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0793B" w14:textId="0D97BEBE" w:rsidR="00452F74" w:rsidRDefault="00976146" w:rsidP="0093133F">
      <w:pPr>
        <w:pStyle w:val="Title"/>
        <w:spacing w:before="3000" w:after="1920"/>
        <w:rPr>
          <w:sz w:val="48"/>
          <w:szCs w:val="48"/>
        </w:rPr>
      </w:pPr>
      <w:bookmarkStart w:id="0" w:name="_GoBack"/>
      <w:bookmarkEnd w:id="0"/>
      <w:r w:rsidRPr="0093133F">
        <w:rPr>
          <w:sz w:val="48"/>
          <w:szCs w:val="48"/>
        </w:rPr>
        <w:t>Outcome Measurement in e</w:t>
      </w:r>
      <w:r w:rsidR="00452F74" w:rsidRPr="0093133F">
        <w:rPr>
          <w:sz w:val="48"/>
          <w:szCs w:val="48"/>
        </w:rPr>
        <w:t>valuating the Qual</w:t>
      </w:r>
      <w:r w:rsidRPr="0093133F">
        <w:rPr>
          <w:sz w:val="48"/>
          <w:szCs w:val="48"/>
        </w:rPr>
        <w:t>ity of Disability Services</w:t>
      </w:r>
    </w:p>
    <w:p w14:paraId="7D97BB19" w14:textId="02361421" w:rsidR="00CF3301" w:rsidRPr="0093133F" w:rsidRDefault="00CF3301" w:rsidP="0093133F">
      <w:pPr>
        <w:pStyle w:val="Subtitle"/>
        <w:spacing w:after="1080"/>
        <w:rPr>
          <w:sz w:val="40"/>
          <w:szCs w:val="40"/>
        </w:rPr>
      </w:pPr>
      <w:r w:rsidRPr="0093133F">
        <w:rPr>
          <w:sz w:val="40"/>
          <w:szCs w:val="40"/>
        </w:rPr>
        <w:t>Discussion Document</w:t>
      </w:r>
    </w:p>
    <w:p w14:paraId="642B9A6F" w14:textId="081CE104" w:rsidR="00045D71" w:rsidRPr="0093133F" w:rsidRDefault="00096006" w:rsidP="0093133F">
      <w:pPr>
        <w:pStyle w:val="Subtitle"/>
        <w:rPr>
          <w:sz w:val="40"/>
          <w:szCs w:val="40"/>
        </w:rPr>
      </w:pPr>
      <w:r w:rsidRPr="0093133F">
        <w:rPr>
          <w:sz w:val="40"/>
          <w:szCs w:val="40"/>
        </w:rPr>
        <w:t>NDA</w:t>
      </w:r>
    </w:p>
    <w:p w14:paraId="697CF3CC" w14:textId="1092BC4F" w:rsidR="00656BCC" w:rsidRPr="0093133F" w:rsidRDefault="003F4051" w:rsidP="0093133F">
      <w:pPr>
        <w:pStyle w:val="Subtitle"/>
        <w:spacing w:after="600"/>
        <w:rPr>
          <w:sz w:val="40"/>
          <w:szCs w:val="40"/>
        </w:rPr>
      </w:pPr>
      <w:r w:rsidRPr="0093133F">
        <w:rPr>
          <w:sz w:val="40"/>
          <w:szCs w:val="40"/>
        </w:rPr>
        <w:t>June</w:t>
      </w:r>
      <w:r w:rsidR="00045D71" w:rsidRPr="0093133F">
        <w:rPr>
          <w:sz w:val="40"/>
          <w:szCs w:val="40"/>
        </w:rPr>
        <w:t xml:space="preserve"> </w:t>
      </w:r>
      <w:r w:rsidR="004D07C9" w:rsidRPr="0093133F">
        <w:rPr>
          <w:sz w:val="40"/>
          <w:szCs w:val="40"/>
        </w:rPr>
        <w:t>2019</w:t>
      </w:r>
    </w:p>
    <w:p w14:paraId="4D391C26" w14:textId="4D7D27BF" w:rsidR="00C07B17" w:rsidRDefault="0093133F" w:rsidP="0093133F">
      <w:pPr>
        <w:pStyle w:val="Heading2"/>
      </w:pPr>
      <w:r>
        <w:rPr>
          <w:noProof/>
          <w:lang w:eastAsia="en-IE"/>
        </w:rPr>
        <w:drawing>
          <wp:inline distT="0" distB="0" distL="0" distR="0" wp14:anchorId="1492AFCF" wp14:editId="22C9515D">
            <wp:extent cx="2520000" cy="1800000"/>
            <wp:effectExtent l="0" t="0" r="0" b="0"/>
            <wp:docPr id="2" name="Picture 2" descr="ND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800000"/>
                    </a:xfrm>
                    <a:prstGeom prst="rect">
                      <a:avLst/>
                    </a:prstGeom>
                  </pic:spPr>
                </pic:pic>
              </a:graphicData>
            </a:graphic>
          </wp:inline>
        </w:drawing>
      </w:r>
    </w:p>
    <w:p w14:paraId="52F55496" w14:textId="36D90D26" w:rsidR="00C07B17" w:rsidRDefault="0093133F" w:rsidP="00C07B17">
      <w:r>
        <w:br w:type="page"/>
      </w:r>
    </w:p>
    <w:sdt>
      <w:sdtPr>
        <w:rPr>
          <w:rFonts w:ascii="Gill Sans" w:eastAsia="Times New Roman" w:hAnsi="Gill Sans" w:cs="Times New Roman"/>
          <w:color w:val="auto"/>
          <w:sz w:val="26"/>
          <w:szCs w:val="24"/>
          <w:lang w:val="en-IE"/>
        </w:rPr>
        <w:id w:val="488220667"/>
        <w:docPartObj>
          <w:docPartGallery w:val="Table of Contents"/>
          <w:docPartUnique/>
        </w:docPartObj>
      </w:sdtPr>
      <w:sdtEndPr>
        <w:rPr>
          <w:b/>
          <w:bCs/>
          <w:noProof/>
        </w:rPr>
      </w:sdtEndPr>
      <w:sdtContent>
        <w:p w14:paraId="7EBCE324" w14:textId="77777777" w:rsidR="00C07B17" w:rsidRDefault="00C07B17" w:rsidP="00185205">
          <w:pPr>
            <w:pStyle w:val="TOCHeading"/>
            <w:jc w:val="center"/>
          </w:pPr>
          <w:r>
            <w:t>Table of Contents</w:t>
          </w:r>
        </w:p>
        <w:p w14:paraId="08C6C2ED" w14:textId="6B862822" w:rsidR="00AA05C4" w:rsidRDefault="00C07B17">
          <w:pPr>
            <w:pStyle w:val="TOC1"/>
            <w:tabs>
              <w:tab w:val="right" w:leader="dot" w:pos="8636"/>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15547955" w:history="1">
            <w:r w:rsidR="00AA05C4" w:rsidRPr="001B13CB">
              <w:rPr>
                <w:rStyle w:val="Hyperlink"/>
                <w:noProof/>
              </w:rPr>
              <w:t>Executive Summary</w:t>
            </w:r>
            <w:r w:rsidR="00AA05C4">
              <w:rPr>
                <w:noProof/>
                <w:webHidden/>
              </w:rPr>
              <w:tab/>
            </w:r>
            <w:r w:rsidR="00AA05C4">
              <w:rPr>
                <w:noProof/>
                <w:webHidden/>
              </w:rPr>
              <w:fldChar w:fldCharType="begin"/>
            </w:r>
            <w:r w:rsidR="00AA05C4">
              <w:rPr>
                <w:noProof/>
                <w:webHidden/>
              </w:rPr>
              <w:instrText xml:space="preserve"> PAGEREF _Toc15547955 \h </w:instrText>
            </w:r>
            <w:r w:rsidR="00AA05C4">
              <w:rPr>
                <w:noProof/>
                <w:webHidden/>
              </w:rPr>
            </w:r>
            <w:r w:rsidR="00AA05C4">
              <w:rPr>
                <w:noProof/>
                <w:webHidden/>
              </w:rPr>
              <w:fldChar w:fldCharType="separate"/>
            </w:r>
            <w:r w:rsidR="003A4CD9">
              <w:rPr>
                <w:noProof/>
                <w:webHidden/>
              </w:rPr>
              <w:t>3</w:t>
            </w:r>
            <w:r w:rsidR="00AA05C4">
              <w:rPr>
                <w:noProof/>
                <w:webHidden/>
              </w:rPr>
              <w:fldChar w:fldCharType="end"/>
            </w:r>
          </w:hyperlink>
        </w:p>
        <w:p w14:paraId="4C30B2FF" w14:textId="3E498C00" w:rsidR="00AA05C4" w:rsidRDefault="000F3969">
          <w:pPr>
            <w:pStyle w:val="TOC2"/>
            <w:tabs>
              <w:tab w:val="right" w:leader="dot" w:pos="8636"/>
            </w:tabs>
            <w:rPr>
              <w:rFonts w:asciiTheme="minorHAnsi" w:eastAsiaTheme="minorEastAsia" w:hAnsiTheme="minorHAnsi" w:cstheme="minorBidi"/>
              <w:noProof/>
              <w:sz w:val="22"/>
              <w:szCs w:val="22"/>
              <w:lang w:eastAsia="en-IE"/>
            </w:rPr>
          </w:pPr>
          <w:hyperlink w:anchor="_Toc15547956" w:history="1">
            <w:r w:rsidR="00AA05C4" w:rsidRPr="001B13CB">
              <w:rPr>
                <w:rStyle w:val="Hyperlink"/>
                <w:noProof/>
              </w:rPr>
              <w:t>Using Outcome Measurement in Disability Services</w:t>
            </w:r>
            <w:r w:rsidR="00AA05C4">
              <w:rPr>
                <w:noProof/>
                <w:webHidden/>
              </w:rPr>
              <w:tab/>
            </w:r>
            <w:r w:rsidR="00AA05C4">
              <w:rPr>
                <w:noProof/>
                <w:webHidden/>
              </w:rPr>
              <w:fldChar w:fldCharType="begin"/>
            </w:r>
            <w:r w:rsidR="00AA05C4">
              <w:rPr>
                <w:noProof/>
                <w:webHidden/>
              </w:rPr>
              <w:instrText xml:space="preserve"> PAGEREF _Toc15547956 \h </w:instrText>
            </w:r>
            <w:r w:rsidR="00AA05C4">
              <w:rPr>
                <w:noProof/>
                <w:webHidden/>
              </w:rPr>
            </w:r>
            <w:r w:rsidR="00AA05C4">
              <w:rPr>
                <w:noProof/>
                <w:webHidden/>
              </w:rPr>
              <w:fldChar w:fldCharType="separate"/>
            </w:r>
            <w:r w:rsidR="003A4CD9">
              <w:rPr>
                <w:noProof/>
                <w:webHidden/>
              </w:rPr>
              <w:t>6</w:t>
            </w:r>
            <w:r w:rsidR="00AA05C4">
              <w:rPr>
                <w:noProof/>
                <w:webHidden/>
              </w:rPr>
              <w:fldChar w:fldCharType="end"/>
            </w:r>
          </w:hyperlink>
        </w:p>
        <w:p w14:paraId="034FC39F" w14:textId="7D9EFC7E" w:rsidR="00AA05C4" w:rsidRDefault="000F3969">
          <w:pPr>
            <w:pStyle w:val="TOC2"/>
            <w:tabs>
              <w:tab w:val="right" w:leader="dot" w:pos="8636"/>
            </w:tabs>
            <w:rPr>
              <w:rFonts w:asciiTheme="minorHAnsi" w:eastAsiaTheme="minorEastAsia" w:hAnsiTheme="minorHAnsi" w:cstheme="minorBidi"/>
              <w:noProof/>
              <w:sz w:val="22"/>
              <w:szCs w:val="22"/>
              <w:lang w:eastAsia="en-IE"/>
            </w:rPr>
          </w:pPr>
          <w:hyperlink w:anchor="_Toc15547957" w:history="1">
            <w:r w:rsidR="00AA05C4" w:rsidRPr="001B13CB">
              <w:rPr>
                <w:rStyle w:val="Hyperlink"/>
                <w:noProof/>
              </w:rPr>
              <w:t>Challenges associated with Outcomes Measurement in Disability Services</w:t>
            </w:r>
            <w:r w:rsidR="00AA05C4">
              <w:rPr>
                <w:noProof/>
                <w:webHidden/>
              </w:rPr>
              <w:tab/>
            </w:r>
            <w:r w:rsidR="00AA05C4">
              <w:rPr>
                <w:noProof/>
                <w:webHidden/>
              </w:rPr>
              <w:fldChar w:fldCharType="begin"/>
            </w:r>
            <w:r w:rsidR="00AA05C4">
              <w:rPr>
                <w:noProof/>
                <w:webHidden/>
              </w:rPr>
              <w:instrText xml:space="preserve"> PAGEREF _Toc15547957 \h </w:instrText>
            </w:r>
            <w:r w:rsidR="00AA05C4">
              <w:rPr>
                <w:noProof/>
                <w:webHidden/>
              </w:rPr>
            </w:r>
            <w:r w:rsidR="00AA05C4">
              <w:rPr>
                <w:noProof/>
                <w:webHidden/>
              </w:rPr>
              <w:fldChar w:fldCharType="separate"/>
            </w:r>
            <w:r w:rsidR="003A4CD9">
              <w:rPr>
                <w:noProof/>
                <w:webHidden/>
              </w:rPr>
              <w:t>9</w:t>
            </w:r>
            <w:r w:rsidR="00AA05C4">
              <w:rPr>
                <w:noProof/>
                <w:webHidden/>
              </w:rPr>
              <w:fldChar w:fldCharType="end"/>
            </w:r>
          </w:hyperlink>
        </w:p>
        <w:p w14:paraId="26105C37" w14:textId="355AD505" w:rsidR="00AA05C4" w:rsidRDefault="000F3969">
          <w:pPr>
            <w:pStyle w:val="TOC2"/>
            <w:tabs>
              <w:tab w:val="right" w:leader="dot" w:pos="8636"/>
            </w:tabs>
            <w:rPr>
              <w:rFonts w:asciiTheme="minorHAnsi" w:eastAsiaTheme="minorEastAsia" w:hAnsiTheme="minorHAnsi" w:cstheme="minorBidi"/>
              <w:noProof/>
              <w:sz w:val="22"/>
              <w:szCs w:val="22"/>
              <w:lang w:eastAsia="en-IE"/>
            </w:rPr>
          </w:pPr>
          <w:hyperlink w:anchor="_Toc15547958" w:history="1">
            <w:r w:rsidR="00AA05C4" w:rsidRPr="001B13CB">
              <w:rPr>
                <w:rStyle w:val="Hyperlink"/>
                <w:noProof/>
              </w:rPr>
              <w:t>Developing Better Approaches to Outcomes Measurement</w:t>
            </w:r>
            <w:r w:rsidR="00AA05C4">
              <w:rPr>
                <w:noProof/>
                <w:webHidden/>
              </w:rPr>
              <w:tab/>
            </w:r>
            <w:r w:rsidR="00AA05C4">
              <w:rPr>
                <w:noProof/>
                <w:webHidden/>
              </w:rPr>
              <w:fldChar w:fldCharType="begin"/>
            </w:r>
            <w:r w:rsidR="00AA05C4">
              <w:rPr>
                <w:noProof/>
                <w:webHidden/>
              </w:rPr>
              <w:instrText xml:space="preserve"> PAGEREF _Toc15547958 \h </w:instrText>
            </w:r>
            <w:r w:rsidR="00AA05C4">
              <w:rPr>
                <w:noProof/>
                <w:webHidden/>
              </w:rPr>
            </w:r>
            <w:r w:rsidR="00AA05C4">
              <w:rPr>
                <w:noProof/>
                <w:webHidden/>
              </w:rPr>
              <w:fldChar w:fldCharType="separate"/>
            </w:r>
            <w:r w:rsidR="003A4CD9">
              <w:rPr>
                <w:noProof/>
                <w:webHidden/>
              </w:rPr>
              <w:t>11</w:t>
            </w:r>
            <w:r w:rsidR="00AA05C4">
              <w:rPr>
                <w:noProof/>
                <w:webHidden/>
              </w:rPr>
              <w:fldChar w:fldCharType="end"/>
            </w:r>
          </w:hyperlink>
        </w:p>
        <w:p w14:paraId="5CAE7F53" w14:textId="539262DD" w:rsidR="00AA05C4" w:rsidRDefault="000F3969">
          <w:pPr>
            <w:pStyle w:val="TOC1"/>
            <w:tabs>
              <w:tab w:val="left" w:pos="520"/>
              <w:tab w:val="right" w:leader="dot" w:pos="8636"/>
            </w:tabs>
            <w:rPr>
              <w:rFonts w:asciiTheme="minorHAnsi" w:eastAsiaTheme="minorEastAsia" w:hAnsiTheme="minorHAnsi" w:cstheme="minorBidi"/>
              <w:b w:val="0"/>
              <w:noProof/>
              <w:sz w:val="22"/>
              <w:szCs w:val="22"/>
              <w:lang w:eastAsia="en-IE"/>
            </w:rPr>
          </w:pPr>
          <w:hyperlink w:anchor="_Toc15547959" w:history="1">
            <w:r w:rsidR="00AA05C4" w:rsidRPr="001B13CB">
              <w:rPr>
                <w:rStyle w:val="Hyperlink"/>
                <w:noProof/>
              </w:rPr>
              <w:t>1.</w:t>
            </w:r>
            <w:r w:rsidR="00AA05C4">
              <w:rPr>
                <w:rFonts w:asciiTheme="minorHAnsi" w:eastAsiaTheme="minorEastAsia" w:hAnsiTheme="minorHAnsi" w:cstheme="minorBidi"/>
                <w:b w:val="0"/>
                <w:noProof/>
                <w:sz w:val="22"/>
                <w:szCs w:val="22"/>
                <w:lang w:eastAsia="en-IE"/>
              </w:rPr>
              <w:tab/>
            </w:r>
            <w:r w:rsidR="00AA05C4" w:rsidRPr="001B13CB">
              <w:rPr>
                <w:rStyle w:val="Hyperlink"/>
                <w:noProof/>
              </w:rPr>
              <w:t>Introduction</w:t>
            </w:r>
            <w:r w:rsidR="00AA05C4">
              <w:rPr>
                <w:noProof/>
                <w:webHidden/>
              </w:rPr>
              <w:tab/>
            </w:r>
            <w:r w:rsidR="00AA05C4">
              <w:rPr>
                <w:noProof/>
                <w:webHidden/>
              </w:rPr>
              <w:fldChar w:fldCharType="begin"/>
            </w:r>
            <w:r w:rsidR="00AA05C4">
              <w:rPr>
                <w:noProof/>
                <w:webHidden/>
              </w:rPr>
              <w:instrText xml:space="preserve"> PAGEREF _Toc15547959 \h </w:instrText>
            </w:r>
            <w:r w:rsidR="00AA05C4">
              <w:rPr>
                <w:noProof/>
                <w:webHidden/>
              </w:rPr>
            </w:r>
            <w:r w:rsidR="00AA05C4">
              <w:rPr>
                <w:noProof/>
                <w:webHidden/>
              </w:rPr>
              <w:fldChar w:fldCharType="separate"/>
            </w:r>
            <w:r w:rsidR="003A4CD9">
              <w:rPr>
                <w:noProof/>
                <w:webHidden/>
              </w:rPr>
              <w:t>19</w:t>
            </w:r>
            <w:r w:rsidR="00AA05C4">
              <w:rPr>
                <w:noProof/>
                <w:webHidden/>
              </w:rPr>
              <w:fldChar w:fldCharType="end"/>
            </w:r>
          </w:hyperlink>
        </w:p>
        <w:p w14:paraId="2D577FBA" w14:textId="1EB7C673"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60" w:history="1">
            <w:r w:rsidR="00AA05C4" w:rsidRPr="001B13CB">
              <w:rPr>
                <w:rStyle w:val="Hyperlink"/>
                <w:noProof/>
              </w:rPr>
              <w:t>1.1.</w:t>
            </w:r>
            <w:r w:rsidR="00AA05C4">
              <w:rPr>
                <w:rFonts w:asciiTheme="minorHAnsi" w:eastAsiaTheme="minorEastAsia" w:hAnsiTheme="minorHAnsi" w:cstheme="minorBidi"/>
                <w:noProof/>
                <w:sz w:val="22"/>
                <w:szCs w:val="22"/>
                <w:lang w:eastAsia="en-IE"/>
              </w:rPr>
              <w:tab/>
            </w:r>
            <w:r w:rsidR="00AA05C4" w:rsidRPr="001B13CB">
              <w:rPr>
                <w:rStyle w:val="Hyperlink"/>
                <w:noProof/>
              </w:rPr>
              <w:t>Outline of paper</w:t>
            </w:r>
            <w:r w:rsidR="00AA05C4">
              <w:rPr>
                <w:noProof/>
                <w:webHidden/>
              </w:rPr>
              <w:tab/>
            </w:r>
            <w:r w:rsidR="00AA05C4">
              <w:rPr>
                <w:noProof/>
                <w:webHidden/>
              </w:rPr>
              <w:fldChar w:fldCharType="begin"/>
            </w:r>
            <w:r w:rsidR="00AA05C4">
              <w:rPr>
                <w:noProof/>
                <w:webHidden/>
              </w:rPr>
              <w:instrText xml:space="preserve"> PAGEREF _Toc15547960 \h </w:instrText>
            </w:r>
            <w:r w:rsidR="00AA05C4">
              <w:rPr>
                <w:noProof/>
                <w:webHidden/>
              </w:rPr>
            </w:r>
            <w:r w:rsidR="00AA05C4">
              <w:rPr>
                <w:noProof/>
                <w:webHidden/>
              </w:rPr>
              <w:fldChar w:fldCharType="separate"/>
            </w:r>
            <w:r w:rsidR="003A4CD9">
              <w:rPr>
                <w:noProof/>
                <w:webHidden/>
              </w:rPr>
              <w:t>19</w:t>
            </w:r>
            <w:r w:rsidR="00AA05C4">
              <w:rPr>
                <w:noProof/>
                <w:webHidden/>
              </w:rPr>
              <w:fldChar w:fldCharType="end"/>
            </w:r>
          </w:hyperlink>
        </w:p>
        <w:p w14:paraId="10CBBD9E" w14:textId="6FF3A9BA"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61" w:history="1">
            <w:r w:rsidR="00AA05C4" w:rsidRPr="001B13CB">
              <w:rPr>
                <w:rStyle w:val="Hyperlink"/>
                <w:noProof/>
              </w:rPr>
              <w:t>1.2.</w:t>
            </w:r>
            <w:r w:rsidR="00AA05C4">
              <w:rPr>
                <w:rFonts w:asciiTheme="minorHAnsi" w:eastAsiaTheme="minorEastAsia" w:hAnsiTheme="minorHAnsi" w:cstheme="minorBidi"/>
                <w:noProof/>
                <w:sz w:val="22"/>
                <w:szCs w:val="22"/>
                <w:lang w:eastAsia="en-IE"/>
              </w:rPr>
              <w:tab/>
            </w:r>
            <w:r w:rsidR="00AA05C4" w:rsidRPr="001B13CB">
              <w:rPr>
                <w:rStyle w:val="Hyperlink"/>
                <w:noProof/>
              </w:rPr>
              <w:t>Transforming services through a focus on outcomes</w:t>
            </w:r>
            <w:r w:rsidR="00AA05C4">
              <w:rPr>
                <w:noProof/>
                <w:webHidden/>
              </w:rPr>
              <w:tab/>
            </w:r>
            <w:r w:rsidR="00AA05C4">
              <w:rPr>
                <w:noProof/>
                <w:webHidden/>
              </w:rPr>
              <w:fldChar w:fldCharType="begin"/>
            </w:r>
            <w:r w:rsidR="00AA05C4">
              <w:rPr>
                <w:noProof/>
                <w:webHidden/>
              </w:rPr>
              <w:instrText xml:space="preserve"> PAGEREF _Toc15547961 \h </w:instrText>
            </w:r>
            <w:r w:rsidR="00AA05C4">
              <w:rPr>
                <w:noProof/>
                <w:webHidden/>
              </w:rPr>
            </w:r>
            <w:r w:rsidR="00AA05C4">
              <w:rPr>
                <w:noProof/>
                <w:webHidden/>
              </w:rPr>
              <w:fldChar w:fldCharType="separate"/>
            </w:r>
            <w:r w:rsidR="003A4CD9">
              <w:rPr>
                <w:noProof/>
                <w:webHidden/>
              </w:rPr>
              <w:t>19</w:t>
            </w:r>
            <w:r w:rsidR="00AA05C4">
              <w:rPr>
                <w:noProof/>
                <w:webHidden/>
              </w:rPr>
              <w:fldChar w:fldCharType="end"/>
            </w:r>
          </w:hyperlink>
        </w:p>
        <w:p w14:paraId="73360EF7" w14:textId="67441EF0"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62" w:history="1">
            <w:r w:rsidR="00AA05C4" w:rsidRPr="001B13CB">
              <w:rPr>
                <w:rStyle w:val="Hyperlink"/>
                <w:noProof/>
              </w:rPr>
              <w:t>1.3.</w:t>
            </w:r>
            <w:r w:rsidR="00AA05C4">
              <w:rPr>
                <w:rFonts w:asciiTheme="minorHAnsi" w:eastAsiaTheme="minorEastAsia" w:hAnsiTheme="minorHAnsi" w:cstheme="minorBidi"/>
                <w:noProof/>
                <w:sz w:val="22"/>
                <w:szCs w:val="22"/>
                <w:lang w:eastAsia="en-IE"/>
              </w:rPr>
              <w:tab/>
            </w:r>
            <w:r w:rsidR="00AA05C4" w:rsidRPr="001B13CB">
              <w:rPr>
                <w:rStyle w:val="Hyperlink"/>
                <w:noProof/>
              </w:rPr>
              <w:t>Regulating Quality: balancing assurance with improvement</w:t>
            </w:r>
            <w:r w:rsidR="00AA05C4">
              <w:rPr>
                <w:noProof/>
                <w:webHidden/>
              </w:rPr>
              <w:tab/>
            </w:r>
            <w:r w:rsidR="00AA05C4">
              <w:rPr>
                <w:noProof/>
                <w:webHidden/>
              </w:rPr>
              <w:fldChar w:fldCharType="begin"/>
            </w:r>
            <w:r w:rsidR="00AA05C4">
              <w:rPr>
                <w:noProof/>
                <w:webHidden/>
              </w:rPr>
              <w:instrText xml:space="preserve"> PAGEREF _Toc15547962 \h </w:instrText>
            </w:r>
            <w:r w:rsidR="00AA05C4">
              <w:rPr>
                <w:noProof/>
                <w:webHidden/>
              </w:rPr>
            </w:r>
            <w:r w:rsidR="00AA05C4">
              <w:rPr>
                <w:noProof/>
                <w:webHidden/>
              </w:rPr>
              <w:fldChar w:fldCharType="separate"/>
            </w:r>
            <w:r w:rsidR="003A4CD9">
              <w:rPr>
                <w:noProof/>
                <w:webHidden/>
              </w:rPr>
              <w:t>21</w:t>
            </w:r>
            <w:r w:rsidR="00AA05C4">
              <w:rPr>
                <w:noProof/>
                <w:webHidden/>
              </w:rPr>
              <w:fldChar w:fldCharType="end"/>
            </w:r>
          </w:hyperlink>
        </w:p>
        <w:p w14:paraId="7BE91F40" w14:textId="7FDDE642"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63" w:history="1">
            <w:r w:rsidR="00AA05C4" w:rsidRPr="001B13CB">
              <w:rPr>
                <w:rStyle w:val="Hyperlink"/>
                <w:noProof/>
              </w:rPr>
              <w:t>1.4.</w:t>
            </w:r>
            <w:r w:rsidR="00AA05C4">
              <w:rPr>
                <w:rFonts w:asciiTheme="minorHAnsi" w:eastAsiaTheme="minorEastAsia" w:hAnsiTheme="minorHAnsi" w:cstheme="minorBidi"/>
                <w:noProof/>
                <w:sz w:val="22"/>
                <w:szCs w:val="22"/>
                <w:lang w:eastAsia="en-IE"/>
              </w:rPr>
              <w:tab/>
            </w:r>
            <w:r w:rsidR="00AA05C4" w:rsidRPr="001B13CB">
              <w:rPr>
                <w:rStyle w:val="Hyperlink"/>
                <w:noProof/>
              </w:rPr>
              <w:t>Overview of challenges and limitations of outcome measurement</w:t>
            </w:r>
            <w:r w:rsidR="00AA05C4">
              <w:rPr>
                <w:noProof/>
                <w:webHidden/>
              </w:rPr>
              <w:tab/>
            </w:r>
            <w:r w:rsidR="00AA05C4">
              <w:rPr>
                <w:noProof/>
                <w:webHidden/>
              </w:rPr>
              <w:fldChar w:fldCharType="begin"/>
            </w:r>
            <w:r w:rsidR="00AA05C4">
              <w:rPr>
                <w:noProof/>
                <w:webHidden/>
              </w:rPr>
              <w:instrText xml:space="preserve"> PAGEREF _Toc15547963 \h </w:instrText>
            </w:r>
            <w:r w:rsidR="00AA05C4">
              <w:rPr>
                <w:noProof/>
                <w:webHidden/>
              </w:rPr>
            </w:r>
            <w:r w:rsidR="00AA05C4">
              <w:rPr>
                <w:noProof/>
                <w:webHidden/>
              </w:rPr>
              <w:fldChar w:fldCharType="separate"/>
            </w:r>
            <w:r w:rsidR="003A4CD9">
              <w:rPr>
                <w:noProof/>
                <w:webHidden/>
              </w:rPr>
              <w:t>25</w:t>
            </w:r>
            <w:r w:rsidR="00AA05C4">
              <w:rPr>
                <w:noProof/>
                <w:webHidden/>
              </w:rPr>
              <w:fldChar w:fldCharType="end"/>
            </w:r>
          </w:hyperlink>
        </w:p>
        <w:p w14:paraId="3960CE77" w14:textId="2855B6B4" w:rsidR="00AA05C4" w:rsidRDefault="000F3969">
          <w:pPr>
            <w:pStyle w:val="TOC1"/>
            <w:tabs>
              <w:tab w:val="left" w:pos="520"/>
              <w:tab w:val="right" w:leader="dot" w:pos="8636"/>
            </w:tabs>
            <w:rPr>
              <w:rFonts w:asciiTheme="minorHAnsi" w:eastAsiaTheme="minorEastAsia" w:hAnsiTheme="minorHAnsi" w:cstheme="minorBidi"/>
              <w:b w:val="0"/>
              <w:noProof/>
              <w:sz w:val="22"/>
              <w:szCs w:val="22"/>
              <w:lang w:eastAsia="en-IE"/>
            </w:rPr>
          </w:pPr>
          <w:hyperlink w:anchor="_Toc15547964" w:history="1">
            <w:r w:rsidR="00AA05C4" w:rsidRPr="001B13CB">
              <w:rPr>
                <w:rStyle w:val="Hyperlink"/>
                <w:noProof/>
              </w:rPr>
              <w:t>2.</w:t>
            </w:r>
            <w:r w:rsidR="00AA05C4">
              <w:rPr>
                <w:rFonts w:asciiTheme="minorHAnsi" w:eastAsiaTheme="minorEastAsia" w:hAnsiTheme="minorHAnsi" w:cstheme="minorBidi"/>
                <w:b w:val="0"/>
                <w:noProof/>
                <w:sz w:val="22"/>
                <w:szCs w:val="22"/>
                <w:lang w:eastAsia="en-IE"/>
              </w:rPr>
              <w:tab/>
            </w:r>
            <w:r w:rsidR="00AA05C4" w:rsidRPr="001B13CB">
              <w:rPr>
                <w:rStyle w:val="Hyperlink"/>
                <w:noProof/>
              </w:rPr>
              <w:t>Approaches to outcome measurement</w:t>
            </w:r>
            <w:r w:rsidR="00AA05C4">
              <w:rPr>
                <w:noProof/>
                <w:webHidden/>
              </w:rPr>
              <w:tab/>
            </w:r>
            <w:r w:rsidR="00AA05C4">
              <w:rPr>
                <w:noProof/>
                <w:webHidden/>
              </w:rPr>
              <w:fldChar w:fldCharType="begin"/>
            </w:r>
            <w:r w:rsidR="00AA05C4">
              <w:rPr>
                <w:noProof/>
                <w:webHidden/>
              </w:rPr>
              <w:instrText xml:space="preserve"> PAGEREF _Toc15547964 \h </w:instrText>
            </w:r>
            <w:r w:rsidR="00AA05C4">
              <w:rPr>
                <w:noProof/>
                <w:webHidden/>
              </w:rPr>
            </w:r>
            <w:r w:rsidR="00AA05C4">
              <w:rPr>
                <w:noProof/>
                <w:webHidden/>
              </w:rPr>
              <w:fldChar w:fldCharType="separate"/>
            </w:r>
            <w:r w:rsidR="003A4CD9">
              <w:rPr>
                <w:noProof/>
                <w:webHidden/>
              </w:rPr>
              <w:t>32</w:t>
            </w:r>
            <w:r w:rsidR="00AA05C4">
              <w:rPr>
                <w:noProof/>
                <w:webHidden/>
              </w:rPr>
              <w:fldChar w:fldCharType="end"/>
            </w:r>
          </w:hyperlink>
        </w:p>
        <w:p w14:paraId="51DD7A94" w14:textId="1C83CD63"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65" w:history="1">
            <w:r w:rsidR="00AA05C4" w:rsidRPr="001B13CB">
              <w:rPr>
                <w:rStyle w:val="Hyperlink"/>
                <w:noProof/>
              </w:rPr>
              <w:t>2.1.</w:t>
            </w:r>
            <w:r w:rsidR="00AA05C4">
              <w:rPr>
                <w:rFonts w:asciiTheme="minorHAnsi" w:eastAsiaTheme="minorEastAsia" w:hAnsiTheme="minorHAnsi" w:cstheme="minorBidi"/>
                <w:noProof/>
                <w:sz w:val="22"/>
                <w:szCs w:val="22"/>
                <w:lang w:eastAsia="en-IE"/>
              </w:rPr>
              <w:tab/>
            </w:r>
            <w:r w:rsidR="00AA05C4" w:rsidRPr="001B13CB">
              <w:rPr>
                <w:rStyle w:val="Hyperlink"/>
                <w:noProof/>
              </w:rPr>
              <w:t>Introduction</w:t>
            </w:r>
            <w:r w:rsidR="00AA05C4">
              <w:rPr>
                <w:noProof/>
                <w:webHidden/>
              </w:rPr>
              <w:tab/>
            </w:r>
            <w:r w:rsidR="00AA05C4">
              <w:rPr>
                <w:noProof/>
                <w:webHidden/>
              </w:rPr>
              <w:fldChar w:fldCharType="begin"/>
            </w:r>
            <w:r w:rsidR="00AA05C4">
              <w:rPr>
                <w:noProof/>
                <w:webHidden/>
              </w:rPr>
              <w:instrText xml:space="preserve"> PAGEREF _Toc15547965 \h </w:instrText>
            </w:r>
            <w:r w:rsidR="00AA05C4">
              <w:rPr>
                <w:noProof/>
                <w:webHidden/>
              </w:rPr>
            </w:r>
            <w:r w:rsidR="00AA05C4">
              <w:rPr>
                <w:noProof/>
                <w:webHidden/>
              </w:rPr>
              <w:fldChar w:fldCharType="separate"/>
            </w:r>
            <w:r w:rsidR="003A4CD9">
              <w:rPr>
                <w:noProof/>
                <w:webHidden/>
              </w:rPr>
              <w:t>32</w:t>
            </w:r>
            <w:r w:rsidR="00AA05C4">
              <w:rPr>
                <w:noProof/>
                <w:webHidden/>
              </w:rPr>
              <w:fldChar w:fldCharType="end"/>
            </w:r>
          </w:hyperlink>
        </w:p>
        <w:p w14:paraId="38B46751" w14:textId="312C64FF"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66" w:history="1">
            <w:r w:rsidR="00AA05C4" w:rsidRPr="001B13CB">
              <w:rPr>
                <w:rStyle w:val="Hyperlink"/>
                <w:noProof/>
              </w:rPr>
              <w:t>2.2.</w:t>
            </w:r>
            <w:r w:rsidR="00AA05C4">
              <w:rPr>
                <w:rFonts w:asciiTheme="minorHAnsi" w:eastAsiaTheme="minorEastAsia" w:hAnsiTheme="minorHAnsi" w:cstheme="minorBidi"/>
                <w:noProof/>
                <w:sz w:val="22"/>
                <w:szCs w:val="22"/>
                <w:lang w:eastAsia="en-IE"/>
              </w:rPr>
              <w:tab/>
            </w:r>
            <w:r w:rsidR="00AA05C4" w:rsidRPr="001B13CB">
              <w:rPr>
                <w:rStyle w:val="Hyperlink"/>
                <w:noProof/>
              </w:rPr>
              <w:t>Measuring individual outcomes</w:t>
            </w:r>
            <w:r w:rsidR="00AA05C4">
              <w:rPr>
                <w:noProof/>
                <w:webHidden/>
              </w:rPr>
              <w:tab/>
            </w:r>
            <w:r w:rsidR="00AA05C4">
              <w:rPr>
                <w:noProof/>
                <w:webHidden/>
              </w:rPr>
              <w:fldChar w:fldCharType="begin"/>
            </w:r>
            <w:r w:rsidR="00AA05C4">
              <w:rPr>
                <w:noProof/>
                <w:webHidden/>
              </w:rPr>
              <w:instrText xml:space="preserve"> PAGEREF _Toc15547966 \h </w:instrText>
            </w:r>
            <w:r w:rsidR="00AA05C4">
              <w:rPr>
                <w:noProof/>
                <w:webHidden/>
              </w:rPr>
            </w:r>
            <w:r w:rsidR="00AA05C4">
              <w:rPr>
                <w:noProof/>
                <w:webHidden/>
              </w:rPr>
              <w:fldChar w:fldCharType="separate"/>
            </w:r>
            <w:r w:rsidR="003A4CD9">
              <w:rPr>
                <w:noProof/>
                <w:webHidden/>
              </w:rPr>
              <w:t>33</w:t>
            </w:r>
            <w:r w:rsidR="00AA05C4">
              <w:rPr>
                <w:noProof/>
                <w:webHidden/>
              </w:rPr>
              <w:fldChar w:fldCharType="end"/>
            </w:r>
          </w:hyperlink>
        </w:p>
        <w:p w14:paraId="7BEC694F" w14:textId="0E6431E0" w:rsidR="00AA05C4" w:rsidRDefault="000F3969">
          <w:pPr>
            <w:pStyle w:val="TOC3"/>
            <w:tabs>
              <w:tab w:val="left" w:pos="1320"/>
              <w:tab w:val="right" w:leader="dot" w:pos="8636"/>
            </w:tabs>
            <w:rPr>
              <w:rFonts w:asciiTheme="minorHAnsi" w:eastAsiaTheme="minorEastAsia" w:hAnsiTheme="minorHAnsi" w:cstheme="minorBidi"/>
              <w:noProof/>
              <w:sz w:val="22"/>
              <w:szCs w:val="22"/>
              <w:lang w:eastAsia="en-IE"/>
            </w:rPr>
          </w:pPr>
          <w:hyperlink w:anchor="_Toc15547967" w:history="1">
            <w:r w:rsidR="00AA05C4" w:rsidRPr="001B13CB">
              <w:rPr>
                <w:rStyle w:val="Hyperlink"/>
                <w:noProof/>
              </w:rPr>
              <w:t>2.2.1.</w:t>
            </w:r>
            <w:r w:rsidR="00AA05C4">
              <w:rPr>
                <w:rFonts w:asciiTheme="minorHAnsi" w:eastAsiaTheme="minorEastAsia" w:hAnsiTheme="minorHAnsi" w:cstheme="minorBidi"/>
                <w:noProof/>
                <w:sz w:val="22"/>
                <w:szCs w:val="22"/>
                <w:lang w:eastAsia="en-IE"/>
              </w:rPr>
              <w:tab/>
            </w:r>
            <w:r w:rsidR="00AA05C4" w:rsidRPr="001B13CB">
              <w:rPr>
                <w:rStyle w:val="Hyperlink"/>
                <w:noProof/>
              </w:rPr>
              <w:t>Bespoke individual outcome planning and assessment tools</w:t>
            </w:r>
            <w:r w:rsidR="00AA05C4">
              <w:rPr>
                <w:noProof/>
                <w:webHidden/>
              </w:rPr>
              <w:tab/>
            </w:r>
            <w:r w:rsidR="00AA05C4">
              <w:rPr>
                <w:noProof/>
                <w:webHidden/>
              </w:rPr>
              <w:fldChar w:fldCharType="begin"/>
            </w:r>
            <w:r w:rsidR="00AA05C4">
              <w:rPr>
                <w:noProof/>
                <w:webHidden/>
              </w:rPr>
              <w:instrText xml:space="preserve"> PAGEREF _Toc15547967 \h </w:instrText>
            </w:r>
            <w:r w:rsidR="00AA05C4">
              <w:rPr>
                <w:noProof/>
                <w:webHidden/>
              </w:rPr>
            </w:r>
            <w:r w:rsidR="00AA05C4">
              <w:rPr>
                <w:noProof/>
                <w:webHidden/>
              </w:rPr>
              <w:fldChar w:fldCharType="separate"/>
            </w:r>
            <w:r w:rsidR="003A4CD9">
              <w:rPr>
                <w:noProof/>
                <w:webHidden/>
              </w:rPr>
              <w:t>34</w:t>
            </w:r>
            <w:r w:rsidR="00AA05C4">
              <w:rPr>
                <w:noProof/>
                <w:webHidden/>
              </w:rPr>
              <w:fldChar w:fldCharType="end"/>
            </w:r>
          </w:hyperlink>
        </w:p>
        <w:p w14:paraId="37910891" w14:textId="2E221BE7" w:rsidR="00AA05C4" w:rsidRDefault="000F3969">
          <w:pPr>
            <w:pStyle w:val="TOC3"/>
            <w:tabs>
              <w:tab w:val="left" w:pos="1320"/>
              <w:tab w:val="right" w:leader="dot" w:pos="8636"/>
            </w:tabs>
            <w:rPr>
              <w:rFonts w:asciiTheme="minorHAnsi" w:eastAsiaTheme="minorEastAsia" w:hAnsiTheme="minorHAnsi" w:cstheme="minorBidi"/>
              <w:noProof/>
              <w:sz w:val="22"/>
              <w:szCs w:val="22"/>
              <w:lang w:eastAsia="en-IE"/>
            </w:rPr>
          </w:pPr>
          <w:hyperlink w:anchor="_Toc15547968" w:history="1">
            <w:r w:rsidR="00AA05C4" w:rsidRPr="001B13CB">
              <w:rPr>
                <w:rStyle w:val="Hyperlink"/>
                <w:noProof/>
              </w:rPr>
              <w:t>2.2.2.</w:t>
            </w:r>
            <w:r w:rsidR="00AA05C4">
              <w:rPr>
                <w:rFonts w:asciiTheme="minorHAnsi" w:eastAsiaTheme="minorEastAsia" w:hAnsiTheme="minorHAnsi" w:cstheme="minorBidi"/>
                <w:noProof/>
                <w:sz w:val="22"/>
                <w:szCs w:val="22"/>
                <w:lang w:eastAsia="en-IE"/>
              </w:rPr>
              <w:tab/>
            </w:r>
            <w:r w:rsidR="00AA05C4" w:rsidRPr="001B13CB">
              <w:rPr>
                <w:rStyle w:val="Hyperlink"/>
                <w:noProof/>
              </w:rPr>
              <w:t>POMS individual outcome planning and assessment tool</w:t>
            </w:r>
            <w:r w:rsidR="00AA05C4">
              <w:rPr>
                <w:noProof/>
                <w:webHidden/>
              </w:rPr>
              <w:tab/>
            </w:r>
            <w:r w:rsidR="00AA05C4">
              <w:rPr>
                <w:noProof/>
                <w:webHidden/>
              </w:rPr>
              <w:fldChar w:fldCharType="begin"/>
            </w:r>
            <w:r w:rsidR="00AA05C4">
              <w:rPr>
                <w:noProof/>
                <w:webHidden/>
              </w:rPr>
              <w:instrText xml:space="preserve"> PAGEREF _Toc15547968 \h </w:instrText>
            </w:r>
            <w:r w:rsidR="00AA05C4">
              <w:rPr>
                <w:noProof/>
                <w:webHidden/>
              </w:rPr>
            </w:r>
            <w:r w:rsidR="00AA05C4">
              <w:rPr>
                <w:noProof/>
                <w:webHidden/>
              </w:rPr>
              <w:fldChar w:fldCharType="separate"/>
            </w:r>
            <w:r w:rsidR="003A4CD9">
              <w:rPr>
                <w:noProof/>
                <w:webHidden/>
              </w:rPr>
              <w:t>34</w:t>
            </w:r>
            <w:r w:rsidR="00AA05C4">
              <w:rPr>
                <w:noProof/>
                <w:webHidden/>
              </w:rPr>
              <w:fldChar w:fldCharType="end"/>
            </w:r>
          </w:hyperlink>
        </w:p>
        <w:p w14:paraId="520268BC" w14:textId="0F41BAC3" w:rsidR="00AA05C4" w:rsidRDefault="000F3969">
          <w:pPr>
            <w:pStyle w:val="TOC3"/>
            <w:tabs>
              <w:tab w:val="left" w:pos="1320"/>
              <w:tab w:val="right" w:leader="dot" w:pos="8636"/>
            </w:tabs>
            <w:rPr>
              <w:rFonts w:asciiTheme="minorHAnsi" w:eastAsiaTheme="minorEastAsia" w:hAnsiTheme="minorHAnsi" w:cstheme="minorBidi"/>
              <w:noProof/>
              <w:sz w:val="22"/>
              <w:szCs w:val="22"/>
              <w:lang w:eastAsia="en-IE"/>
            </w:rPr>
          </w:pPr>
          <w:hyperlink w:anchor="_Toc15547969" w:history="1">
            <w:r w:rsidR="00AA05C4" w:rsidRPr="001B13CB">
              <w:rPr>
                <w:rStyle w:val="Hyperlink"/>
                <w:noProof/>
              </w:rPr>
              <w:t>2.2.3.</w:t>
            </w:r>
            <w:r w:rsidR="00AA05C4">
              <w:rPr>
                <w:rFonts w:asciiTheme="minorHAnsi" w:eastAsiaTheme="minorEastAsia" w:hAnsiTheme="minorHAnsi" w:cstheme="minorBidi"/>
                <w:noProof/>
                <w:sz w:val="22"/>
                <w:szCs w:val="22"/>
                <w:lang w:eastAsia="en-IE"/>
              </w:rPr>
              <w:tab/>
            </w:r>
            <w:r w:rsidR="00AA05C4" w:rsidRPr="001B13CB">
              <w:rPr>
                <w:rStyle w:val="Hyperlink"/>
                <w:noProof/>
              </w:rPr>
              <w:t>Goal Attainment Scaling (GAS)</w:t>
            </w:r>
            <w:r w:rsidR="00AA05C4">
              <w:rPr>
                <w:noProof/>
                <w:webHidden/>
              </w:rPr>
              <w:tab/>
            </w:r>
            <w:r w:rsidR="00AA05C4">
              <w:rPr>
                <w:noProof/>
                <w:webHidden/>
              </w:rPr>
              <w:fldChar w:fldCharType="begin"/>
            </w:r>
            <w:r w:rsidR="00AA05C4">
              <w:rPr>
                <w:noProof/>
                <w:webHidden/>
              </w:rPr>
              <w:instrText xml:space="preserve"> PAGEREF _Toc15547969 \h </w:instrText>
            </w:r>
            <w:r w:rsidR="00AA05C4">
              <w:rPr>
                <w:noProof/>
                <w:webHidden/>
              </w:rPr>
            </w:r>
            <w:r w:rsidR="00AA05C4">
              <w:rPr>
                <w:noProof/>
                <w:webHidden/>
              </w:rPr>
              <w:fldChar w:fldCharType="separate"/>
            </w:r>
            <w:r w:rsidR="003A4CD9">
              <w:rPr>
                <w:noProof/>
                <w:webHidden/>
              </w:rPr>
              <w:t>35</w:t>
            </w:r>
            <w:r w:rsidR="00AA05C4">
              <w:rPr>
                <w:noProof/>
                <w:webHidden/>
              </w:rPr>
              <w:fldChar w:fldCharType="end"/>
            </w:r>
          </w:hyperlink>
        </w:p>
        <w:p w14:paraId="4178C7C4" w14:textId="77AACDB8"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70" w:history="1">
            <w:r w:rsidR="00AA05C4" w:rsidRPr="001B13CB">
              <w:rPr>
                <w:rStyle w:val="Hyperlink"/>
                <w:noProof/>
                <w:lang w:val="en-AU"/>
              </w:rPr>
              <w:t>2.3.</w:t>
            </w:r>
            <w:r w:rsidR="00AA05C4">
              <w:rPr>
                <w:rFonts w:asciiTheme="minorHAnsi" w:eastAsiaTheme="minorEastAsia" w:hAnsiTheme="minorHAnsi" w:cstheme="minorBidi"/>
                <w:noProof/>
                <w:sz w:val="22"/>
                <w:szCs w:val="22"/>
                <w:lang w:eastAsia="en-IE"/>
              </w:rPr>
              <w:tab/>
            </w:r>
            <w:r w:rsidR="00AA05C4" w:rsidRPr="001B13CB">
              <w:rPr>
                <w:rStyle w:val="Hyperlink"/>
                <w:noProof/>
                <w:lang w:val="en-AU"/>
              </w:rPr>
              <w:t>Standardised outcomes indicators tools to assess services</w:t>
            </w:r>
            <w:r w:rsidR="00AA05C4">
              <w:rPr>
                <w:noProof/>
                <w:webHidden/>
              </w:rPr>
              <w:tab/>
            </w:r>
            <w:r w:rsidR="00AA05C4">
              <w:rPr>
                <w:noProof/>
                <w:webHidden/>
              </w:rPr>
              <w:fldChar w:fldCharType="begin"/>
            </w:r>
            <w:r w:rsidR="00AA05C4">
              <w:rPr>
                <w:noProof/>
                <w:webHidden/>
              </w:rPr>
              <w:instrText xml:space="preserve"> PAGEREF _Toc15547970 \h </w:instrText>
            </w:r>
            <w:r w:rsidR="00AA05C4">
              <w:rPr>
                <w:noProof/>
                <w:webHidden/>
              </w:rPr>
            </w:r>
            <w:r w:rsidR="00AA05C4">
              <w:rPr>
                <w:noProof/>
                <w:webHidden/>
              </w:rPr>
              <w:fldChar w:fldCharType="separate"/>
            </w:r>
            <w:r w:rsidR="003A4CD9">
              <w:rPr>
                <w:noProof/>
                <w:webHidden/>
              </w:rPr>
              <w:t>37</w:t>
            </w:r>
            <w:r w:rsidR="00AA05C4">
              <w:rPr>
                <w:noProof/>
                <w:webHidden/>
              </w:rPr>
              <w:fldChar w:fldCharType="end"/>
            </w:r>
          </w:hyperlink>
        </w:p>
        <w:p w14:paraId="51949161" w14:textId="7CF2DE0E" w:rsidR="00AA05C4" w:rsidRDefault="000F3969">
          <w:pPr>
            <w:pStyle w:val="TOC3"/>
            <w:tabs>
              <w:tab w:val="left" w:pos="1320"/>
              <w:tab w:val="right" w:leader="dot" w:pos="8636"/>
            </w:tabs>
            <w:rPr>
              <w:rFonts w:asciiTheme="minorHAnsi" w:eastAsiaTheme="minorEastAsia" w:hAnsiTheme="minorHAnsi" w:cstheme="minorBidi"/>
              <w:noProof/>
              <w:sz w:val="22"/>
              <w:szCs w:val="22"/>
              <w:lang w:eastAsia="en-IE"/>
            </w:rPr>
          </w:pPr>
          <w:hyperlink w:anchor="_Toc15547971" w:history="1">
            <w:r w:rsidR="00AA05C4" w:rsidRPr="001B13CB">
              <w:rPr>
                <w:rStyle w:val="Hyperlink"/>
                <w:noProof/>
              </w:rPr>
              <w:t>2.3.1.</w:t>
            </w:r>
            <w:r w:rsidR="00AA05C4">
              <w:rPr>
                <w:rFonts w:asciiTheme="minorHAnsi" w:eastAsiaTheme="minorEastAsia" w:hAnsiTheme="minorHAnsi" w:cstheme="minorBidi"/>
                <w:noProof/>
                <w:sz w:val="22"/>
                <w:szCs w:val="22"/>
                <w:lang w:eastAsia="en-IE"/>
              </w:rPr>
              <w:tab/>
            </w:r>
            <w:r w:rsidR="00AA05C4" w:rsidRPr="001B13CB">
              <w:rPr>
                <w:rStyle w:val="Hyperlink"/>
                <w:noProof/>
              </w:rPr>
              <w:t>The National Core Indicators (NCI) Instrument</w:t>
            </w:r>
            <w:r w:rsidR="00AA05C4">
              <w:rPr>
                <w:noProof/>
                <w:webHidden/>
              </w:rPr>
              <w:tab/>
            </w:r>
            <w:r w:rsidR="00AA05C4">
              <w:rPr>
                <w:noProof/>
                <w:webHidden/>
              </w:rPr>
              <w:fldChar w:fldCharType="begin"/>
            </w:r>
            <w:r w:rsidR="00AA05C4">
              <w:rPr>
                <w:noProof/>
                <w:webHidden/>
              </w:rPr>
              <w:instrText xml:space="preserve"> PAGEREF _Toc15547971 \h </w:instrText>
            </w:r>
            <w:r w:rsidR="00AA05C4">
              <w:rPr>
                <w:noProof/>
                <w:webHidden/>
              </w:rPr>
            </w:r>
            <w:r w:rsidR="00AA05C4">
              <w:rPr>
                <w:noProof/>
                <w:webHidden/>
              </w:rPr>
              <w:fldChar w:fldCharType="separate"/>
            </w:r>
            <w:r w:rsidR="003A4CD9">
              <w:rPr>
                <w:noProof/>
                <w:webHidden/>
              </w:rPr>
              <w:t>37</w:t>
            </w:r>
            <w:r w:rsidR="00AA05C4">
              <w:rPr>
                <w:noProof/>
                <w:webHidden/>
              </w:rPr>
              <w:fldChar w:fldCharType="end"/>
            </w:r>
          </w:hyperlink>
        </w:p>
        <w:p w14:paraId="4B9A14A6" w14:textId="3814094D" w:rsidR="00AA05C4" w:rsidRDefault="000F3969">
          <w:pPr>
            <w:pStyle w:val="TOC3"/>
            <w:tabs>
              <w:tab w:val="left" w:pos="1320"/>
              <w:tab w:val="right" w:leader="dot" w:pos="8636"/>
            </w:tabs>
            <w:rPr>
              <w:rFonts w:asciiTheme="minorHAnsi" w:eastAsiaTheme="minorEastAsia" w:hAnsiTheme="minorHAnsi" w:cstheme="minorBidi"/>
              <w:noProof/>
              <w:sz w:val="22"/>
              <w:szCs w:val="22"/>
              <w:lang w:eastAsia="en-IE"/>
            </w:rPr>
          </w:pPr>
          <w:hyperlink w:anchor="_Toc15547972" w:history="1">
            <w:r w:rsidR="00AA05C4" w:rsidRPr="001B13CB">
              <w:rPr>
                <w:rStyle w:val="Hyperlink"/>
                <w:noProof/>
              </w:rPr>
              <w:t>2.3.2.</w:t>
            </w:r>
            <w:r w:rsidR="00AA05C4">
              <w:rPr>
                <w:rFonts w:asciiTheme="minorHAnsi" w:eastAsiaTheme="minorEastAsia" w:hAnsiTheme="minorHAnsi" w:cstheme="minorBidi"/>
                <w:noProof/>
                <w:sz w:val="22"/>
                <w:szCs w:val="22"/>
                <w:lang w:eastAsia="en-IE"/>
              </w:rPr>
              <w:tab/>
            </w:r>
            <w:r w:rsidR="00AA05C4" w:rsidRPr="001B13CB">
              <w:rPr>
                <w:rStyle w:val="Hyperlink"/>
                <w:noProof/>
              </w:rPr>
              <w:t>Using observation to assess outcomes and outcome predictors</w:t>
            </w:r>
            <w:r w:rsidR="00AA05C4">
              <w:rPr>
                <w:noProof/>
                <w:webHidden/>
              </w:rPr>
              <w:tab/>
            </w:r>
            <w:r w:rsidR="00AA05C4">
              <w:rPr>
                <w:noProof/>
                <w:webHidden/>
              </w:rPr>
              <w:fldChar w:fldCharType="begin"/>
            </w:r>
            <w:r w:rsidR="00AA05C4">
              <w:rPr>
                <w:noProof/>
                <w:webHidden/>
              </w:rPr>
              <w:instrText xml:space="preserve"> PAGEREF _Toc15547972 \h </w:instrText>
            </w:r>
            <w:r w:rsidR="00AA05C4">
              <w:rPr>
                <w:noProof/>
                <w:webHidden/>
              </w:rPr>
            </w:r>
            <w:r w:rsidR="00AA05C4">
              <w:rPr>
                <w:noProof/>
                <w:webHidden/>
              </w:rPr>
              <w:fldChar w:fldCharType="separate"/>
            </w:r>
            <w:r w:rsidR="003A4CD9">
              <w:rPr>
                <w:noProof/>
                <w:webHidden/>
              </w:rPr>
              <w:t>42</w:t>
            </w:r>
            <w:r w:rsidR="00AA05C4">
              <w:rPr>
                <w:noProof/>
                <w:webHidden/>
              </w:rPr>
              <w:fldChar w:fldCharType="end"/>
            </w:r>
          </w:hyperlink>
        </w:p>
        <w:p w14:paraId="7116F90C" w14:textId="1C75D597" w:rsidR="00AA05C4" w:rsidRDefault="000F3969">
          <w:pPr>
            <w:pStyle w:val="TOC3"/>
            <w:tabs>
              <w:tab w:val="left" w:pos="1320"/>
              <w:tab w:val="right" w:leader="dot" w:pos="8636"/>
            </w:tabs>
            <w:rPr>
              <w:rFonts w:asciiTheme="minorHAnsi" w:eastAsiaTheme="minorEastAsia" w:hAnsiTheme="minorHAnsi" w:cstheme="minorBidi"/>
              <w:noProof/>
              <w:sz w:val="22"/>
              <w:szCs w:val="22"/>
              <w:lang w:eastAsia="en-IE"/>
            </w:rPr>
          </w:pPr>
          <w:hyperlink w:anchor="_Toc15547973" w:history="1">
            <w:r w:rsidR="00AA05C4" w:rsidRPr="001B13CB">
              <w:rPr>
                <w:rStyle w:val="Hyperlink"/>
                <w:noProof/>
              </w:rPr>
              <w:t>2.3.3.</w:t>
            </w:r>
            <w:r w:rsidR="00AA05C4">
              <w:rPr>
                <w:rFonts w:asciiTheme="minorHAnsi" w:eastAsiaTheme="minorEastAsia" w:hAnsiTheme="minorHAnsi" w:cstheme="minorBidi"/>
                <w:noProof/>
                <w:sz w:val="22"/>
                <w:szCs w:val="22"/>
                <w:lang w:eastAsia="en-IE"/>
              </w:rPr>
              <w:tab/>
            </w:r>
            <w:r w:rsidR="00AA05C4" w:rsidRPr="001B13CB">
              <w:rPr>
                <w:rStyle w:val="Hyperlink"/>
                <w:noProof/>
              </w:rPr>
              <w:t>Generic patient-reported outcome measures (PROMS)</w:t>
            </w:r>
            <w:r w:rsidR="00AA05C4">
              <w:rPr>
                <w:noProof/>
                <w:webHidden/>
              </w:rPr>
              <w:tab/>
            </w:r>
            <w:r w:rsidR="00AA05C4">
              <w:rPr>
                <w:noProof/>
                <w:webHidden/>
              </w:rPr>
              <w:fldChar w:fldCharType="begin"/>
            </w:r>
            <w:r w:rsidR="00AA05C4">
              <w:rPr>
                <w:noProof/>
                <w:webHidden/>
              </w:rPr>
              <w:instrText xml:space="preserve"> PAGEREF _Toc15547973 \h </w:instrText>
            </w:r>
            <w:r w:rsidR="00AA05C4">
              <w:rPr>
                <w:noProof/>
                <w:webHidden/>
              </w:rPr>
            </w:r>
            <w:r w:rsidR="00AA05C4">
              <w:rPr>
                <w:noProof/>
                <w:webHidden/>
              </w:rPr>
              <w:fldChar w:fldCharType="separate"/>
            </w:r>
            <w:r w:rsidR="003A4CD9">
              <w:rPr>
                <w:noProof/>
                <w:webHidden/>
              </w:rPr>
              <w:t>51</w:t>
            </w:r>
            <w:r w:rsidR="00AA05C4">
              <w:rPr>
                <w:noProof/>
                <w:webHidden/>
              </w:rPr>
              <w:fldChar w:fldCharType="end"/>
            </w:r>
          </w:hyperlink>
        </w:p>
        <w:p w14:paraId="195D2BE9" w14:textId="7720D011" w:rsidR="00AA05C4" w:rsidRDefault="000F3969">
          <w:pPr>
            <w:pStyle w:val="TOC3"/>
            <w:tabs>
              <w:tab w:val="left" w:pos="1320"/>
              <w:tab w:val="right" w:leader="dot" w:pos="8636"/>
            </w:tabs>
            <w:rPr>
              <w:rFonts w:asciiTheme="minorHAnsi" w:eastAsiaTheme="minorEastAsia" w:hAnsiTheme="minorHAnsi" w:cstheme="minorBidi"/>
              <w:noProof/>
              <w:sz w:val="22"/>
              <w:szCs w:val="22"/>
              <w:lang w:eastAsia="en-IE"/>
            </w:rPr>
          </w:pPr>
          <w:hyperlink w:anchor="_Toc15547974" w:history="1">
            <w:r w:rsidR="00AA05C4" w:rsidRPr="001B13CB">
              <w:rPr>
                <w:rStyle w:val="Hyperlink"/>
                <w:noProof/>
              </w:rPr>
              <w:t>2.3.4.</w:t>
            </w:r>
            <w:r w:rsidR="00AA05C4">
              <w:rPr>
                <w:rFonts w:asciiTheme="minorHAnsi" w:eastAsiaTheme="minorEastAsia" w:hAnsiTheme="minorHAnsi" w:cstheme="minorBidi"/>
                <w:noProof/>
                <w:sz w:val="22"/>
                <w:szCs w:val="22"/>
                <w:lang w:eastAsia="en-IE"/>
              </w:rPr>
              <w:tab/>
            </w:r>
            <w:r w:rsidR="00AA05C4" w:rsidRPr="001B13CB">
              <w:rPr>
                <w:rStyle w:val="Hyperlink"/>
                <w:noProof/>
              </w:rPr>
              <w:t>ASCOT Social Care Related Quality of Life Toolkit (UK)</w:t>
            </w:r>
            <w:r w:rsidR="00AA05C4">
              <w:rPr>
                <w:noProof/>
                <w:webHidden/>
              </w:rPr>
              <w:tab/>
            </w:r>
            <w:r w:rsidR="00AA05C4">
              <w:rPr>
                <w:noProof/>
                <w:webHidden/>
              </w:rPr>
              <w:fldChar w:fldCharType="begin"/>
            </w:r>
            <w:r w:rsidR="00AA05C4">
              <w:rPr>
                <w:noProof/>
                <w:webHidden/>
              </w:rPr>
              <w:instrText xml:space="preserve"> PAGEREF _Toc15547974 \h </w:instrText>
            </w:r>
            <w:r w:rsidR="00AA05C4">
              <w:rPr>
                <w:noProof/>
                <w:webHidden/>
              </w:rPr>
            </w:r>
            <w:r w:rsidR="00AA05C4">
              <w:rPr>
                <w:noProof/>
                <w:webHidden/>
              </w:rPr>
              <w:fldChar w:fldCharType="separate"/>
            </w:r>
            <w:r w:rsidR="003A4CD9">
              <w:rPr>
                <w:noProof/>
                <w:webHidden/>
              </w:rPr>
              <w:t>52</w:t>
            </w:r>
            <w:r w:rsidR="00AA05C4">
              <w:rPr>
                <w:noProof/>
                <w:webHidden/>
              </w:rPr>
              <w:fldChar w:fldCharType="end"/>
            </w:r>
          </w:hyperlink>
        </w:p>
        <w:p w14:paraId="266A4883" w14:textId="2D89AD44" w:rsidR="00AA05C4" w:rsidRDefault="000F3969">
          <w:pPr>
            <w:pStyle w:val="TOC3"/>
            <w:tabs>
              <w:tab w:val="left" w:pos="1320"/>
              <w:tab w:val="right" w:leader="dot" w:pos="8636"/>
            </w:tabs>
            <w:rPr>
              <w:rFonts w:asciiTheme="minorHAnsi" w:eastAsiaTheme="minorEastAsia" w:hAnsiTheme="minorHAnsi" w:cstheme="minorBidi"/>
              <w:noProof/>
              <w:sz w:val="22"/>
              <w:szCs w:val="22"/>
              <w:lang w:eastAsia="en-IE"/>
            </w:rPr>
          </w:pPr>
          <w:hyperlink w:anchor="_Toc15547975" w:history="1">
            <w:r w:rsidR="00AA05C4" w:rsidRPr="001B13CB">
              <w:rPr>
                <w:rStyle w:val="Hyperlink"/>
                <w:noProof/>
              </w:rPr>
              <w:t>2.3.5.</w:t>
            </w:r>
            <w:r w:rsidR="00AA05C4">
              <w:rPr>
                <w:rFonts w:asciiTheme="minorHAnsi" w:eastAsiaTheme="minorEastAsia" w:hAnsiTheme="minorHAnsi" w:cstheme="minorBidi"/>
                <w:noProof/>
                <w:sz w:val="22"/>
                <w:szCs w:val="22"/>
                <w:lang w:eastAsia="en-IE"/>
              </w:rPr>
              <w:tab/>
            </w:r>
            <w:r w:rsidR="00AA05C4" w:rsidRPr="001B13CB">
              <w:rPr>
                <w:rStyle w:val="Hyperlink"/>
                <w:noProof/>
              </w:rPr>
              <w:t>QOLIS tool used to evaluate training and rehabilitation</w:t>
            </w:r>
            <w:r w:rsidR="00AA05C4">
              <w:rPr>
                <w:noProof/>
                <w:webHidden/>
              </w:rPr>
              <w:tab/>
            </w:r>
            <w:r w:rsidR="00AA05C4">
              <w:rPr>
                <w:noProof/>
                <w:webHidden/>
              </w:rPr>
              <w:fldChar w:fldCharType="begin"/>
            </w:r>
            <w:r w:rsidR="00AA05C4">
              <w:rPr>
                <w:noProof/>
                <w:webHidden/>
              </w:rPr>
              <w:instrText xml:space="preserve"> PAGEREF _Toc15547975 \h </w:instrText>
            </w:r>
            <w:r w:rsidR="00AA05C4">
              <w:rPr>
                <w:noProof/>
                <w:webHidden/>
              </w:rPr>
            </w:r>
            <w:r w:rsidR="00AA05C4">
              <w:rPr>
                <w:noProof/>
                <w:webHidden/>
              </w:rPr>
              <w:fldChar w:fldCharType="separate"/>
            </w:r>
            <w:r w:rsidR="003A4CD9">
              <w:rPr>
                <w:noProof/>
                <w:webHidden/>
              </w:rPr>
              <w:t>56</w:t>
            </w:r>
            <w:r w:rsidR="00AA05C4">
              <w:rPr>
                <w:noProof/>
                <w:webHidden/>
              </w:rPr>
              <w:fldChar w:fldCharType="end"/>
            </w:r>
          </w:hyperlink>
        </w:p>
        <w:p w14:paraId="566C8C46" w14:textId="569D3F5E"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76" w:history="1">
            <w:r w:rsidR="00AA05C4" w:rsidRPr="001B13CB">
              <w:rPr>
                <w:rStyle w:val="Hyperlink"/>
                <w:noProof/>
              </w:rPr>
              <w:t>2.4.</w:t>
            </w:r>
            <w:r w:rsidR="00AA05C4">
              <w:rPr>
                <w:rFonts w:asciiTheme="minorHAnsi" w:eastAsiaTheme="minorEastAsia" w:hAnsiTheme="minorHAnsi" w:cstheme="minorBidi"/>
                <w:noProof/>
                <w:sz w:val="22"/>
                <w:szCs w:val="22"/>
                <w:lang w:eastAsia="en-IE"/>
              </w:rPr>
              <w:tab/>
            </w:r>
            <w:r w:rsidR="00AA05C4" w:rsidRPr="001B13CB">
              <w:rPr>
                <w:rStyle w:val="Hyperlink"/>
                <w:noProof/>
              </w:rPr>
              <w:t>Quality Improvement – Buntinx Quality ‘Qube’</w:t>
            </w:r>
            <w:r w:rsidR="00AA05C4">
              <w:rPr>
                <w:noProof/>
                <w:webHidden/>
              </w:rPr>
              <w:tab/>
            </w:r>
            <w:r w:rsidR="00AA05C4">
              <w:rPr>
                <w:noProof/>
                <w:webHidden/>
              </w:rPr>
              <w:fldChar w:fldCharType="begin"/>
            </w:r>
            <w:r w:rsidR="00AA05C4">
              <w:rPr>
                <w:noProof/>
                <w:webHidden/>
              </w:rPr>
              <w:instrText xml:space="preserve"> PAGEREF _Toc15547976 \h </w:instrText>
            </w:r>
            <w:r w:rsidR="00AA05C4">
              <w:rPr>
                <w:noProof/>
                <w:webHidden/>
              </w:rPr>
            </w:r>
            <w:r w:rsidR="00AA05C4">
              <w:rPr>
                <w:noProof/>
                <w:webHidden/>
              </w:rPr>
              <w:fldChar w:fldCharType="separate"/>
            </w:r>
            <w:r w:rsidR="003A4CD9">
              <w:rPr>
                <w:noProof/>
                <w:webHidden/>
              </w:rPr>
              <w:t>60</w:t>
            </w:r>
            <w:r w:rsidR="00AA05C4">
              <w:rPr>
                <w:noProof/>
                <w:webHidden/>
              </w:rPr>
              <w:fldChar w:fldCharType="end"/>
            </w:r>
          </w:hyperlink>
        </w:p>
        <w:p w14:paraId="1D4E4C99" w14:textId="0C5DF1DF"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77" w:history="1">
            <w:r w:rsidR="00AA05C4" w:rsidRPr="001B13CB">
              <w:rPr>
                <w:rStyle w:val="Hyperlink"/>
                <w:noProof/>
              </w:rPr>
              <w:t>2.5.</w:t>
            </w:r>
            <w:r w:rsidR="00AA05C4">
              <w:rPr>
                <w:rFonts w:asciiTheme="minorHAnsi" w:eastAsiaTheme="minorEastAsia" w:hAnsiTheme="minorHAnsi" w:cstheme="minorBidi"/>
                <w:noProof/>
                <w:sz w:val="22"/>
                <w:szCs w:val="22"/>
                <w:lang w:eastAsia="en-IE"/>
              </w:rPr>
              <w:tab/>
            </w:r>
            <w:r w:rsidR="00AA05C4" w:rsidRPr="001B13CB">
              <w:rPr>
                <w:rStyle w:val="Hyperlink"/>
                <w:noProof/>
              </w:rPr>
              <w:t>Comparing an individualised tool with a standardised tool</w:t>
            </w:r>
            <w:r w:rsidR="00AA05C4">
              <w:rPr>
                <w:noProof/>
                <w:webHidden/>
              </w:rPr>
              <w:tab/>
            </w:r>
            <w:r w:rsidR="00AA05C4">
              <w:rPr>
                <w:noProof/>
                <w:webHidden/>
              </w:rPr>
              <w:fldChar w:fldCharType="begin"/>
            </w:r>
            <w:r w:rsidR="00AA05C4">
              <w:rPr>
                <w:noProof/>
                <w:webHidden/>
              </w:rPr>
              <w:instrText xml:space="preserve"> PAGEREF _Toc15547977 \h </w:instrText>
            </w:r>
            <w:r w:rsidR="00AA05C4">
              <w:rPr>
                <w:noProof/>
                <w:webHidden/>
              </w:rPr>
            </w:r>
            <w:r w:rsidR="00AA05C4">
              <w:rPr>
                <w:noProof/>
                <w:webHidden/>
              </w:rPr>
              <w:fldChar w:fldCharType="separate"/>
            </w:r>
            <w:r w:rsidR="003A4CD9">
              <w:rPr>
                <w:noProof/>
                <w:webHidden/>
              </w:rPr>
              <w:t>62</w:t>
            </w:r>
            <w:r w:rsidR="00AA05C4">
              <w:rPr>
                <w:noProof/>
                <w:webHidden/>
              </w:rPr>
              <w:fldChar w:fldCharType="end"/>
            </w:r>
          </w:hyperlink>
        </w:p>
        <w:p w14:paraId="5FDD4406" w14:textId="34203F48" w:rsidR="00AA05C4" w:rsidRDefault="000F3969">
          <w:pPr>
            <w:pStyle w:val="TOC1"/>
            <w:tabs>
              <w:tab w:val="left" w:pos="520"/>
              <w:tab w:val="right" w:leader="dot" w:pos="8636"/>
            </w:tabs>
            <w:rPr>
              <w:rFonts w:asciiTheme="minorHAnsi" w:eastAsiaTheme="minorEastAsia" w:hAnsiTheme="minorHAnsi" w:cstheme="minorBidi"/>
              <w:b w:val="0"/>
              <w:noProof/>
              <w:sz w:val="22"/>
              <w:szCs w:val="22"/>
              <w:lang w:eastAsia="en-IE"/>
            </w:rPr>
          </w:pPr>
          <w:hyperlink w:anchor="_Toc15547978" w:history="1">
            <w:r w:rsidR="00AA05C4" w:rsidRPr="001B13CB">
              <w:rPr>
                <w:rStyle w:val="Hyperlink"/>
                <w:rFonts w:eastAsia="Calibri"/>
                <w:noProof/>
              </w:rPr>
              <w:t>3.</w:t>
            </w:r>
            <w:r w:rsidR="00AA05C4">
              <w:rPr>
                <w:rFonts w:asciiTheme="minorHAnsi" w:eastAsiaTheme="minorEastAsia" w:hAnsiTheme="minorHAnsi" w:cstheme="minorBidi"/>
                <w:b w:val="0"/>
                <w:noProof/>
                <w:sz w:val="22"/>
                <w:szCs w:val="22"/>
                <w:lang w:eastAsia="en-IE"/>
              </w:rPr>
              <w:tab/>
            </w:r>
            <w:r w:rsidR="00AA05C4" w:rsidRPr="001B13CB">
              <w:rPr>
                <w:rStyle w:val="Hyperlink"/>
                <w:rFonts w:eastAsia="Calibri"/>
                <w:noProof/>
              </w:rPr>
              <w:t>Discussion</w:t>
            </w:r>
            <w:r w:rsidR="00AA05C4">
              <w:rPr>
                <w:noProof/>
                <w:webHidden/>
              </w:rPr>
              <w:tab/>
            </w:r>
            <w:r w:rsidR="00AA05C4">
              <w:rPr>
                <w:noProof/>
                <w:webHidden/>
              </w:rPr>
              <w:fldChar w:fldCharType="begin"/>
            </w:r>
            <w:r w:rsidR="00AA05C4">
              <w:rPr>
                <w:noProof/>
                <w:webHidden/>
              </w:rPr>
              <w:instrText xml:space="preserve"> PAGEREF _Toc15547978 \h </w:instrText>
            </w:r>
            <w:r w:rsidR="00AA05C4">
              <w:rPr>
                <w:noProof/>
                <w:webHidden/>
              </w:rPr>
            </w:r>
            <w:r w:rsidR="00AA05C4">
              <w:rPr>
                <w:noProof/>
                <w:webHidden/>
              </w:rPr>
              <w:fldChar w:fldCharType="separate"/>
            </w:r>
            <w:r w:rsidR="003A4CD9">
              <w:rPr>
                <w:noProof/>
                <w:webHidden/>
              </w:rPr>
              <w:t>64</w:t>
            </w:r>
            <w:r w:rsidR="00AA05C4">
              <w:rPr>
                <w:noProof/>
                <w:webHidden/>
              </w:rPr>
              <w:fldChar w:fldCharType="end"/>
            </w:r>
          </w:hyperlink>
        </w:p>
        <w:p w14:paraId="46878E18" w14:textId="2E18411E" w:rsidR="00AA05C4" w:rsidRDefault="000F3969">
          <w:pPr>
            <w:pStyle w:val="TOC1"/>
            <w:tabs>
              <w:tab w:val="right" w:leader="dot" w:pos="8636"/>
            </w:tabs>
            <w:rPr>
              <w:rFonts w:asciiTheme="minorHAnsi" w:eastAsiaTheme="minorEastAsia" w:hAnsiTheme="minorHAnsi" w:cstheme="minorBidi"/>
              <w:b w:val="0"/>
              <w:noProof/>
              <w:sz w:val="22"/>
              <w:szCs w:val="22"/>
              <w:lang w:eastAsia="en-IE"/>
            </w:rPr>
          </w:pPr>
          <w:hyperlink w:anchor="_Toc15547979" w:history="1">
            <w:r w:rsidR="00AA05C4" w:rsidRPr="001B13CB">
              <w:rPr>
                <w:rStyle w:val="Hyperlink"/>
                <w:noProof/>
              </w:rPr>
              <w:t>Appendix: Implementing the ‘Value for Money and Policy Review of Disability Services’: person-centred and outcomes-focused services</w:t>
            </w:r>
            <w:r w:rsidR="00AA05C4">
              <w:rPr>
                <w:noProof/>
                <w:webHidden/>
              </w:rPr>
              <w:tab/>
            </w:r>
            <w:r w:rsidR="00AA05C4">
              <w:rPr>
                <w:noProof/>
                <w:webHidden/>
              </w:rPr>
              <w:fldChar w:fldCharType="begin"/>
            </w:r>
            <w:r w:rsidR="00AA05C4">
              <w:rPr>
                <w:noProof/>
                <w:webHidden/>
              </w:rPr>
              <w:instrText xml:space="preserve"> PAGEREF _Toc15547979 \h </w:instrText>
            </w:r>
            <w:r w:rsidR="00AA05C4">
              <w:rPr>
                <w:noProof/>
                <w:webHidden/>
              </w:rPr>
            </w:r>
            <w:r w:rsidR="00AA05C4">
              <w:rPr>
                <w:noProof/>
                <w:webHidden/>
              </w:rPr>
              <w:fldChar w:fldCharType="separate"/>
            </w:r>
            <w:r w:rsidR="003A4CD9">
              <w:rPr>
                <w:noProof/>
                <w:webHidden/>
              </w:rPr>
              <w:t>68</w:t>
            </w:r>
            <w:r w:rsidR="00AA05C4">
              <w:rPr>
                <w:noProof/>
                <w:webHidden/>
              </w:rPr>
              <w:fldChar w:fldCharType="end"/>
            </w:r>
          </w:hyperlink>
        </w:p>
        <w:p w14:paraId="5963087B" w14:textId="18F06378"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80" w:history="1">
            <w:r w:rsidR="00AA05C4" w:rsidRPr="001B13CB">
              <w:rPr>
                <w:rStyle w:val="Hyperlink"/>
                <w:noProof/>
              </w:rPr>
              <w:t>1.0.</w:t>
            </w:r>
            <w:r w:rsidR="00AA05C4">
              <w:rPr>
                <w:rFonts w:asciiTheme="minorHAnsi" w:eastAsiaTheme="minorEastAsia" w:hAnsiTheme="minorHAnsi" w:cstheme="minorBidi"/>
                <w:noProof/>
                <w:sz w:val="22"/>
                <w:szCs w:val="22"/>
                <w:lang w:eastAsia="en-IE"/>
              </w:rPr>
              <w:tab/>
            </w:r>
            <w:r w:rsidR="00AA05C4" w:rsidRPr="001B13CB">
              <w:rPr>
                <w:rStyle w:val="Hyperlink"/>
                <w:noProof/>
              </w:rPr>
              <w:t>Overview</w:t>
            </w:r>
            <w:r w:rsidR="00AA05C4">
              <w:rPr>
                <w:noProof/>
                <w:webHidden/>
              </w:rPr>
              <w:tab/>
            </w:r>
            <w:r w:rsidR="00AA05C4">
              <w:rPr>
                <w:noProof/>
                <w:webHidden/>
              </w:rPr>
              <w:fldChar w:fldCharType="begin"/>
            </w:r>
            <w:r w:rsidR="00AA05C4">
              <w:rPr>
                <w:noProof/>
                <w:webHidden/>
              </w:rPr>
              <w:instrText xml:space="preserve"> PAGEREF _Toc15547980 \h </w:instrText>
            </w:r>
            <w:r w:rsidR="00AA05C4">
              <w:rPr>
                <w:noProof/>
                <w:webHidden/>
              </w:rPr>
            </w:r>
            <w:r w:rsidR="00AA05C4">
              <w:rPr>
                <w:noProof/>
                <w:webHidden/>
              </w:rPr>
              <w:fldChar w:fldCharType="separate"/>
            </w:r>
            <w:r w:rsidR="003A4CD9">
              <w:rPr>
                <w:noProof/>
                <w:webHidden/>
              </w:rPr>
              <w:t>68</w:t>
            </w:r>
            <w:r w:rsidR="00AA05C4">
              <w:rPr>
                <w:noProof/>
                <w:webHidden/>
              </w:rPr>
              <w:fldChar w:fldCharType="end"/>
            </w:r>
          </w:hyperlink>
        </w:p>
        <w:p w14:paraId="474947C0" w14:textId="6E2090EA"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81" w:history="1">
            <w:r w:rsidR="00AA05C4" w:rsidRPr="001B13CB">
              <w:rPr>
                <w:rStyle w:val="Hyperlink"/>
                <w:noProof/>
              </w:rPr>
              <w:t>2.0.</w:t>
            </w:r>
            <w:r w:rsidR="00AA05C4">
              <w:rPr>
                <w:rFonts w:asciiTheme="minorHAnsi" w:eastAsiaTheme="minorEastAsia" w:hAnsiTheme="minorHAnsi" w:cstheme="minorBidi"/>
                <w:noProof/>
                <w:sz w:val="22"/>
                <w:szCs w:val="22"/>
                <w:lang w:eastAsia="en-IE"/>
              </w:rPr>
              <w:tab/>
            </w:r>
            <w:r w:rsidR="00AA05C4" w:rsidRPr="001B13CB">
              <w:rPr>
                <w:rStyle w:val="Hyperlink"/>
                <w:noProof/>
              </w:rPr>
              <w:t>The Person-Centred Planning Framework</w:t>
            </w:r>
            <w:r w:rsidR="00AA05C4">
              <w:rPr>
                <w:noProof/>
                <w:webHidden/>
              </w:rPr>
              <w:tab/>
            </w:r>
            <w:r w:rsidR="00AA05C4">
              <w:rPr>
                <w:noProof/>
                <w:webHidden/>
              </w:rPr>
              <w:fldChar w:fldCharType="begin"/>
            </w:r>
            <w:r w:rsidR="00AA05C4">
              <w:rPr>
                <w:noProof/>
                <w:webHidden/>
              </w:rPr>
              <w:instrText xml:space="preserve"> PAGEREF _Toc15547981 \h </w:instrText>
            </w:r>
            <w:r w:rsidR="00AA05C4">
              <w:rPr>
                <w:noProof/>
                <w:webHidden/>
              </w:rPr>
            </w:r>
            <w:r w:rsidR="00AA05C4">
              <w:rPr>
                <w:noProof/>
                <w:webHidden/>
              </w:rPr>
              <w:fldChar w:fldCharType="separate"/>
            </w:r>
            <w:r w:rsidR="003A4CD9">
              <w:rPr>
                <w:noProof/>
                <w:webHidden/>
              </w:rPr>
              <w:t>70</w:t>
            </w:r>
            <w:r w:rsidR="00AA05C4">
              <w:rPr>
                <w:noProof/>
                <w:webHidden/>
              </w:rPr>
              <w:fldChar w:fldCharType="end"/>
            </w:r>
          </w:hyperlink>
        </w:p>
        <w:p w14:paraId="61526E42" w14:textId="0F73AC0F"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82" w:history="1">
            <w:r w:rsidR="00AA05C4" w:rsidRPr="001B13CB">
              <w:rPr>
                <w:rStyle w:val="Hyperlink"/>
                <w:rFonts w:eastAsia="Calibri"/>
                <w:noProof/>
              </w:rPr>
              <w:t>3.0.</w:t>
            </w:r>
            <w:r w:rsidR="00AA05C4">
              <w:rPr>
                <w:rFonts w:asciiTheme="minorHAnsi" w:eastAsiaTheme="minorEastAsia" w:hAnsiTheme="minorHAnsi" w:cstheme="minorBidi"/>
                <w:noProof/>
                <w:sz w:val="22"/>
                <w:szCs w:val="22"/>
                <w:lang w:eastAsia="en-IE"/>
              </w:rPr>
              <w:tab/>
            </w:r>
            <w:r w:rsidR="00AA05C4" w:rsidRPr="001B13CB">
              <w:rPr>
                <w:rStyle w:val="Hyperlink"/>
                <w:noProof/>
              </w:rPr>
              <w:t>The Quality of Life Outcomes Domain Framework</w:t>
            </w:r>
            <w:r w:rsidR="00AA05C4">
              <w:rPr>
                <w:noProof/>
                <w:webHidden/>
              </w:rPr>
              <w:tab/>
            </w:r>
            <w:r w:rsidR="00AA05C4">
              <w:rPr>
                <w:noProof/>
                <w:webHidden/>
              </w:rPr>
              <w:fldChar w:fldCharType="begin"/>
            </w:r>
            <w:r w:rsidR="00AA05C4">
              <w:rPr>
                <w:noProof/>
                <w:webHidden/>
              </w:rPr>
              <w:instrText xml:space="preserve"> PAGEREF _Toc15547982 \h </w:instrText>
            </w:r>
            <w:r w:rsidR="00AA05C4">
              <w:rPr>
                <w:noProof/>
                <w:webHidden/>
              </w:rPr>
            </w:r>
            <w:r w:rsidR="00AA05C4">
              <w:rPr>
                <w:noProof/>
                <w:webHidden/>
              </w:rPr>
              <w:fldChar w:fldCharType="separate"/>
            </w:r>
            <w:r w:rsidR="003A4CD9">
              <w:rPr>
                <w:noProof/>
                <w:webHidden/>
              </w:rPr>
              <w:t>70</w:t>
            </w:r>
            <w:r w:rsidR="00AA05C4">
              <w:rPr>
                <w:noProof/>
                <w:webHidden/>
              </w:rPr>
              <w:fldChar w:fldCharType="end"/>
            </w:r>
          </w:hyperlink>
        </w:p>
        <w:p w14:paraId="325CCE31" w14:textId="02C2D280" w:rsidR="00AA05C4" w:rsidRDefault="000F3969">
          <w:pPr>
            <w:pStyle w:val="TOC2"/>
            <w:tabs>
              <w:tab w:val="left" w:pos="880"/>
              <w:tab w:val="right" w:leader="dot" w:pos="8636"/>
            </w:tabs>
            <w:rPr>
              <w:rFonts w:asciiTheme="minorHAnsi" w:eastAsiaTheme="minorEastAsia" w:hAnsiTheme="minorHAnsi" w:cstheme="minorBidi"/>
              <w:noProof/>
              <w:sz w:val="22"/>
              <w:szCs w:val="22"/>
              <w:lang w:eastAsia="en-IE"/>
            </w:rPr>
          </w:pPr>
          <w:hyperlink w:anchor="_Toc15547983" w:history="1">
            <w:r w:rsidR="00AA05C4" w:rsidRPr="001B13CB">
              <w:rPr>
                <w:rStyle w:val="Hyperlink"/>
                <w:noProof/>
              </w:rPr>
              <w:t>4.0.</w:t>
            </w:r>
            <w:r w:rsidR="00AA05C4">
              <w:rPr>
                <w:rFonts w:asciiTheme="minorHAnsi" w:eastAsiaTheme="minorEastAsia" w:hAnsiTheme="minorHAnsi" w:cstheme="minorBidi"/>
                <w:noProof/>
                <w:sz w:val="22"/>
                <w:szCs w:val="22"/>
                <w:lang w:eastAsia="en-IE"/>
              </w:rPr>
              <w:tab/>
            </w:r>
            <w:r w:rsidR="00AA05C4" w:rsidRPr="001B13CB">
              <w:rPr>
                <w:rStyle w:val="Hyperlink"/>
                <w:noProof/>
              </w:rPr>
              <w:t>A Quality Framework to support persons achieve outcomes</w:t>
            </w:r>
            <w:r w:rsidR="00AA05C4">
              <w:rPr>
                <w:noProof/>
                <w:webHidden/>
              </w:rPr>
              <w:tab/>
            </w:r>
            <w:r w:rsidR="00AA05C4">
              <w:rPr>
                <w:noProof/>
                <w:webHidden/>
              </w:rPr>
              <w:fldChar w:fldCharType="begin"/>
            </w:r>
            <w:r w:rsidR="00AA05C4">
              <w:rPr>
                <w:noProof/>
                <w:webHidden/>
              </w:rPr>
              <w:instrText xml:space="preserve"> PAGEREF _Toc15547983 \h </w:instrText>
            </w:r>
            <w:r w:rsidR="00AA05C4">
              <w:rPr>
                <w:noProof/>
                <w:webHidden/>
              </w:rPr>
            </w:r>
            <w:r w:rsidR="00AA05C4">
              <w:rPr>
                <w:noProof/>
                <w:webHidden/>
              </w:rPr>
              <w:fldChar w:fldCharType="separate"/>
            </w:r>
            <w:r w:rsidR="003A4CD9">
              <w:rPr>
                <w:noProof/>
                <w:webHidden/>
              </w:rPr>
              <w:t>75</w:t>
            </w:r>
            <w:r w:rsidR="00AA05C4">
              <w:rPr>
                <w:noProof/>
                <w:webHidden/>
              </w:rPr>
              <w:fldChar w:fldCharType="end"/>
            </w:r>
          </w:hyperlink>
        </w:p>
        <w:p w14:paraId="64F24817" w14:textId="70A38809" w:rsidR="00C07B17" w:rsidRDefault="00C07B17">
          <w:r>
            <w:rPr>
              <w:b/>
              <w:bCs/>
              <w:noProof/>
            </w:rPr>
            <w:fldChar w:fldCharType="end"/>
          </w:r>
        </w:p>
      </w:sdtContent>
    </w:sdt>
    <w:p w14:paraId="582BDA2B" w14:textId="369629DB" w:rsidR="0003798C" w:rsidRDefault="008807CF" w:rsidP="000921BF">
      <w:pPr>
        <w:pStyle w:val="Heading1"/>
      </w:pPr>
      <w:bookmarkStart w:id="1" w:name="_Toc15547955"/>
      <w:r>
        <w:lastRenderedPageBreak/>
        <w:t>Executive Summary</w:t>
      </w:r>
      <w:bookmarkEnd w:id="1"/>
    </w:p>
    <w:p w14:paraId="6A59416A" w14:textId="205F2D6C" w:rsidR="0046639A" w:rsidRPr="00DA2AB3" w:rsidRDefault="004D2B0A" w:rsidP="000E7344">
      <w:pPr>
        <w:spacing w:before="60" w:after="240"/>
      </w:pPr>
      <w:r>
        <w:t>This</w:t>
      </w:r>
      <w:r w:rsidR="008807CF">
        <w:t xml:space="preserve"> </w:t>
      </w:r>
      <w:r w:rsidR="000E7344">
        <w:t xml:space="preserve">discussion </w:t>
      </w:r>
      <w:r w:rsidR="008807CF">
        <w:t xml:space="preserve">paper </w:t>
      </w:r>
      <w:r w:rsidR="00841ECC">
        <w:t xml:space="preserve">explores the </w:t>
      </w:r>
      <w:r w:rsidR="00E83AD0">
        <w:t>purpose</w:t>
      </w:r>
      <w:r w:rsidR="00752054">
        <w:t>, challenges</w:t>
      </w:r>
      <w:r w:rsidR="00E83AD0">
        <w:t xml:space="preserve"> </w:t>
      </w:r>
      <w:r w:rsidR="00752054">
        <w:t xml:space="preserve">and limitations </w:t>
      </w:r>
      <w:r w:rsidR="00D034B8">
        <w:t>of outcome measurement</w:t>
      </w:r>
      <w:r w:rsidR="00B9178A">
        <w:t xml:space="preserve"> in disability services</w:t>
      </w:r>
      <w:r w:rsidR="00752054">
        <w:t xml:space="preserve">. It highlights </w:t>
      </w:r>
      <w:r w:rsidR="000173C9">
        <w:t xml:space="preserve">the need </w:t>
      </w:r>
      <w:r w:rsidR="003D180F">
        <w:t xml:space="preserve">to align </w:t>
      </w:r>
      <w:r w:rsidR="00622081">
        <w:t xml:space="preserve">outcome </w:t>
      </w:r>
      <w:r w:rsidR="00D97833">
        <w:t xml:space="preserve">measurement </w:t>
      </w:r>
      <w:r w:rsidR="00752054">
        <w:t xml:space="preserve">with </w:t>
      </w:r>
      <w:r w:rsidR="00D97833">
        <w:t xml:space="preserve">the </w:t>
      </w:r>
      <w:r w:rsidR="002A75F4">
        <w:t xml:space="preserve">development of </w:t>
      </w:r>
      <w:r w:rsidR="003D180F">
        <w:t xml:space="preserve">person-centred </w:t>
      </w:r>
      <w:r w:rsidR="00752054">
        <w:t xml:space="preserve">disability </w:t>
      </w:r>
      <w:r w:rsidR="00362BCF">
        <w:t>services</w:t>
      </w:r>
      <w:r w:rsidR="003D180F">
        <w:t>.</w:t>
      </w:r>
      <w:r w:rsidR="00362BCF">
        <w:t xml:space="preserve"> </w:t>
      </w:r>
      <w:r w:rsidR="00752054">
        <w:t xml:space="preserve">Such services </w:t>
      </w:r>
      <w:r w:rsidR="00362BCF">
        <w:t xml:space="preserve">provide tailored </w:t>
      </w:r>
      <w:r w:rsidR="003067E7">
        <w:t xml:space="preserve">support </w:t>
      </w:r>
      <w:r w:rsidR="00D97833">
        <w:t xml:space="preserve">and opportunities </w:t>
      </w:r>
      <w:r w:rsidR="00362BCF">
        <w:t xml:space="preserve">to </w:t>
      </w:r>
      <w:r w:rsidR="00752054">
        <w:t xml:space="preserve">each individual </w:t>
      </w:r>
      <w:r>
        <w:t xml:space="preserve">with </w:t>
      </w:r>
      <w:r w:rsidR="00362BCF">
        <w:t>a disability</w:t>
      </w:r>
      <w:r w:rsidR="00B87E11">
        <w:t>. I</w:t>
      </w:r>
      <w:r w:rsidR="005711AC">
        <w:t>n this way</w:t>
      </w:r>
      <w:r w:rsidR="00B87E11">
        <w:t>,</w:t>
      </w:r>
      <w:r w:rsidR="005711AC">
        <w:t xml:space="preserve"> </w:t>
      </w:r>
      <w:r w:rsidR="004C6976">
        <w:t xml:space="preserve">each person </w:t>
      </w:r>
      <w:r w:rsidR="00752054">
        <w:t xml:space="preserve">is in a position to </w:t>
      </w:r>
      <w:r w:rsidR="00362BCF">
        <w:t xml:space="preserve">strive </w:t>
      </w:r>
      <w:r w:rsidR="00C10EDB">
        <w:t xml:space="preserve">for </w:t>
      </w:r>
      <w:r w:rsidR="00C91864">
        <w:t xml:space="preserve">his/her </w:t>
      </w:r>
      <w:r w:rsidR="00D97833">
        <w:t>goals</w:t>
      </w:r>
      <w:r w:rsidR="002A75F4">
        <w:t xml:space="preserve"> and</w:t>
      </w:r>
      <w:r w:rsidR="005711AC">
        <w:t xml:space="preserve"> </w:t>
      </w:r>
      <w:r w:rsidR="00E34FD7">
        <w:t xml:space="preserve">attain </w:t>
      </w:r>
      <w:r w:rsidR="002A75F4">
        <w:t>a</w:t>
      </w:r>
      <w:r w:rsidR="000173C9">
        <w:t xml:space="preserve"> </w:t>
      </w:r>
      <w:r w:rsidR="00752054">
        <w:t xml:space="preserve">good </w:t>
      </w:r>
      <w:r w:rsidR="000173C9">
        <w:t>quality of life</w:t>
      </w:r>
      <w:r w:rsidR="003067E7">
        <w:t xml:space="preserve">. </w:t>
      </w:r>
      <w:r w:rsidR="00DA67D2">
        <w:t>The target audience for this paper includes policy makers, funders of services, regulatory bodies and service providers including the Department of Health, HSE and HIQA.</w:t>
      </w:r>
      <w:r w:rsidR="000E7344">
        <w:t xml:space="preserve"> </w:t>
      </w:r>
      <w:r w:rsidR="0046639A" w:rsidRPr="006926E3">
        <w:t>This paper provides an overview of considerations regarding outcome measurement in disability services and the range of developments to enhance quality assurance in this regard.  The paper is intended to assist the initiation of a discussion among the relevant stakeholders about how best to use outcome measurement in disability services so that it reinforces the delivery of appropriate supports and opportunities to individuals with disabilities so that they can strive to attain personal outcomes and a good quality of life.</w:t>
      </w:r>
      <w:r w:rsidR="0046639A" w:rsidRPr="00DA2AB3">
        <w:t xml:space="preserve"> </w:t>
      </w:r>
    </w:p>
    <w:p w14:paraId="4E2F0BFD" w14:textId="43A69502" w:rsidR="008864BB" w:rsidRPr="00A860B0" w:rsidRDefault="00DA67D2" w:rsidP="003D180F">
      <w:pPr>
        <w:spacing w:before="60" w:after="240"/>
      </w:pPr>
      <w:r>
        <w:t>T</w:t>
      </w:r>
      <w:r w:rsidR="00BB78CD">
        <w:t>here is a</w:t>
      </w:r>
      <w:r w:rsidR="003D180F">
        <w:t xml:space="preserve"> tension between </w:t>
      </w:r>
      <w:r w:rsidR="00BB78CD">
        <w:t xml:space="preserve">particular </w:t>
      </w:r>
      <w:r w:rsidR="003D180F">
        <w:rPr>
          <w:rFonts w:ascii="Gill Sans MT" w:hAnsi="Gill Sans MT"/>
        </w:rPr>
        <w:t xml:space="preserve">outcomes </w:t>
      </w:r>
      <w:r w:rsidR="003D180F">
        <w:rPr>
          <w:rFonts w:ascii="Gill Sans MT" w:hAnsi="Gill Sans MT"/>
          <w:bCs/>
        </w:rPr>
        <w:t xml:space="preserve">measurement </w:t>
      </w:r>
      <w:r w:rsidR="00BB78CD">
        <w:rPr>
          <w:rFonts w:ascii="Gill Sans MT" w:hAnsi="Gill Sans MT"/>
          <w:bCs/>
        </w:rPr>
        <w:t xml:space="preserve">approaches </w:t>
      </w:r>
      <w:r w:rsidR="003D180F">
        <w:rPr>
          <w:rFonts w:ascii="Gill Sans MT" w:hAnsi="Gill Sans MT"/>
          <w:bCs/>
        </w:rPr>
        <w:t>and</w:t>
      </w:r>
      <w:r w:rsidR="003D180F">
        <w:t xml:space="preserve"> embedding a personal outcomes appro</w:t>
      </w:r>
      <w:r w:rsidR="00BB78CD">
        <w:t>ach in disability services. The</w:t>
      </w:r>
      <w:r w:rsidR="003D180F">
        <w:t xml:space="preserve"> paper </w:t>
      </w:r>
      <w:r>
        <w:t>explore</w:t>
      </w:r>
      <w:r w:rsidR="00C0600F">
        <w:t>s</w:t>
      </w:r>
      <w:r>
        <w:t xml:space="preserve"> </w:t>
      </w:r>
      <w:r w:rsidR="00B64B2F">
        <w:t xml:space="preserve">these </w:t>
      </w:r>
      <w:r>
        <w:t>tension</w:t>
      </w:r>
      <w:r w:rsidR="00BB78CD">
        <w:t>s</w:t>
      </w:r>
      <w:r>
        <w:t>, highlighting</w:t>
      </w:r>
      <w:r w:rsidR="003D180F">
        <w:t xml:space="preserve"> the need for </w:t>
      </w:r>
      <w:r w:rsidR="003D180F">
        <w:rPr>
          <w:rFonts w:ascii="Gill Sans MT" w:hAnsi="Gill Sans MT"/>
          <w:bCs/>
        </w:rPr>
        <w:t>outcome measurement to support the building of robust person-centred disability service</w:t>
      </w:r>
      <w:r>
        <w:rPr>
          <w:rFonts w:ascii="Gill Sans MT" w:hAnsi="Gill Sans MT"/>
          <w:bCs/>
        </w:rPr>
        <w:t>s.</w:t>
      </w:r>
      <w:r w:rsidR="003D180F">
        <w:rPr>
          <w:rFonts w:ascii="Gill Sans MT" w:hAnsi="Gill Sans MT"/>
          <w:bCs/>
        </w:rPr>
        <w:t xml:space="preserve"> Cook and Miller (2012) warn that </w:t>
      </w:r>
      <w:r w:rsidR="003D180F" w:rsidRPr="003D180F">
        <w:t>r</w:t>
      </w:r>
      <w:r w:rsidR="003D180F" w:rsidRPr="003D180F">
        <w:rPr>
          <w:bCs/>
        </w:rPr>
        <w:t>eductionist and linear</w:t>
      </w:r>
      <w:r w:rsidR="003D180F">
        <w:t xml:space="preserve"> approaches to </w:t>
      </w:r>
      <w:r w:rsidR="003D180F">
        <w:rPr>
          <w:rFonts w:ascii="Gill Sans MT" w:hAnsi="Gill Sans MT"/>
          <w:bCs/>
        </w:rPr>
        <w:t xml:space="preserve">outcomes measurement can </w:t>
      </w:r>
      <w:r w:rsidR="00AA31B9">
        <w:rPr>
          <w:rFonts w:ascii="Gill Sans MT" w:hAnsi="Gill Sans MT"/>
          <w:bCs/>
        </w:rPr>
        <w:t xml:space="preserve">detract from </w:t>
      </w:r>
      <w:r>
        <w:rPr>
          <w:rFonts w:ascii="Gill Sans MT" w:hAnsi="Gill Sans MT"/>
          <w:bCs/>
        </w:rPr>
        <w:t>a</w:t>
      </w:r>
      <w:r w:rsidR="00AA31B9">
        <w:rPr>
          <w:rFonts w:ascii="Gill Sans MT" w:hAnsi="Gill Sans MT"/>
          <w:bCs/>
        </w:rPr>
        <w:t xml:space="preserve"> </w:t>
      </w:r>
      <w:r w:rsidR="003D180F">
        <w:rPr>
          <w:rFonts w:ascii="Gill Sans MT" w:hAnsi="Gill Sans MT"/>
          <w:bCs/>
        </w:rPr>
        <w:t xml:space="preserve">focus on quality conversations between staff and </w:t>
      </w:r>
      <w:r>
        <w:rPr>
          <w:rFonts w:ascii="Gill Sans MT" w:hAnsi="Gill Sans MT"/>
          <w:bCs/>
        </w:rPr>
        <w:t xml:space="preserve">the persons </w:t>
      </w:r>
      <w:r w:rsidR="003D180F">
        <w:rPr>
          <w:rFonts w:ascii="Gill Sans MT" w:hAnsi="Gill Sans MT"/>
          <w:bCs/>
        </w:rPr>
        <w:t>they support.</w:t>
      </w:r>
      <w:r w:rsidR="003D180F">
        <w:rPr>
          <w:rStyle w:val="FootnoteReference"/>
          <w:bCs/>
        </w:rPr>
        <w:footnoteReference w:id="1"/>
      </w:r>
      <w:r w:rsidR="003D180F" w:rsidRPr="000F619D">
        <w:rPr>
          <w:rFonts w:ascii="Gill Sans MT" w:hAnsi="Gill Sans MT"/>
          <w:bCs/>
        </w:rPr>
        <w:t xml:space="preserve"> </w:t>
      </w:r>
      <w:r>
        <w:rPr>
          <w:rFonts w:ascii="Gill Sans MT" w:hAnsi="Gill Sans MT"/>
          <w:bCs/>
        </w:rPr>
        <w:t>Only by working with each individual can</w:t>
      </w:r>
      <w:r w:rsidR="00B87E11">
        <w:rPr>
          <w:rFonts w:ascii="Gill Sans MT" w:hAnsi="Gill Sans MT"/>
          <w:bCs/>
        </w:rPr>
        <w:t xml:space="preserve"> staff come to know each person’s goals, priorities and strengths. </w:t>
      </w:r>
      <w:r>
        <w:rPr>
          <w:rFonts w:ascii="Gill Sans MT" w:hAnsi="Gill Sans MT"/>
          <w:bCs/>
        </w:rPr>
        <w:t>T</w:t>
      </w:r>
      <w:r w:rsidR="00AA31B9">
        <w:rPr>
          <w:rFonts w:ascii="Gill Sans MT" w:hAnsi="Gill Sans MT"/>
          <w:bCs/>
        </w:rPr>
        <w:t xml:space="preserve">hey </w:t>
      </w:r>
      <w:r>
        <w:rPr>
          <w:rFonts w:ascii="Gill Sans MT" w:hAnsi="Gill Sans MT"/>
          <w:bCs/>
        </w:rPr>
        <w:t xml:space="preserve">can then </w:t>
      </w:r>
      <w:r w:rsidR="00B87E11">
        <w:rPr>
          <w:rFonts w:ascii="Gill Sans MT" w:hAnsi="Gill Sans MT"/>
          <w:bCs/>
        </w:rPr>
        <w:t xml:space="preserve">provide </w:t>
      </w:r>
      <w:r>
        <w:rPr>
          <w:rFonts w:ascii="Gill Sans MT" w:hAnsi="Gill Sans MT"/>
          <w:bCs/>
        </w:rPr>
        <w:t xml:space="preserve">an </w:t>
      </w:r>
      <w:r w:rsidR="00B87E11">
        <w:rPr>
          <w:rFonts w:ascii="Gill Sans MT" w:hAnsi="Gill Sans MT"/>
          <w:bCs/>
        </w:rPr>
        <w:t xml:space="preserve">individual with tailored support and opportunities </w:t>
      </w:r>
      <w:r w:rsidR="00AA31B9">
        <w:rPr>
          <w:rFonts w:ascii="Gill Sans MT" w:hAnsi="Gill Sans MT"/>
          <w:bCs/>
        </w:rPr>
        <w:t xml:space="preserve">so that he/she can </w:t>
      </w:r>
      <w:r w:rsidR="00B87E11">
        <w:rPr>
          <w:rFonts w:ascii="Gill Sans MT" w:hAnsi="Gill Sans MT"/>
          <w:bCs/>
        </w:rPr>
        <w:t>strive for his/her goals.</w:t>
      </w:r>
      <w:r w:rsidR="00095083">
        <w:t xml:space="preserve"> </w:t>
      </w:r>
      <w:r>
        <w:rPr>
          <w:rFonts w:ascii="Gill Sans MT" w:hAnsi="Gill Sans MT"/>
          <w:bCs/>
        </w:rPr>
        <w:t xml:space="preserve">Good </w:t>
      </w:r>
      <w:r w:rsidR="00AA31B9">
        <w:rPr>
          <w:rFonts w:ascii="Gill Sans MT" w:hAnsi="Gill Sans MT"/>
          <w:bCs/>
        </w:rPr>
        <w:t>personal and professional relationships are central to person-</w:t>
      </w:r>
      <w:r>
        <w:rPr>
          <w:rFonts w:ascii="Gill Sans MT" w:hAnsi="Gill Sans MT"/>
          <w:bCs/>
        </w:rPr>
        <w:t>centred services and t</w:t>
      </w:r>
      <w:r w:rsidR="003D180F">
        <w:t xml:space="preserve">he ultimate </w:t>
      </w:r>
      <w:r w:rsidR="003D180F" w:rsidRPr="00A860B0">
        <w:t xml:space="preserve">purpose of </w:t>
      </w:r>
      <w:r w:rsidR="003D180F">
        <w:t>outcome measurement in disability services is to ensure that servic</w:t>
      </w:r>
      <w:r w:rsidR="00AA31B9">
        <w:t xml:space="preserve">es </w:t>
      </w:r>
      <w:r>
        <w:t xml:space="preserve">learn to </w:t>
      </w:r>
      <w:r w:rsidR="00AA31B9">
        <w:t>support each individual in a</w:t>
      </w:r>
      <w:r w:rsidR="003D180F">
        <w:t xml:space="preserve"> </w:t>
      </w:r>
      <w:r w:rsidR="00AA31B9">
        <w:t>p</w:t>
      </w:r>
      <w:r w:rsidR="003D180F">
        <w:t>ersonalised way.</w:t>
      </w:r>
    </w:p>
    <w:p w14:paraId="0632015F" w14:textId="76035EEC" w:rsidR="00095083" w:rsidRDefault="00026F56" w:rsidP="00AF3953">
      <w:pPr>
        <w:pStyle w:val="ListBullet"/>
        <w:numPr>
          <w:ilvl w:val="0"/>
          <w:numId w:val="0"/>
        </w:numPr>
        <w:spacing w:before="240" w:after="240"/>
      </w:pPr>
      <w:r w:rsidRPr="00011EB9">
        <w:t xml:space="preserve">Traditionally, </w:t>
      </w:r>
      <w:r w:rsidR="00C10EDB">
        <w:t xml:space="preserve">stakeholders </w:t>
      </w:r>
      <w:r w:rsidRPr="00011EB9">
        <w:t>monitored public services by</w:t>
      </w:r>
      <w:r w:rsidR="00AA31B9">
        <w:t xml:space="preserve"> measuring funding and staffing,</w:t>
      </w:r>
      <w:r w:rsidRPr="00011EB9">
        <w:t xml:space="preserve"> programmes delivered and number</w:t>
      </w:r>
      <w:r>
        <w:t>s</w:t>
      </w:r>
      <w:r w:rsidRPr="00011EB9">
        <w:t xml:space="preserve"> of persons supported. </w:t>
      </w:r>
      <w:r>
        <w:t xml:space="preserve">Today, </w:t>
      </w:r>
      <w:r w:rsidRPr="00011EB9">
        <w:t xml:space="preserve">the </w:t>
      </w:r>
      <w:r w:rsidR="00C10EDB">
        <w:t xml:space="preserve">drive </w:t>
      </w:r>
      <w:r w:rsidRPr="00011EB9">
        <w:t xml:space="preserve">is to </w:t>
      </w:r>
      <w:r w:rsidR="00095083">
        <w:t xml:space="preserve">place </w:t>
      </w:r>
      <w:r>
        <w:t>personal</w:t>
      </w:r>
      <w:r w:rsidRPr="00011EB9">
        <w:t xml:space="preserve"> outcomes at the </w:t>
      </w:r>
      <w:r w:rsidR="00AA31B9">
        <w:t xml:space="preserve">heart </w:t>
      </w:r>
      <w:r w:rsidRPr="00011EB9">
        <w:t xml:space="preserve">of </w:t>
      </w:r>
      <w:r>
        <w:t xml:space="preserve">monitoring and </w:t>
      </w:r>
      <w:r w:rsidRPr="00011EB9">
        <w:t>accountability frameworks</w:t>
      </w:r>
      <w:r>
        <w:t>. In Ireland, t</w:t>
      </w:r>
      <w:r w:rsidRPr="00FB32EB">
        <w:t xml:space="preserve">he 2012 </w:t>
      </w:r>
      <w:r>
        <w:t>‘</w:t>
      </w:r>
      <w:r w:rsidRPr="003235B1">
        <w:rPr>
          <w:rFonts w:ascii="Gill Sans MT" w:eastAsia="Calibri" w:hAnsi="Gill Sans MT"/>
          <w:szCs w:val="26"/>
        </w:rPr>
        <w:t>Value for Money and Policy Review of</w:t>
      </w:r>
      <w:r>
        <w:rPr>
          <w:rFonts w:ascii="Gill Sans MT" w:eastAsia="Calibri" w:hAnsi="Gill Sans MT"/>
          <w:szCs w:val="26"/>
        </w:rPr>
        <w:t xml:space="preserve"> Disability Services’ </w:t>
      </w:r>
      <w:r>
        <w:t>recommended</w:t>
      </w:r>
      <w:r w:rsidRPr="00FB32EB">
        <w:t xml:space="preserve"> </w:t>
      </w:r>
      <w:r>
        <w:t>outcome measurement</w:t>
      </w:r>
      <w:r w:rsidRPr="00FB32EB">
        <w:t xml:space="preserve"> at personal, organisational and programme </w:t>
      </w:r>
      <w:r>
        <w:t xml:space="preserve">levels to </w:t>
      </w:r>
      <w:r w:rsidR="00AA31B9">
        <w:t xml:space="preserve">ensure </w:t>
      </w:r>
      <w:r>
        <w:t xml:space="preserve">progress in improving </w:t>
      </w:r>
      <w:r w:rsidR="00C10EDB">
        <w:t xml:space="preserve">personal </w:t>
      </w:r>
      <w:r>
        <w:t>outcomes for person</w:t>
      </w:r>
      <w:r w:rsidR="00AA31B9">
        <w:t>s</w:t>
      </w:r>
      <w:r>
        <w:t xml:space="preserve"> with</w:t>
      </w:r>
      <w:r w:rsidR="00C10EDB">
        <w:t xml:space="preserve"> a</w:t>
      </w:r>
      <w:r>
        <w:t xml:space="preserve"> disabilit</w:t>
      </w:r>
      <w:r w:rsidR="00C10EDB">
        <w:t>y</w:t>
      </w:r>
      <w:r>
        <w:t xml:space="preserve">. </w:t>
      </w:r>
    </w:p>
    <w:p w14:paraId="2C202D81" w14:textId="77777777" w:rsidR="00AA05C4" w:rsidRDefault="00026F56" w:rsidP="006926E3">
      <w:pPr>
        <w:pStyle w:val="ListBullet"/>
        <w:numPr>
          <w:ilvl w:val="0"/>
          <w:numId w:val="0"/>
        </w:numPr>
        <w:spacing w:before="240" w:after="240"/>
        <w:rPr>
          <w:rFonts w:ascii="Gill Sans MT" w:eastAsia="Calibri" w:hAnsi="Gill Sans MT"/>
          <w:szCs w:val="26"/>
        </w:rPr>
      </w:pPr>
      <w:r>
        <w:t xml:space="preserve">Since 2012, </w:t>
      </w:r>
      <w:r w:rsidRPr="003235B1">
        <w:rPr>
          <w:rFonts w:ascii="Gill Sans MT" w:eastAsia="Calibri" w:hAnsi="Gill Sans MT"/>
          <w:szCs w:val="26"/>
        </w:rPr>
        <w:t xml:space="preserve">the </w:t>
      </w:r>
      <w:r w:rsidR="003D5264">
        <w:rPr>
          <w:rFonts w:ascii="Gill Sans MT" w:eastAsia="Calibri" w:hAnsi="Gill Sans MT"/>
          <w:szCs w:val="26"/>
        </w:rPr>
        <w:t xml:space="preserve">National Disability Authority (NDA) has </w:t>
      </w:r>
      <w:r w:rsidR="00BB78CD">
        <w:rPr>
          <w:rFonts w:ascii="Gill Sans MT" w:eastAsia="Calibri" w:hAnsi="Gill Sans MT"/>
          <w:szCs w:val="26"/>
        </w:rPr>
        <w:t>supported</w:t>
      </w:r>
      <w:r w:rsidR="003D5264">
        <w:rPr>
          <w:rFonts w:ascii="Gill Sans MT" w:eastAsia="Calibri" w:hAnsi="Gill Sans MT"/>
          <w:szCs w:val="26"/>
        </w:rPr>
        <w:t xml:space="preserve"> the Department of Health and the HSE</w:t>
      </w:r>
      <w:r>
        <w:rPr>
          <w:rFonts w:ascii="Gill Sans MT" w:eastAsia="Calibri" w:hAnsi="Gill Sans MT"/>
          <w:szCs w:val="26"/>
        </w:rPr>
        <w:t xml:space="preserve"> to </w:t>
      </w:r>
      <w:r w:rsidRPr="003235B1">
        <w:rPr>
          <w:rFonts w:ascii="Gill Sans MT" w:eastAsia="Calibri" w:hAnsi="Gill Sans MT"/>
          <w:szCs w:val="26"/>
        </w:rPr>
        <w:t xml:space="preserve">deliver the </w:t>
      </w:r>
      <w:r w:rsidR="00095083">
        <w:rPr>
          <w:rFonts w:ascii="Gill Sans MT" w:eastAsia="Calibri" w:hAnsi="Gill Sans MT"/>
          <w:szCs w:val="26"/>
        </w:rPr>
        <w:t xml:space="preserve">recommendations of the </w:t>
      </w:r>
      <w:r w:rsidRPr="003235B1">
        <w:rPr>
          <w:rFonts w:ascii="Gill Sans MT" w:eastAsia="Calibri" w:hAnsi="Gill Sans MT"/>
          <w:szCs w:val="26"/>
        </w:rPr>
        <w:t>‘Value for Money and Policy Review o</w:t>
      </w:r>
      <w:r>
        <w:rPr>
          <w:rFonts w:ascii="Gill Sans MT" w:eastAsia="Calibri" w:hAnsi="Gill Sans MT"/>
          <w:szCs w:val="26"/>
        </w:rPr>
        <w:t>f Disability Services’</w:t>
      </w:r>
      <w:r w:rsidR="00BB78CD">
        <w:rPr>
          <w:rFonts w:ascii="Gill Sans MT" w:eastAsia="Calibri" w:hAnsi="Gill Sans MT"/>
          <w:szCs w:val="26"/>
        </w:rPr>
        <w:t xml:space="preserve"> through the </w:t>
      </w:r>
      <w:r w:rsidR="00095083">
        <w:rPr>
          <w:rFonts w:ascii="Gill Sans MT" w:eastAsia="Calibri" w:hAnsi="Gill Sans MT"/>
          <w:szCs w:val="26"/>
        </w:rPr>
        <w:t>implementation of the Tr</w:t>
      </w:r>
      <w:r w:rsidR="00E55927" w:rsidRPr="00E55927">
        <w:rPr>
          <w:rFonts w:ascii="Gill Sans MT" w:eastAsia="Calibri" w:hAnsi="Gill Sans MT"/>
          <w:szCs w:val="26"/>
        </w:rPr>
        <w:t>ansforming Lives Programme</w:t>
      </w:r>
      <w:r w:rsidR="003A5F40">
        <w:rPr>
          <w:rFonts w:ascii="Gill Sans MT" w:eastAsia="Calibri" w:hAnsi="Gill Sans MT"/>
          <w:szCs w:val="26"/>
        </w:rPr>
        <w:t>. Its</w:t>
      </w:r>
      <w:r w:rsidR="00E55927">
        <w:rPr>
          <w:rFonts w:ascii="Gill Sans MT" w:eastAsia="Calibri" w:hAnsi="Gill Sans MT"/>
          <w:szCs w:val="26"/>
        </w:rPr>
        <w:t xml:space="preserve"> </w:t>
      </w:r>
      <w:r w:rsidR="00CE5114">
        <w:rPr>
          <w:rFonts w:ascii="Gill Sans MT" w:eastAsia="Calibri" w:hAnsi="Gill Sans MT"/>
          <w:szCs w:val="26"/>
        </w:rPr>
        <w:t>purpose</w:t>
      </w:r>
      <w:r w:rsidR="0016271E" w:rsidRPr="0016271E">
        <w:rPr>
          <w:rFonts w:ascii="Gill Sans MT" w:eastAsia="Calibri" w:hAnsi="Gill Sans MT"/>
          <w:szCs w:val="26"/>
        </w:rPr>
        <w:t xml:space="preserve"> </w:t>
      </w:r>
      <w:r>
        <w:rPr>
          <w:rFonts w:ascii="Gill Sans MT" w:eastAsia="Calibri" w:hAnsi="Gill Sans MT"/>
          <w:szCs w:val="26"/>
        </w:rPr>
        <w:t xml:space="preserve">is to </w:t>
      </w:r>
      <w:r w:rsidR="00E55927">
        <w:rPr>
          <w:rFonts w:ascii="Gill Sans MT" w:eastAsia="Calibri" w:hAnsi="Gill Sans MT"/>
          <w:szCs w:val="26"/>
        </w:rPr>
        <w:t xml:space="preserve">develop </w:t>
      </w:r>
      <w:r>
        <w:rPr>
          <w:rFonts w:ascii="Gill Sans MT" w:eastAsia="Calibri" w:hAnsi="Gill Sans MT"/>
          <w:szCs w:val="26"/>
        </w:rPr>
        <w:t xml:space="preserve">services </w:t>
      </w:r>
      <w:r w:rsidR="00E55927">
        <w:rPr>
          <w:rFonts w:ascii="Gill Sans MT" w:eastAsia="Calibri" w:hAnsi="Gill Sans MT"/>
          <w:szCs w:val="26"/>
        </w:rPr>
        <w:t xml:space="preserve">so that they </w:t>
      </w:r>
      <w:r w:rsidR="00095083">
        <w:rPr>
          <w:rFonts w:ascii="Gill Sans MT" w:eastAsia="Calibri" w:hAnsi="Gill Sans MT"/>
          <w:szCs w:val="26"/>
        </w:rPr>
        <w:t xml:space="preserve">can </w:t>
      </w:r>
      <w:r>
        <w:rPr>
          <w:rFonts w:ascii="Gill Sans MT" w:eastAsia="Calibri" w:hAnsi="Gill Sans MT"/>
          <w:szCs w:val="26"/>
        </w:rPr>
        <w:t xml:space="preserve">deliver individualised and community </w:t>
      </w:r>
      <w:r w:rsidRPr="003235B1">
        <w:rPr>
          <w:rFonts w:ascii="Gill Sans MT" w:eastAsia="Calibri" w:hAnsi="Gill Sans MT" w:hint="eastAsia"/>
          <w:szCs w:val="26"/>
        </w:rPr>
        <w:t>support</w:t>
      </w:r>
      <w:r w:rsidRPr="003235B1">
        <w:rPr>
          <w:rFonts w:ascii="Gill Sans MT" w:eastAsia="Calibri" w:hAnsi="Gill Sans MT"/>
          <w:szCs w:val="26"/>
        </w:rPr>
        <w:t>s</w:t>
      </w:r>
      <w:r w:rsidRPr="003235B1">
        <w:rPr>
          <w:rFonts w:ascii="Gill Sans MT" w:eastAsia="Calibri" w:hAnsi="Gill Sans MT" w:hint="eastAsia"/>
          <w:szCs w:val="26"/>
        </w:rPr>
        <w:t xml:space="preserve"> </w:t>
      </w:r>
      <w:r>
        <w:rPr>
          <w:rFonts w:ascii="Gill Sans MT" w:eastAsia="Calibri" w:hAnsi="Gill Sans MT"/>
          <w:szCs w:val="26"/>
        </w:rPr>
        <w:t xml:space="preserve">so that </w:t>
      </w:r>
      <w:r w:rsidR="0016271E">
        <w:rPr>
          <w:rFonts w:ascii="Gill Sans MT" w:eastAsia="Calibri" w:hAnsi="Gill Sans MT"/>
          <w:szCs w:val="26"/>
        </w:rPr>
        <w:t xml:space="preserve">each </w:t>
      </w:r>
      <w:r w:rsidR="00095083">
        <w:rPr>
          <w:rFonts w:ascii="Gill Sans MT" w:eastAsia="Calibri" w:hAnsi="Gill Sans MT"/>
          <w:szCs w:val="26"/>
        </w:rPr>
        <w:t xml:space="preserve">individual person </w:t>
      </w:r>
      <w:r>
        <w:rPr>
          <w:rFonts w:ascii="Gill Sans MT" w:eastAsia="Calibri" w:hAnsi="Gill Sans MT" w:hint="eastAsia"/>
          <w:szCs w:val="26"/>
        </w:rPr>
        <w:t>with</w:t>
      </w:r>
      <w:r w:rsidR="0016271E">
        <w:rPr>
          <w:rFonts w:ascii="Gill Sans MT" w:eastAsia="Calibri" w:hAnsi="Gill Sans MT"/>
          <w:szCs w:val="26"/>
        </w:rPr>
        <w:t xml:space="preserve"> a</w:t>
      </w:r>
      <w:r>
        <w:rPr>
          <w:rFonts w:ascii="Gill Sans MT" w:eastAsia="Calibri" w:hAnsi="Gill Sans MT" w:hint="eastAsia"/>
          <w:szCs w:val="26"/>
        </w:rPr>
        <w:t xml:space="preserve"> disabilit</w:t>
      </w:r>
      <w:r w:rsidR="0016271E">
        <w:rPr>
          <w:rFonts w:ascii="Gill Sans MT" w:eastAsia="Calibri" w:hAnsi="Gill Sans MT"/>
          <w:szCs w:val="26"/>
        </w:rPr>
        <w:t>y</w:t>
      </w:r>
      <w:r>
        <w:rPr>
          <w:rFonts w:ascii="Gill Sans MT" w:eastAsia="Calibri" w:hAnsi="Gill Sans MT"/>
          <w:szCs w:val="26"/>
        </w:rPr>
        <w:t xml:space="preserve"> </w:t>
      </w:r>
      <w:r w:rsidR="00E55927">
        <w:rPr>
          <w:rFonts w:ascii="Gill Sans MT" w:eastAsia="Calibri" w:hAnsi="Gill Sans MT"/>
          <w:szCs w:val="26"/>
        </w:rPr>
        <w:t xml:space="preserve">attains </w:t>
      </w:r>
      <w:r>
        <w:rPr>
          <w:rFonts w:ascii="Gill Sans MT" w:eastAsia="Calibri" w:hAnsi="Gill Sans MT"/>
          <w:szCs w:val="26"/>
        </w:rPr>
        <w:t>a good quality of life i</w:t>
      </w:r>
      <w:r w:rsidRPr="003235B1">
        <w:rPr>
          <w:rFonts w:ascii="Gill Sans MT" w:eastAsia="Calibri" w:hAnsi="Gill Sans MT" w:hint="eastAsia"/>
          <w:szCs w:val="26"/>
        </w:rPr>
        <w:t>n the community</w:t>
      </w:r>
      <w:r>
        <w:rPr>
          <w:rFonts w:ascii="Gill Sans MT" w:eastAsia="Calibri" w:hAnsi="Gill Sans MT"/>
          <w:szCs w:val="26"/>
        </w:rPr>
        <w:t xml:space="preserve">. </w:t>
      </w:r>
    </w:p>
    <w:p w14:paraId="75DF9BF1" w14:textId="1F662182" w:rsidR="008B7DBE" w:rsidRPr="008B7DBE" w:rsidRDefault="008B7DBE" w:rsidP="00AA05C4">
      <w:pPr>
        <w:pStyle w:val="ListBullet"/>
        <w:numPr>
          <w:ilvl w:val="0"/>
          <w:numId w:val="0"/>
        </w:numPr>
        <w:spacing w:before="240"/>
      </w:pPr>
      <w:r w:rsidRPr="008B7DBE">
        <w:t xml:space="preserve">Significant NDA contributions to the Transforming Lives Programme include the development, with the HSE, of three aligned frameworks for disability services to help them support </w:t>
      </w:r>
      <w:r w:rsidRPr="008B7DBE">
        <w:rPr>
          <w:bCs/>
          <w:iCs/>
        </w:rPr>
        <w:t>persons with disabilities more effectively. The three framework</w:t>
      </w:r>
      <w:r w:rsidR="003D5264">
        <w:rPr>
          <w:bCs/>
          <w:iCs/>
        </w:rPr>
        <w:t>s</w:t>
      </w:r>
      <w:r w:rsidRPr="008B7DBE">
        <w:rPr>
          <w:bCs/>
          <w:iCs/>
        </w:rPr>
        <w:t xml:space="preserve"> are</w:t>
      </w:r>
      <w:r w:rsidRPr="008B7DBE">
        <w:t>:</w:t>
      </w:r>
    </w:p>
    <w:p w14:paraId="1E6E62B7" w14:textId="77777777" w:rsidR="008B7DBE" w:rsidRPr="008B7DBE" w:rsidRDefault="008B7DBE" w:rsidP="00BB78CD">
      <w:pPr>
        <w:pStyle w:val="ListBullet"/>
      </w:pPr>
      <w:r w:rsidRPr="008B7DBE">
        <w:t>A Quality of Life Outcomes Domain Framework for Disability Services</w:t>
      </w:r>
    </w:p>
    <w:p w14:paraId="0BCDCB31" w14:textId="77777777" w:rsidR="008B7DBE" w:rsidRPr="008B7DBE" w:rsidRDefault="008B7DBE" w:rsidP="00BB78CD">
      <w:pPr>
        <w:pStyle w:val="ListBullet"/>
      </w:pPr>
      <w:r w:rsidRPr="008B7DBE">
        <w:t>A National Framework for Person-Centred Planning in Services for Persons with a Disability</w:t>
      </w:r>
    </w:p>
    <w:p w14:paraId="70F8DFEE" w14:textId="77777777" w:rsidR="008B7DBE" w:rsidRPr="008B7DBE" w:rsidRDefault="008B7DBE" w:rsidP="00BB78CD">
      <w:pPr>
        <w:pStyle w:val="ListBullet"/>
      </w:pPr>
      <w:r w:rsidRPr="008B7DBE">
        <w:t>A Quality Framework: supporting persons with disabilities to achieve personal outcomes</w:t>
      </w:r>
    </w:p>
    <w:p w14:paraId="2BD3E512" w14:textId="0C8221DB" w:rsidR="00CE72F7" w:rsidRPr="009C217B" w:rsidRDefault="00CC617B" w:rsidP="007C32EF">
      <w:r w:rsidRPr="002206C2">
        <w:rPr>
          <w:b/>
        </w:rPr>
        <w:t>A Quality of Life Outcomes Domain Framework for Disability Services</w:t>
      </w:r>
      <w:r w:rsidRPr="00CC617B">
        <w:t xml:space="preserve"> </w:t>
      </w:r>
      <w:r w:rsidR="00D54D50" w:rsidRPr="00D54D50">
        <w:t xml:space="preserve">In 2016, following research and consultation on outcomes, the NDA proposed nine </w:t>
      </w:r>
      <w:r w:rsidR="009C217B">
        <w:t>quality of life outcome domains.</w:t>
      </w:r>
      <w:r w:rsidR="00D54D50" w:rsidRPr="00D54D50">
        <w:t xml:space="preserve"> </w:t>
      </w:r>
      <w:r w:rsidR="009C217B">
        <w:t>T</w:t>
      </w:r>
      <w:r w:rsidR="00D54D50" w:rsidRPr="00D54D50">
        <w:t xml:space="preserve">he Department of Health and the HSE approved </w:t>
      </w:r>
      <w:r w:rsidR="00AF45CC">
        <w:t xml:space="preserve">this outcomes framework </w:t>
      </w:r>
      <w:r w:rsidR="00D54D50" w:rsidRPr="00D54D50">
        <w:t xml:space="preserve">for Irish Disability Services. </w:t>
      </w:r>
      <w:r w:rsidR="007C32EF" w:rsidRPr="00CE72F7">
        <w:t xml:space="preserve">The outcome domains align with the </w:t>
      </w:r>
      <w:r w:rsidR="007C32EF" w:rsidRPr="00711721">
        <w:t>Health Information and Quality Authority (HIQA) Residential Standards</w:t>
      </w:r>
      <w:r w:rsidR="007C32EF">
        <w:t>,</w:t>
      </w:r>
      <w:r w:rsidR="007C32EF" w:rsidRPr="00711721">
        <w:t xml:space="preserve"> the Interim Standards for New </w:t>
      </w:r>
      <w:r w:rsidR="007C32EF">
        <w:t>Directions</w:t>
      </w:r>
      <w:r w:rsidR="007C32EF" w:rsidRPr="00CE72F7">
        <w:t xml:space="preserve"> </w:t>
      </w:r>
      <w:r w:rsidR="007C32EF">
        <w:t xml:space="preserve">and the </w:t>
      </w:r>
      <w:r w:rsidR="007C32EF" w:rsidRPr="00CE72F7">
        <w:t>United Nations Convention on the Rights of Persons with Disabilities (UNCRPD)</w:t>
      </w:r>
      <w:r w:rsidR="009C217B">
        <w:t xml:space="preserve">. </w:t>
      </w:r>
      <w:r w:rsidR="00D54D50" w:rsidRPr="00D54D50">
        <w:t>The</w:t>
      </w:r>
      <w:r w:rsidR="00172CAC">
        <w:t xml:space="preserve"> outcome domains</w:t>
      </w:r>
      <w:r w:rsidR="00D54D50" w:rsidRPr="00D54D50">
        <w:t xml:space="preserve"> reflect widely recognised aspects of life important for all people</w:t>
      </w:r>
      <w:r w:rsidR="009C217B">
        <w:t xml:space="preserve">, which </w:t>
      </w:r>
      <w:r w:rsidR="00AF45CC">
        <w:t xml:space="preserve">constitute </w:t>
      </w:r>
      <w:r w:rsidR="00172CAC">
        <w:t xml:space="preserve">the various aspects of </w:t>
      </w:r>
      <w:r w:rsidR="00AF45CC">
        <w:t xml:space="preserve">quality of life. </w:t>
      </w:r>
      <w:r w:rsidR="00D54D50" w:rsidRPr="00AF45CC">
        <w:rPr>
          <w:rFonts w:ascii="Gill Sans MT" w:hAnsi="Gill Sans MT"/>
          <w:bCs/>
        </w:rPr>
        <w:t xml:space="preserve">The </w:t>
      </w:r>
      <w:r w:rsidR="00172CAC">
        <w:rPr>
          <w:rFonts w:ascii="Gill Sans MT" w:hAnsi="Gill Sans MT"/>
          <w:bCs/>
        </w:rPr>
        <w:t xml:space="preserve">approved </w:t>
      </w:r>
      <w:r w:rsidR="00D54D50" w:rsidRPr="00AF45CC">
        <w:rPr>
          <w:rFonts w:ascii="Gill Sans MT" w:hAnsi="Gill Sans MT"/>
          <w:bCs/>
        </w:rPr>
        <w:t>nine quality of life outcome domains framework for disab</w:t>
      </w:r>
      <w:r w:rsidR="00CE72F7" w:rsidRPr="00AF45CC">
        <w:rPr>
          <w:rFonts w:ascii="Gill Sans MT" w:hAnsi="Gill Sans MT"/>
          <w:bCs/>
        </w:rPr>
        <w:t xml:space="preserve">ility services are as follows: </w:t>
      </w:r>
    </w:p>
    <w:p w14:paraId="71B4B166" w14:textId="77777777" w:rsidR="00172CAC" w:rsidRDefault="00172CAC" w:rsidP="007C32EF">
      <w:pPr>
        <w:rPr>
          <w:rFonts w:ascii="Gill Sans MT" w:hAnsi="Gill Sans MT"/>
          <w:bCs/>
        </w:rPr>
      </w:pPr>
    </w:p>
    <w:p w14:paraId="7B079F41" w14:textId="071FCBB7" w:rsidR="00CE72F7" w:rsidRPr="003A115A" w:rsidRDefault="007C32EF" w:rsidP="00CE72F7">
      <w:pPr>
        <w:shd w:val="clear" w:color="auto" w:fill="BDD6EE"/>
        <w:spacing w:after="120"/>
        <w:ind w:right="-149"/>
        <w:rPr>
          <w:rFonts w:ascii="Gill Sans MT" w:hAnsi="Gill Sans MT"/>
          <w:b/>
          <w:szCs w:val="26"/>
        </w:rPr>
      </w:pPr>
      <w:r>
        <w:rPr>
          <w:rFonts w:ascii="Gill Sans MT" w:hAnsi="Gill Sans MT"/>
          <w:b/>
          <w:szCs w:val="26"/>
        </w:rPr>
        <w:t>P</w:t>
      </w:r>
      <w:r w:rsidR="00CE72F7" w:rsidRPr="003A115A">
        <w:rPr>
          <w:rFonts w:ascii="Gill Sans MT" w:hAnsi="Gill Sans MT"/>
          <w:b/>
          <w:szCs w:val="26"/>
        </w:rPr>
        <w:t>ersons who use disability services:</w:t>
      </w:r>
    </w:p>
    <w:p w14:paraId="6E7577E6" w14:textId="6E5A17A5" w:rsidR="00CE72F7" w:rsidRPr="0093133F" w:rsidRDefault="00CE72F7" w:rsidP="008269D2">
      <w:pPr>
        <w:pStyle w:val="ListParagraph"/>
        <w:numPr>
          <w:ilvl w:val="0"/>
          <w:numId w:val="11"/>
        </w:numPr>
        <w:shd w:val="clear" w:color="auto" w:fill="BDD6EE"/>
        <w:spacing w:before="120" w:after="120"/>
        <w:ind w:left="714" w:right="-147" w:hanging="357"/>
        <w:rPr>
          <w:rFonts w:ascii="Gill Sans MT" w:hAnsi="Gill Sans MT"/>
          <w:b/>
          <w:szCs w:val="26"/>
        </w:rPr>
      </w:pPr>
      <w:r w:rsidRPr="0093133F">
        <w:rPr>
          <w:rFonts w:ascii="Gill Sans MT" w:hAnsi="Gill Sans MT"/>
          <w:b/>
          <w:szCs w:val="26"/>
        </w:rPr>
        <w:t>Are living in their own home in the community</w:t>
      </w:r>
    </w:p>
    <w:p w14:paraId="2B8592FD" w14:textId="392ED539" w:rsidR="00CE72F7" w:rsidRPr="0093133F" w:rsidRDefault="00CE72F7" w:rsidP="008269D2">
      <w:pPr>
        <w:pStyle w:val="ListParagraph"/>
        <w:numPr>
          <w:ilvl w:val="0"/>
          <w:numId w:val="11"/>
        </w:numPr>
        <w:shd w:val="clear" w:color="auto" w:fill="BDD6EE"/>
        <w:spacing w:before="120" w:after="120"/>
        <w:ind w:left="714" w:right="-147" w:hanging="357"/>
        <w:rPr>
          <w:rFonts w:ascii="Gill Sans MT" w:hAnsi="Gill Sans MT"/>
          <w:b/>
          <w:szCs w:val="26"/>
        </w:rPr>
      </w:pPr>
      <w:r w:rsidRPr="0093133F">
        <w:rPr>
          <w:rFonts w:ascii="Gill Sans MT" w:hAnsi="Gill Sans MT"/>
          <w:b/>
          <w:szCs w:val="26"/>
        </w:rPr>
        <w:t>Are exercising choice and control in their everyday lives</w:t>
      </w:r>
    </w:p>
    <w:p w14:paraId="3E64C50F" w14:textId="3E3945A3" w:rsidR="00CE72F7" w:rsidRPr="0093133F" w:rsidRDefault="00CE72F7" w:rsidP="008269D2">
      <w:pPr>
        <w:pStyle w:val="ListParagraph"/>
        <w:numPr>
          <w:ilvl w:val="0"/>
          <w:numId w:val="11"/>
        </w:numPr>
        <w:shd w:val="clear" w:color="auto" w:fill="BDD6EE"/>
        <w:spacing w:before="120" w:after="120"/>
        <w:ind w:left="714" w:right="-147" w:hanging="357"/>
        <w:rPr>
          <w:rFonts w:ascii="Gill Sans MT" w:hAnsi="Gill Sans MT"/>
          <w:b/>
          <w:szCs w:val="26"/>
        </w:rPr>
      </w:pPr>
      <w:r w:rsidRPr="0093133F">
        <w:rPr>
          <w:rFonts w:ascii="Gill Sans MT" w:hAnsi="Gill Sans MT"/>
          <w:b/>
          <w:szCs w:val="26"/>
        </w:rPr>
        <w:t>Are participating in social and civic life</w:t>
      </w:r>
    </w:p>
    <w:p w14:paraId="3AE89F6D" w14:textId="3BA54215" w:rsidR="00CE72F7" w:rsidRPr="0093133F" w:rsidRDefault="00CE72F7" w:rsidP="008269D2">
      <w:pPr>
        <w:pStyle w:val="ListParagraph"/>
        <w:numPr>
          <w:ilvl w:val="0"/>
          <w:numId w:val="11"/>
        </w:numPr>
        <w:shd w:val="clear" w:color="auto" w:fill="BDD6EE"/>
        <w:spacing w:before="120" w:after="120"/>
        <w:ind w:left="714" w:right="-147" w:hanging="357"/>
        <w:rPr>
          <w:rFonts w:ascii="Gill Sans MT" w:hAnsi="Gill Sans MT"/>
          <w:b/>
          <w:szCs w:val="26"/>
        </w:rPr>
      </w:pPr>
      <w:r w:rsidRPr="0093133F">
        <w:rPr>
          <w:rFonts w:ascii="Gill Sans MT" w:hAnsi="Gill Sans MT"/>
          <w:b/>
          <w:szCs w:val="26"/>
        </w:rPr>
        <w:t>Have meaningful personal relationships</w:t>
      </w:r>
    </w:p>
    <w:p w14:paraId="0938DD50" w14:textId="5118433A" w:rsidR="00CE72F7" w:rsidRPr="0093133F" w:rsidRDefault="00CE72F7" w:rsidP="008269D2">
      <w:pPr>
        <w:pStyle w:val="ListParagraph"/>
        <w:numPr>
          <w:ilvl w:val="0"/>
          <w:numId w:val="11"/>
        </w:numPr>
        <w:shd w:val="clear" w:color="auto" w:fill="BDD6EE"/>
        <w:spacing w:before="120" w:after="120"/>
        <w:ind w:left="714" w:right="-147" w:hanging="357"/>
        <w:rPr>
          <w:rFonts w:ascii="Gill Sans MT" w:hAnsi="Gill Sans MT"/>
          <w:b/>
          <w:szCs w:val="26"/>
        </w:rPr>
      </w:pPr>
      <w:r w:rsidRPr="0093133F">
        <w:rPr>
          <w:rFonts w:ascii="Gill Sans MT" w:hAnsi="Gill Sans MT"/>
          <w:b/>
          <w:szCs w:val="26"/>
        </w:rPr>
        <w:t>Have opportunities for personal development and fulfilment of aspirations</w:t>
      </w:r>
    </w:p>
    <w:p w14:paraId="658EE8D4" w14:textId="773EA40A" w:rsidR="00CE72F7" w:rsidRPr="0093133F" w:rsidRDefault="00CE72F7" w:rsidP="008269D2">
      <w:pPr>
        <w:pStyle w:val="ListParagraph"/>
        <w:numPr>
          <w:ilvl w:val="0"/>
          <w:numId w:val="11"/>
        </w:numPr>
        <w:shd w:val="clear" w:color="auto" w:fill="BDD6EE"/>
        <w:spacing w:before="120" w:after="120"/>
        <w:ind w:left="714" w:right="-147" w:hanging="357"/>
        <w:rPr>
          <w:rFonts w:ascii="Gill Sans MT" w:hAnsi="Gill Sans MT"/>
          <w:b/>
          <w:szCs w:val="26"/>
        </w:rPr>
      </w:pPr>
      <w:r w:rsidRPr="0093133F">
        <w:rPr>
          <w:rFonts w:ascii="Gill Sans MT" w:hAnsi="Gill Sans MT"/>
          <w:b/>
          <w:szCs w:val="26"/>
        </w:rPr>
        <w:t>Have a job or other valued social roles</w:t>
      </w:r>
    </w:p>
    <w:p w14:paraId="3686F1A5" w14:textId="4132AC0F" w:rsidR="00CE72F7" w:rsidRPr="0093133F" w:rsidRDefault="00CE72F7" w:rsidP="008269D2">
      <w:pPr>
        <w:pStyle w:val="ListParagraph"/>
        <w:numPr>
          <w:ilvl w:val="0"/>
          <w:numId w:val="11"/>
        </w:numPr>
        <w:shd w:val="clear" w:color="auto" w:fill="BDD6EE"/>
        <w:spacing w:before="120" w:after="120"/>
        <w:ind w:left="714" w:right="-147" w:hanging="357"/>
        <w:rPr>
          <w:rFonts w:ascii="Gill Sans MT" w:hAnsi="Gill Sans MT"/>
          <w:b/>
          <w:szCs w:val="26"/>
        </w:rPr>
      </w:pPr>
      <w:r w:rsidRPr="0093133F">
        <w:rPr>
          <w:rFonts w:ascii="Gill Sans MT" w:hAnsi="Gill Sans MT"/>
          <w:b/>
          <w:szCs w:val="26"/>
        </w:rPr>
        <w:t>Are enjoying a good quality of life and well being</w:t>
      </w:r>
    </w:p>
    <w:p w14:paraId="71F11E9B" w14:textId="0D5D05B7" w:rsidR="00CE72F7" w:rsidRPr="0093133F" w:rsidRDefault="00CE72F7" w:rsidP="008269D2">
      <w:pPr>
        <w:pStyle w:val="ListParagraph"/>
        <w:numPr>
          <w:ilvl w:val="0"/>
          <w:numId w:val="11"/>
        </w:numPr>
        <w:shd w:val="clear" w:color="auto" w:fill="BDD6EE"/>
        <w:spacing w:before="120" w:after="120"/>
        <w:ind w:left="714" w:right="-147" w:hanging="357"/>
        <w:rPr>
          <w:rFonts w:ascii="Gill Sans MT" w:hAnsi="Gill Sans MT"/>
          <w:b/>
          <w:szCs w:val="26"/>
        </w:rPr>
      </w:pPr>
      <w:r w:rsidRPr="0093133F">
        <w:rPr>
          <w:rFonts w:ascii="Gill Sans MT" w:hAnsi="Gill Sans MT"/>
          <w:b/>
          <w:szCs w:val="26"/>
        </w:rPr>
        <w:t>Are achieving best possible health</w:t>
      </w:r>
    </w:p>
    <w:p w14:paraId="4A300E14" w14:textId="4D486577" w:rsidR="00CE72F7" w:rsidRPr="0093133F" w:rsidRDefault="00CE72F7" w:rsidP="008269D2">
      <w:pPr>
        <w:pStyle w:val="ListParagraph"/>
        <w:numPr>
          <w:ilvl w:val="0"/>
          <w:numId w:val="11"/>
        </w:numPr>
        <w:shd w:val="clear" w:color="auto" w:fill="BDD6EE"/>
        <w:spacing w:before="120" w:after="120"/>
        <w:ind w:left="714" w:right="-147" w:hanging="357"/>
        <w:rPr>
          <w:rFonts w:ascii="Gill Sans MT" w:hAnsi="Gill Sans MT"/>
          <w:b/>
          <w:szCs w:val="26"/>
        </w:rPr>
      </w:pPr>
      <w:r w:rsidRPr="0093133F">
        <w:rPr>
          <w:rFonts w:ascii="Gill Sans MT" w:hAnsi="Gill Sans MT"/>
          <w:b/>
          <w:szCs w:val="26"/>
        </w:rPr>
        <w:t>Are safe, secure and free from abuse</w:t>
      </w:r>
    </w:p>
    <w:p w14:paraId="66225127" w14:textId="77777777" w:rsidR="0093133F" w:rsidRDefault="0093133F">
      <w:r>
        <w:br w:type="page"/>
      </w:r>
    </w:p>
    <w:p w14:paraId="38DAB610" w14:textId="375C2C75" w:rsidR="009C217B" w:rsidRDefault="009C217B" w:rsidP="009C217B">
      <w:r w:rsidRPr="007C32EF">
        <w:t xml:space="preserve">For an individual person, his/her </w:t>
      </w:r>
      <w:r>
        <w:t>desired</w:t>
      </w:r>
      <w:r w:rsidRPr="007C32EF">
        <w:t xml:space="preserve"> goals</w:t>
      </w:r>
      <w:r>
        <w:t xml:space="preserve"> and vision for life fall under the various</w:t>
      </w:r>
      <w:r w:rsidRPr="007C32EF">
        <w:t xml:space="preserve"> outcome</w:t>
      </w:r>
      <w:r>
        <w:t xml:space="preserve"> domains: living where and with whom he/she wishes; having friends and good relationships with family and others in the local community; skills development, meaningful activities, a social life, etc. </w:t>
      </w:r>
      <w:r w:rsidRPr="007C32EF">
        <w:t xml:space="preserve"> </w:t>
      </w:r>
    </w:p>
    <w:p w14:paraId="10C78EAD" w14:textId="77777777" w:rsidR="00BB78CD" w:rsidRDefault="00BB78CD" w:rsidP="009C217B"/>
    <w:p w14:paraId="2EFB22CF" w14:textId="77777777" w:rsidR="008B7DBE" w:rsidRPr="009A4834" w:rsidRDefault="008B7DBE" w:rsidP="009A4834">
      <w:pPr>
        <w:rPr>
          <w:b/>
        </w:rPr>
      </w:pPr>
      <w:r w:rsidRPr="009A4834">
        <w:rPr>
          <w:b/>
        </w:rPr>
        <w:t xml:space="preserve">A National Framework for Person-Centred Planning in Services for Persons with a Disability </w:t>
      </w:r>
    </w:p>
    <w:p w14:paraId="6EAF37B7" w14:textId="668C6B23" w:rsidR="007666D0" w:rsidRDefault="003A5F40" w:rsidP="003A5F40">
      <w:pPr>
        <w:pStyle w:val="ListBullet"/>
        <w:numPr>
          <w:ilvl w:val="0"/>
          <w:numId w:val="0"/>
        </w:numPr>
        <w:spacing w:after="240"/>
      </w:pPr>
      <w:r>
        <w:t xml:space="preserve">This framework </w:t>
      </w:r>
      <w:r w:rsidR="007666D0" w:rsidRPr="007666D0">
        <w:t>inform</w:t>
      </w:r>
      <w:r>
        <w:t>s</w:t>
      </w:r>
      <w:r w:rsidR="007666D0" w:rsidRPr="007666D0">
        <w:t xml:space="preserve"> and guide</w:t>
      </w:r>
      <w:r>
        <w:t>s</w:t>
      </w:r>
      <w:r w:rsidR="007666D0" w:rsidRPr="007666D0">
        <w:t xml:space="preserve"> the implementation of person-centred planning </w:t>
      </w:r>
      <w:r>
        <w:t xml:space="preserve">in </w:t>
      </w:r>
      <w:r w:rsidR="007666D0" w:rsidRPr="007666D0">
        <w:t>services for persons with a disability.</w:t>
      </w:r>
      <w:r w:rsidR="007666D0">
        <w:t xml:space="preserve"> </w:t>
      </w:r>
      <w:r w:rsidR="009A4834" w:rsidRPr="009A4834">
        <w:rPr>
          <w:lang w:val="en"/>
        </w:rPr>
        <w:t>To commence the implementation of the framework, the HSE has agreed a Demonstration Project with five provider organizations in 2019.</w:t>
      </w:r>
      <w:r w:rsidR="009A4834" w:rsidRPr="009A4834">
        <w:t xml:space="preserve"> </w:t>
      </w:r>
      <w:r w:rsidR="009A4834" w:rsidRPr="009A4834">
        <w:rPr>
          <w:lang w:val="en"/>
        </w:rPr>
        <w:t>The five organizations participating in the implementation of the Person-</w:t>
      </w:r>
      <w:proofErr w:type="spellStart"/>
      <w:r w:rsidR="009A4834" w:rsidRPr="009A4834">
        <w:rPr>
          <w:lang w:val="en"/>
        </w:rPr>
        <w:t>Centred</w:t>
      </w:r>
      <w:proofErr w:type="spellEnd"/>
      <w:r w:rsidR="009A4834" w:rsidRPr="009A4834">
        <w:rPr>
          <w:lang w:val="en"/>
        </w:rPr>
        <w:t xml:space="preserve"> Planning Framework during 2019 will be eva</w:t>
      </w:r>
      <w:r w:rsidR="00C23FB0">
        <w:rPr>
          <w:lang w:val="en"/>
        </w:rPr>
        <w:t>luating their current model of P</w:t>
      </w:r>
      <w:r w:rsidR="009A4834" w:rsidRPr="009A4834">
        <w:rPr>
          <w:lang w:val="en"/>
        </w:rPr>
        <w:t>erson</w:t>
      </w:r>
      <w:r w:rsidR="006926E3">
        <w:rPr>
          <w:lang w:val="en"/>
        </w:rPr>
        <w:t>-</w:t>
      </w:r>
      <w:proofErr w:type="spellStart"/>
      <w:r w:rsidR="00C23FB0">
        <w:rPr>
          <w:lang w:val="en"/>
        </w:rPr>
        <w:t>Centred</w:t>
      </w:r>
      <w:proofErr w:type="spellEnd"/>
      <w:r w:rsidR="00C23FB0">
        <w:rPr>
          <w:lang w:val="en"/>
        </w:rPr>
        <w:t xml:space="preserve"> P</w:t>
      </w:r>
      <w:r w:rsidR="009A4834" w:rsidRPr="009A4834">
        <w:rPr>
          <w:lang w:val="en"/>
        </w:rPr>
        <w:t>lanning and its alignment with the Person-</w:t>
      </w:r>
      <w:proofErr w:type="spellStart"/>
      <w:r w:rsidR="009A4834" w:rsidRPr="009A4834">
        <w:rPr>
          <w:lang w:val="en"/>
        </w:rPr>
        <w:t>Centred</w:t>
      </w:r>
      <w:proofErr w:type="spellEnd"/>
      <w:r w:rsidR="009A4834" w:rsidRPr="009A4834">
        <w:rPr>
          <w:lang w:val="en"/>
        </w:rPr>
        <w:t xml:space="preserve"> Planning Framework. The experience learned through this demonstration project will inform the development of strategy and planning for the wider roll out of the framework throughout the adult disability service sector</w:t>
      </w:r>
      <w:r w:rsidR="009A4834">
        <w:t xml:space="preserve">. </w:t>
      </w:r>
      <w:r w:rsidR="009A4834" w:rsidRPr="009A4834">
        <w:t>Person-Centred Planning</w:t>
      </w:r>
      <w:r w:rsidR="009A4834">
        <w:t xml:space="preserve"> </w:t>
      </w:r>
      <w:r w:rsidR="006670E1">
        <w:t xml:space="preserve">is central to </w:t>
      </w:r>
      <w:r w:rsidR="006670E1" w:rsidRPr="006670E1">
        <w:t>embedding personal outcomes in practice</w:t>
      </w:r>
      <w:r w:rsidR="006670E1">
        <w:t xml:space="preserve"> and </w:t>
      </w:r>
      <w:r w:rsidR="009C217B">
        <w:t xml:space="preserve">ensuring that staff </w:t>
      </w:r>
      <w:r w:rsidR="006670E1" w:rsidRPr="006670E1">
        <w:t xml:space="preserve">work with </w:t>
      </w:r>
      <w:r w:rsidR="006670E1">
        <w:t xml:space="preserve">each </w:t>
      </w:r>
      <w:r w:rsidR="009C217B">
        <w:t>individual</w:t>
      </w:r>
      <w:r w:rsidR="006670E1" w:rsidRPr="006670E1">
        <w:t xml:space="preserve">, and </w:t>
      </w:r>
      <w:r w:rsidR="009C217B">
        <w:t xml:space="preserve">with his/her </w:t>
      </w:r>
      <w:r w:rsidR="006670E1" w:rsidRPr="006670E1">
        <w:t>family w</w:t>
      </w:r>
      <w:r w:rsidR="009C217B">
        <w:t xml:space="preserve">here relevant, to identify </w:t>
      </w:r>
      <w:r w:rsidR="007666D0">
        <w:t xml:space="preserve">the </w:t>
      </w:r>
      <w:r w:rsidR="009C217B">
        <w:t xml:space="preserve">goals that </w:t>
      </w:r>
      <w:r w:rsidR="006670E1">
        <w:t xml:space="preserve">are </w:t>
      </w:r>
      <w:r w:rsidR="006670E1" w:rsidRPr="006670E1">
        <w:t>imp</w:t>
      </w:r>
      <w:r w:rsidR="006670E1">
        <w:t xml:space="preserve">ortant to </w:t>
      </w:r>
      <w:r w:rsidR="007666D0">
        <w:t>him/her</w:t>
      </w:r>
      <w:r w:rsidR="006670E1">
        <w:t xml:space="preserve">. </w:t>
      </w:r>
      <w:r w:rsidR="007666D0">
        <w:t xml:space="preserve">Staff then provide appropriate </w:t>
      </w:r>
      <w:r w:rsidR="00E06896" w:rsidRPr="00E06896">
        <w:t>s</w:t>
      </w:r>
      <w:r w:rsidR="00E06896" w:rsidRPr="00E06896">
        <w:rPr>
          <w:rFonts w:hint="eastAsia"/>
        </w:rPr>
        <w:t xml:space="preserve">upports </w:t>
      </w:r>
      <w:r w:rsidR="007666D0">
        <w:t xml:space="preserve">to </w:t>
      </w:r>
      <w:r w:rsidR="00E06896" w:rsidRPr="00E06896">
        <w:t xml:space="preserve">help each person </w:t>
      </w:r>
      <w:r w:rsidR="007666D0">
        <w:t>attain the</w:t>
      </w:r>
      <w:r w:rsidR="00E06896" w:rsidRPr="00E06896">
        <w:t xml:space="preserve"> </w:t>
      </w:r>
      <w:r w:rsidR="00E06896">
        <w:t>desired</w:t>
      </w:r>
      <w:r w:rsidR="007666D0">
        <w:t xml:space="preserve"> goals in the various outcome domains</w:t>
      </w:r>
      <w:r w:rsidR="00E06896" w:rsidRPr="00E06896">
        <w:t xml:space="preserve"> in the way that they want. </w:t>
      </w:r>
    </w:p>
    <w:p w14:paraId="45D580B0" w14:textId="6352B61D" w:rsidR="00F57728" w:rsidRDefault="009A4834" w:rsidP="007F693B">
      <w:r w:rsidRPr="009A4834">
        <w:rPr>
          <w:b/>
          <w:bCs/>
          <w:iCs/>
        </w:rPr>
        <w:t>A Quality Framework: supporting persons with disabilities to achieve personal outcomes</w:t>
      </w:r>
      <w:r w:rsidRPr="009A4834">
        <w:rPr>
          <w:b/>
        </w:rPr>
        <w:t xml:space="preserve"> </w:t>
      </w:r>
      <w:r w:rsidR="00E06896">
        <w:t>(</w:t>
      </w:r>
      <w:r>
        <w:t>a</w:t>
      </w:r>
      <w:r w:rsidR="00E06896">
        <w:t xml:space="preserve">waiting </w:t>
      </w:r>
      <w:r>
        <w:t>publication)</w:t>
      </w:r>
      <w:r w:rsidR="007666D0" w:rsidRPr="007666D0">
        <w:t xml:space="preserve"> </w:t>
      </w:r>
    </w:p>
    <w:p w14:paraId="46286BFD" w14:textId="77777777" w:rsidR="003D5264" w:rsidRPr="003D5264" w:rsidRDefault="009A4834" w:rsidP="003D5264">
      <w:r w:rsidRPr="009A4834">
        <w:t xml:space="preserve">The interplay between individualised services and supports and the achievement of personal outcomes is extremely important and is the focus of this quality framework. </w:t>
      </w:r>
      <w:r w:rsidR="003D5264">
        <w:t xml:space="preserve">The purpose of developing the framework was </w:t>
      </w:r>
      <w:r w:rsidRPr="009A4834">
        <w:t>to identify the elements of services and supports that facilitate the achievement of outcomes by adults with disabilities.</w:t>
      </w:r>
      <w:r w:rsidR="003D5264">
        <w:t xml:space="preserve"> To do this</w:t>
      </w:r>
      <w:r w:rsidR="00F57728">
        <w:t>, t</w:t>
      </w:r>
      <w:r w:rsidR="00F57728" w:rsidRPr="007666D0">
        <w:t xml:space="preserve">he </w:t>
      </w:r>
      <w:r w:rsidR="00F57728">
        <w:t xml:space="preserve">NDA reviewed </w:t>
      </w:r>
      <w:r w:rsidR="00F57728" w:rsidRPr="007666D0">
        <w:t xml:space="preserve">the literature on </w:t>
      </w:r>
      <w:r w:rsidR="003D5264">
        <w:t xml:space="preserve">developing </w:t>
      </w:r>
      <w:r w:rsidR="00F57728" w:rsidRPr="007666D0">
        <w:t xml:space="preserve">disability services </w:t>
      </w:r>
      <w:r w:rsidR="003D5264">
        <w:t xml:space="preserve">and systems </w:t>
      </w:r>
      <w:r w:rsidR="00F57728" w:rsidRPr="007666D0">
        <w:t>and on</w:t>
      </w:r>
      <w:r w:rsidR="00F57728">
        <w:t xml:space="preserve"> the </w:t>
      </w:r>
      <w:r w:rsidR="00F57728" w:rsidRPr="007666D0">
        <w:t>predictors of outcomes for pe</w:t>
      </w:r>
      <w:r w:rsidR="00F57728">
        <w:t>rsons with disabilities</w:t>
      </w:r>
      <w:r w:rsidR="00F57728" w:rsidRPr="00EF4D68">
        <w:t>.</w:t>
      </w:r>
      <w:r w:rsidR="00F57728">
        <w:t xml:space="preserve"> </w:t>
      </w:r>
      <w:r w:rsidR="003D5264" w:rsidRPr="003D5264">
        <w:t xml:space="preserve">The quality framework identifies a range of outcome predictors, which are the elements of services and supports that facilitate the achievement of personal outcomes by adults with disabilities. </w:t>
      </w:r>
    </w:p>
    <w:p w14:paraId="76EBAEE0" w14:textId="77777777" w:rsidR="003D5264" w:rsidRDefault="003D5264" w:rsidP="00F57728"/>
    <w:p w14:paraId="49CF5A9F" w14:textId="432C6949" w:rsidR="00D441D0" w:rsidRPr="00D441D0" w:rsidRDefault="009F48C1" w:rsidP="00D441D0">
      <w:pPr>
        <w:rPr>
          <w:rFonts w:ascii="Gill Sans MT" w:eastAsia="Calibri" w:hAnsi="Gill Sans MT"/>
          <w:szCs w:val="26"/>
        </w:rPr>
      </w:pPr>
      <w:r>
        <w:rPr>
          <w:rFonts w:ascii="Gill Sans MT" w:eastAsia="Calibri" w:hAnsi="Gill Sans MT"/>
          <w:szCs w:val="26"/>
        </w:rPr>
        <w:t>It is important that stakeholders and, in particular, funding and evaluating bodies</w:t>
      </w:r>
      <w:r w:rsidR="003D5264">
        <w:rPr>
          <w:rFonts w:ascii="Gill Sans MT" w:eastAsia="Calibri" w:hAnsi="Gill Sans MT"/>
          <w:szCs w:val="26"/>
        </w:rPr>
        <w:t>,</w:t>
      </w:r>
      <w:r>
        <w:rPr>
          <w:rFonts w:ascii="Gill Sans MT" w:eastAsia="Calibri" w:hAnsi="Gill Sans MT"/>
          <w:szCs w:val="26"/>
        </w:rPr>
        <w:t xml:space="preserve"> </w:t>
      </w:r>
      <w:r w:rsidR="003D5264">
        <w:rPr>
          <w:rFonts w:ascii="Gill Sans MT" w:eastAsia="Calibri" w:hAnsi="Gill Sans MT"/>
          <w:szCs w:val="26"/>
        </w:rPr>
        <w:t xml:space="preserve">support the </w:t>
      </w:r>
      <w:r>
        <w:rPr>
          <w:rFonts w:ascii="Gill Sans MT" w:eastAsia="Calibri" w:hAnsi="Gill Sans MT"/>
          <w:szCs w:val="26"/>
        </w:rPr>
        <w:t>implement</w:t>
      </w:r>
      <w:r w:rsidR="003D5264">
        <w:rPr>
          <w:rFonts w:ascii="Gill Sans MT" w:eastAsia="Calibri" w:hAnsi="Gill Sans MT"/>
          <w:szCs w:val="26"/>
        </w:rPr>
        <w:t>ation of</w:t>
      </w:r>
      <w:r>
        <w:rPr>
          <w:rFonts w:ascii="Gill Sans MT" w:eastAsia="Calibri" w:hAnsi="Gill Sans MT"/>
          <w:szCs w:val="26"/>
        </w:rPr>
        <w:t xml:space="preserve"> these interrelated frameworks </w:t>
      </w:r>
      <w:r w:rsidR="00CF10B2">
        <w:rPr>
          <w:rFonts w:ascii="Gill Sans MT" w:eastAsia="Calibri" w:hAnsi="Gill Sans MT"/>
          <w:szCs w:val="26"/>
        </w:rPr>
        <w:t xml:space="preserve">until they are embedded </w:t>
      </w:r>
      <w:r w:rsidR="006926E3">
        <w:rPr>
          <w:rFonts w:ascii="Gill Sans MT" w:eastAsia="Calibri" w:hAnsi="Gill Sans MT"/>
          <w:szCs w:val="26"/>
        </w:rPr>
        <w:t xml:space="preserve">in services </w:t>
      </w:r>
      <w:r w:rsidR="00CF10B2">
        <w:rPr>
          <w:rFonts w:ascii="Gill Sans MT" w:eastAsia="Calibri" w:hAnsi="Gill Sans MT"/>
          <w:szCs w:val="26"/>
        </w:rPr>
        <w:t xml:space="preserve">so that </w:t>
      </w:r>
      <w:r>
        <w:rPr>
          <w:rFonts w:ascii="Gill Sans MT" w:eastAsia="Calibri" w:hAnsi="Gill Sans MT"/>
          <w:szCs w:val="26"/>
        </w:rPr>
        <w:t xml:space="preserve">personal outcomes for individuals with disabilities improve. </w:t>
      </w:r>
      <w:r w:rsidR="00C94D8F">
        <w:rPr>
          <w:rFonts w:ascii="Gill Sans MT" w:eastAsia="Calibri" w:hAnsi="Gill Sans MT"/>
          <w:szCs w:val="26"/>
        </w:rPr>
        <w:t xml:space="preserve">“The next piece of the jigsaw” </w:t>
      </w:r>
      <w:r w:rsidR="00D441D0" w:rsidRPr="00D441D0">
        <w:rPr>
          <w:rFonts w:ascii="Gill Sans MT" w:eastAsia="Calibri" w:hAnsi="Gill Sans MT"/>
          <w:szCs w:val="26"/>
        </w:rPr>
        <w:t xml:space="preserve">is </w:t>
      </w:r>
      <w:r w:rsidR="00C94D8F">
        <w:rPr>
          <w:rFonts w:ascii="Gill Sans MT" w:eastAsia="Calibri" w:hAnsi="Gill Sans MT"/>
          <w:szCs w:val="26"/>
        </w:rPr>
        <w:t xml:space="preserve">outcome measurement. Stakeholders can use this paper </w:t>
      </w:r>
      <w:r w:rsidR="00D441D0" w:rsidRPr="00D441D0">
        <w:rPr>
          <w:rFonts w:ascii="Gill Sans MT" w:eastAsia="Calibri" w:hAnsi="Gill Sans MT"/>
          <w:szCs w:val="26"/>
        </w:rPr>
        <w:t xml:space="preserve">to </w:t>
      </w:r>
      <w:r w:rsidR="00F354AA">
        <w:rPr>
          <w:rFonts w:ascii="Gill Sans MT" w:eastAsia="Calibri" w:hAnsi="Gill Sans MT"/>
          <w:szCs w:val="26"/>
        </w:rPr>
        <w:t>consider, discuss and plan</w:t>
      </w:r>
      <w:r w:rsidR="00D441D0" w:rsidRPr="00D441D0">
        <w:rPr>
          <w:rFonts w:ascii="Gill Sans MT" w:eastAsia="Calibri" w:hAnsi="Gill Sans MT"/>
          <w:szCs w:val="26"/>
        </w:rPr>
        <w:t xml:space="preserve"> how best to </w:t>
      </w:r>
      <w:r w:rsidR="00C94D8F">
        <w:rPr>
          <w:rFonts w:ascii="Gill Sans MT" w:eastAsia="Calibri" w:hAnsi="Gill Sans MT"/>
          <w:szCs w:val="26"/>
        </w:rPr>
        <w:t>employ</w:t>
      </w:r>
      <w:r w:rsidR="00D441D0" w:rsidRPr="00D441D0">
        <w:rPr>
          <w:rFonts w:ascii="Gill Sans MT" w:eastAsia="Calibri" w:hAnsi="Gill Sans MT"/>
          <w:szCs w:val="26"/>
        </w:rPr>
        <w:t xml:space="preserve"> outcome measurement in disability services so that it reinforces the delivery of appropriate supports and opportunities to individuals with disabilities so that they can strive to attain personal outcomes and a good quality of life. </w:t>
      </w:r>
    </w:p>
    <w:p w14:paraId="5848B3FF" w14:textId="77777777" w:rsidR="00D441D0" w:rsidRPr="00F57728" w:rsidRDefault="00D441D0" w:rsidP="00F57728"/>
    <w:p w14:paraId="32D75B43" w14:textId="77777777" w:rsidR="003D5264" w:rsidRDefault="003D5264" w:rsidP="00A32A45">
      <w:pPr>
        <w:pStyle w:val="Heading2"/>
      </w:pPr>
      <w:bookmarkStart w:id="2" w:name="_Toc15547956"/>
      <w:r>
        <w:t>Using Outcome Measurement in Disability Services</w:t>
      </w:r>
      <w:bookmarkEnd w:id="2"/>
    </w:p>
    <w:p w14:paraId="21F6D92B" w14:textId="7A7A796D" w:rsidR="00D57CF5" w:rsidRPr="0031284D" w:rsidRDefault="00492FCE" w:rsidP="009F48C1">
      <w:pPr>
        <w:spacing w:after="120"/>
        <w:rPr>
          <w:rFonts w:ascii="Gill Sans MT" w:hAnsi="Gill Sans MT"/>
          <w:bCs/>
        </w:rPr>
      </w:pPr>
      <w:r>
        <w:t>O</w:t>
      </w:r>
      <w:r w:rsidR="00795773">
        <w:t>utcome measurement</w:t>
      </w:r>
      <w:r w:rsidR="00795773" w:rsidRPr="008C1B31">
        <w:t xml:space="preserve"> </w:t>
      </w:r>
      <w:r w:rsidR="00795773">
        <w:t xml:space="preserve">in services </w:t>
      </w:r>
      <w:r w:rsidR="0031284D">
        <w:t xml:space="preserve">can </w:t>
      </w:r>
      <w:r w:rsidR="0031284D" w:rsidRPr="0031284D">
        <w:t xml:space="preserve">evaluate individual progress towards goals set by the individual </w:t>
      </w:r>
      <w:r w:rsidR="0031284D">
        <w:t xml:space="preserve">in the PCP process. It can assess </w:t>
      </w:r>
      <w:r w:rsidR="0031284D" w:rsidRPr="0031284D">
        <w:t>the quality of life of individuals</w:t>
      </w:r>
      <w:r w:rsidR="0031284D">
        <w:t>. It can attempt to d</w:t>
      </w:r>
      <w:r w:rsidR="0031284D" w:rsidRPr="0031284D">
        <w:t xml:space="preserve">etermine what services </w:t>
      </w:r>
      <w:r w:rsidR="0031284D">
        <w:t xml:space="preserve">have </w:t>
      </w:r>
      <w:r w:rsidR="0031284D" w:rsidRPr="0031284D">
        <w:t>contribute</w:t>
      </w:r>
      <w:r w:rsidR="0031284D">
        <w:t>d</w:t>
      </w:r>
      <w:r w:rsidR="0031284D" w:rsidRPr="0031284D">
        <w:t xml:space="preserve"> to individual progress</w:t>
      </w:r>
      <w:r w:rsidR="00AA31B9">
        <w:t xml:space="preserve"> </w:t>
      </w:r>
      <w:r>
        <w:t xml:space="preserve">towards their goals. It can </w:t>
      </w:r>
      <w:r w:rsidR="0031284D">
        <w:t>i</w:t>
      </w:r>
      <w:r w:rsidR="0031284D" w:rsidRPr="0031284D">
        <w:t xml:space="preserve">dentify </w:t>
      </w:r>
      <w:r w:rsidR="00AA31B9">
        <w:t xml:space="preserve">the presence </w:t>
      </w:r>
      <w:r>
        <w:t xml:space="preserve">or absence </w:t>
      </w:r>
      <w:r w:rsidR="00AA31B9">
        <w:t xml:space="preserve">of </w:t>
      </w:r>
      <w:r w:rsidR="0031284D">
        <w:t xml:space="preserve">outcome predictors in </w:t>
      </w:r>
      <w:r w:rsidR="00AA31B9">
        <w:t xml:space="preserve">disability </w:t>
      </w:r>
      <w:r>
        <w:t>services. O</w:t>
      </w:r>
      <w:r w:rsidRPr="00492FCE">
        <w:rPr>
          <w:iCs/>
        </w:rPr>
        <w:t>utcome predictors are the supports and opportunities that enable persons with disabilities develop their capacities and attain goals in the quality of life outcome domains</w:t>
      </w:r>
      <w:r>
        <w:rPr>
          <w:iCs/>
        </w:rPr>
        <w:t xml:space="preserve"> and include, for example, </w:t>
      </w:r>
      <w:r w:rsidR="00DA67D2">
        <w:rPr>
          <w:iCs/>
        </w:rPr>
        <w:t>transport,</w:t>
      </w:r>
      <w:r>
        <w:rPr>
          <w:iCs/>
        </w:rPr>
        <w:t xml:space="preserve"> </w:t>
      </w:r>
      <w:r w:rsidR="00DA67D2">
        <w:rPr>
          <w:iCs/>
        </w:rPr>
        <w:t>person-centred planning and</w:t>
      </w:r>
      <w:r>
        <w:rPr>
          <w:iCs/>
        </w:rPr>
        <w:t xml:space="preserve"> access to advocacy, etc</w:t>
      </w:r>
      <w:r w:rsidRPr="00492FCE">
        <w:rPr>
          <w:iCs/>
        </w:rPr>
        <w:t>.</w:t>
      </w:r>
      <w:r w:rsidR="009F48C1">
        <w:rPr>
          <w:iCs/>
        </w:rPr>
        <w:t xml:space="preserve"> </w:t>
      </w:r>
      <w:r>
        <w:t>In order to evaluate</w:t>
      </w:r>
      <w:r w:rsidR="00D57CF5" w:rsidRPr="00806E7A">
        <w:t xml:space="preserve"> whether services </w:t>
      </w:r>
      <w:r w:rsidR="00AA31B9">
        <w:t xml:space="preserve">are </w:t>
      </w:r>
      <w:r w:rsidR="00D57CF5" w:rsidRPr="00806E7A">
        <w:t>support</w:t>
      </w:r>
      <w:r w:rsidR="00AA31B9">
        <w:t>ing</w:t>
      </w:r>
      <w:r w:rsidR="00D57CF5" w:rsidRPr="00806E7A">
        <w:t xml:space="preserve"> persons with disabilities to attain outcomes, </w:t>
      </w:r>
      <w:r w:rsidR="00D57CF5">
        <w:t xml:space="preserve">one must answer </w:t>
      </w:r>
      <w:r w:rsidR="00D57CF5" w:rsidRPr="00806E7A">
        <w:t>the following related questions:</w:t>
      </w:r>
    </w:p>
    <w:p w14:paraId="15F5FAB4" w14:textId="2DA88861" w:rsidR="00D57CF5" w:rsidRPr="005A26B9" w:rsidRDefault="00D57CF5" w:rsidP="00DA67D2">
      <w:pPr>
        <w:pStyle w:val="ListBullet"/>
      </w:pPr>
      <w:r w:rsidRPr="005A26B9">
        <w:t xml:space="preserve">Are </w:t>
      </w:r>
      <w:r>
        <w:t>persons with disabilities</w:t>
      </w:r>
      <w:r w:rsidRPr="005A26B9">
        <w:t xml:space="preserve"> </w:t>
      </w:r>
      <w:r>
        <w:t xml:space="preserve">who </w:t>
      </w:r>
      <w:r w:rsidR="004D2B0A">
        <w:t>use</w:t>
      </w:r>
      <w:r w:rsidRPr="005A26B9">
        <w:t xml:space="preserve"> disability services</w:t>
      </w:r>
      <w:r w:rsidR="00FF29B3">
        <w:t xml:space="preserve"> making progress</w:t>
      </w:r>
      <w:r w:rsidR="00492FCE">
        <w:t xml:space="preserve"> towards attaining personal </w:t>
      </w:r>
      <w:r w:rsidR="00492FCE" w:rsidRPr="005A26B9">
        <w:t xml:space="preserve">outcomes and </w:t>
      </w:r>
      <w:r w:rsidR="00492FCE">
        <w:t xml:space="preserve">a good </w:t>
      </w:r>
      <w:r w:rsidR="00492FCE" w:rsidRPr="005A26B9">
        <w:t>qua</w:t>
      </w:r>
      <w:r w:rsidR="00492FCE">
        <w:t>lity of life</w:t>
      </w:r>
      <w:r w:rsidRPr="005A26B9">
        <w:t xml:space="preserve">? </w:t>
      </w:r>
    </w:p>
    <w:p w14:paraId="189F78BA" w14:textId="5ED3FC4C" w:rsidR="00D57CF5" w:rsidRPr="005A26B9" w:rsidRDefault="004D2B0A" w:rsidP="00DA67D2">
      <w:pPr>
        <w:pStyle w:val="ListBullet"/>
        <w:rPr>
          <w:rFonts w:ascii="Gill Sans MT" w:hAnsi="Gill Sans MT"/>
          <w:bCs/>
          <w:iCs/>
        </w:rPr>
      </w:pPr>
      <w:r>
        <w:rPr>
          <w:rFonts w:ascii="Gill Sans MT" w:hAnsi="Gill Sans MT"/>
          <w:bCs/>
          <w:iCs/>
        </w:rPr>
        <w:t xml:space="preserve">What </w:t>
      </w:r>
      <w:r w:rsidR="008F5474">
        <w:rPr>
          <w:rFonts w:ascii="Gill Sans MT" w:hAnsi="Gill Sans MT"/>
          <w:bCs/>
          <w:iCs/>
        </w:rPr>
        <w:t xml:space="preserve">are </w:t>
      </w:r>
      <w:r>
        <w:rPr>
          <w:rFonts w:ascii="Gill Sans MT" w:hAnsi="Gill Sans MT"/>
          <w:bCs/>
          <w:iCs/>
        </w:rPr>
        <w:t>disability services contribut</w:t>
      </w:r>
      <w:r w:rsidR="008F5474">
        <w:rPr>
          <w:rFonts w:ascii="Gill Sans MT" w:hAnsi="Gill Sans MT"/>
          <w:bCs/>
          <w:iCs/>
        </w:rPr>
        <w:t>ing</w:t>
      </w:r>
      <w:r w:rsidR="00D57CF5" w:rsidRPr="005A26B9">
        <w:rPr>
          <w:rFonts w:ascii="Gill Sans MT" w:hAnsi="Gill Sans MT"/>
          <w:bCs/>
          <w:iCs/>
        </w:rPr>
        <w:t xml:space="preserve"> to </w:t>
      </w:r>
      <w:r w:rsidR="0031284D">
        <w:rPr>
          <w:rFonts w:ascii="Gill Sans MT" w:hAnsi="Gill Sans MT"/>
          <w:bCs/>
          <w:iCs/>
        </w:rPr>
        <w:t xml:space="preserve">progress towards </w:t>
      </w:r>
      <w:r w:rsidR="00BD33AF">
        <w:rPr>
          <w:rFonts w:ascii="Gill Sans MT" w:hAnsi="Gill Sans MT"/>
          <w:bCs/>
          <w:iCs/>
        </w:rPr>
        <w:t xml:space="preserve">personal </w:t>
      </w:r>
      <w:r w:rsidR="008F5474">
        <w:rPr>
          <w:rFonts w:ascii="Gill Sans MT" w:hAnsi="Gill Sans MT"/>
          <w:bCs/>
          <w:iCs/>
        </w:rPr>
        <w:t>outcome</w:t>
      </w:r>
      <w:r w:rsidR="00D57CF5">
        <w:rPr>
          <w:rFonts w:ascii="Gill Sans MT" w:hAnsi="Gill Sans MT"/>
          <w:bCs/>
          <w:iCs/>
        </w:rPr>
        <w:t xml:space="preserve"> attainment</w:t>
      </w:r>
      <w:r w:rsidR="00BD33AF">
        <w:rPr>
          <w:rFonts w:ascii="Gill Sans MT" w:hAnsi="Gill Sans MT"/>
          <w:bCs/>
          <w:iCs/>
        </w:rPr>
        <w:t xml:space="preserve"> where the person </w:t>
      </w:r>
      <w:r w:rsidR="0031284D">
        <w:rPr>
          <w:rFonts w:ascii="Gill Sans MT" w:hAnsi="Gill Sans MT"/>
          <w:bCs/>
          <w:iCs/>
        </w:rPr>
        <w:t xml:space="preserve">himself/herself </w:t>
      </w:r>
      <w:r w:rsidR="00BD33AF">
        <w:rPr>
          <w:rFonts w:ascii="Gill Sans MT" w:hAnsi="Gill Sans MT"/>
          <w:bCs/>
          <w:iCs/>
        </w:rPr>
        <w:t xml:space="preserve">has defined the </w:t>
      </w:r>
      <w:r w:rsidR="00987B01">
        <w:rPr>
          <w:rFonts w:ascii="Gill Sans MT" w:hAnsi="Gill Sans MT"/>
          <w:bCs/>
          <w:iCs/>
        </w:rPr>
        <w:t xml:space="preserve">personal </w:t>
      </w:r>
      <w:r w:rsidR="00BD33AF">
        <w:rPr>
          <w:rFonts w:ascii="Gill Sans MT" w:hAnsi="Gill Sans MT"/>
          <w:bCs/>
          <w:iCs/>
        </w:rPr>
        <w:t>outcomes</w:t>
      </w:r>
      <w:r w:rsidR="00D57CF5" w:rsidRPr="005A26B9">
        <w:rPr>
          <w:rFonts w:ascii="Gill Sans MT" w:hAnsi="Gill Sans MT"/>
          <w:bCs/>
          <w:iCs/>
        </w:rPr>
        <w:t xml:space="preserve">? </w:t>
      </w:r>
    </w:p>
    <w:p w14:paraId="14E1795A" w14:textId="77777777" w:rsidR="00492FCE" w:rsidRPr="00492FCE" w:rsidRDefault="00D57CF5" w:rsidP="00DA67D2">
      <w:pPr>
        <w:pStyle w:val="ListBullet"/>
        <w:rPr>
          <w:bCs/>
        </w:rPr>
      </w:pPr>
      <w:r w:rsidRPr="00492FCE">
        <w:rPr>
          <w:rFonts w:ascii="Gill Sans MT" w:hAnsi="Gill Sans MT"/>
          <w:bCs/>
          <w:iCs/>
        </w:rPr>
        <w:t xml:space="preserve">Are outcome predictors </w:t>
      </w:r>
      <w:r w:rsidR="007A1BE8" w:rsidRPr="00492FCE">
        <w:rPr>
          <w:rFonts w:ascii="Gill Sans MT" w:hAnsi="Gill Sans MT"/>
          <w:bCs/>
          <w:iCs/>
        </w:rPr>
        <w:t xml:space="preserve">evident </w:t>
      </w:r>
      <w:r w:rsidRPr="00492FCE">
        <w:rPr>
          <w:rFonts w:ascii="Gill Sans MT" w:hAnsi="Gill Sans MT"/>
          <w:bCs/>
          <w:iCs/>
        </w:rPr>
        <w:t xml:space="preserve">in the disability services under evaluation? </w:t>
      </w:r>
    </w:p>
    <w:p w14:paraId="7A9D6FB4" w14:textId="4CDB649A" w:rsidR="00481184" w:rsidRPr="00492FCE" w:rsidRDefault="00987B01" w:rsidP="00DA67D2">
      <w:pPr>
        <w:spacing w:before="240"/>
      </w:pPr>
      <w:r>
        <w:t xml:space="preserve">In outcome measurement, </w:t>
      </w:r>
      <w:r w:rsidR="0031284D">
        <w:t xml:space="preserve">different </w:t>
      </w:r>
      <w:r w:rsidR="003C3D16">
        <w:t>assumptions</w:t>
      </w:r>
      <w:r>
        <w:t xml:space="preserve"> about </w:t>
      </w:r>
      <w:r w:rsidR="003C3D16" w:rsidRPr="003C3D16">
        <w:t xml:space="preserve">the relationship between service provision and outcomes </w:t>
      </w:r>
      <w:r w:rsidR="00E2314A" w:rsidRPr="00492FCE">
        <w:t xml:space="preserve">alter the way in which one </w:t>
      </w:r>
      <w:r w:rsidR="00A92143" w:rsidRPr="00492FCE">
        <w:t xml:space="preserve">measures </w:t>
      </w:r>
      <w:r w:rsidR="00D43C27" w:rsidRPr="00492FCE">
        <w:t>outcome</w:t>
      </w:r>
      <w:r w:rsidR="00AD7BC6" w:rsidRPr="00492FCE">
        <w:t>s</w:t>
      </w:r>
      <w:r w:rsidR="00A92143" w:rsidRPr="00492FCE">
        <w:t>.</w:t>
      </w:r>
      <w:r w:rsidR="00D43C27" w:rsidRPr="00492FCE">
        <w:t xml:space="preserve"> </w:t>
      </w:r>
      <w:r w:rsidR="00E2314A" w:rsidRPr="00492FCE">
        <w:t xml:space="preserve">However, those </w:t>
      </w:r>
      <w:r w:rsidR="0064094D" w:rsidRPr="00492FCE">
        <w:t xml:space="preserve">using </w:t>
      </w:r>
      <w:r w:rsidR="00AD7BC6" w:rsidRPr="00492FCE">
        <w:t xml:space="preserve">and measuring outcomes are </w:t>
      </w:r>
      <w:r w:rsidR="00E2314A" w:rsidRPr="00492FCE">
        <w:t xml:space="preserve">rarely explicit about </w:t>
      </w:r>
      <w:r w:rsidR="000F41C9" w:rsidRPr="00492FCE">
        <w:t xml:space="preserve">such </w:t>
      </w:r>
      <w:r w:rsidR="00E2314A" w:rsidRPr="00492FCE">
        <w:t>differences</w:t>
      </w:r>
      <w:r w:rsidR="00D43C27" w:rsidRPr="00492FCE">
        <w:t xml:space="preserve">. </w:t>
      </w:r>
      <w:r w:rsidR="00AD7BC6" w:rsidRPr="00492FCE">
        <w:t>It is important</w:t>
      </w:r>
      <w:r w:rsidR="00492FCE">
        <w:t xml:space="preserve"> </w:t>
      </w:r>
      <w:r w:rsidR="000F41C9" w:rsidRPr="00492FCE">
        <w:t xml:space="preserve">to clarify </w:t>
      </w:r>
      <w:r w:rsidR="0064094D" w:rsidRPr="00492FCE">
        <w:t xml:space="preserve">assumptions about the relationship between </w:t>
      </w:r>
      <w:r w:rsidR="00AD7BC6" w:rsidRPr="00492FCE">
        <w:t>service</w:t>
      </w:r>
      <w:r w:rsidR="00F57728">
        <w:t>s</w:t>
      </w:r>
      <w:r w:rsidR="00AD7BC6" w:rsidRPr="00492FCE">
        <w:t xml:space="preserve"> </w:t>
      </w:r>
      <w:r w:rsidR="0064094D" w:rsidRPr="00492FCE">
        <w:t>and outcome</w:t>
      </w:r>
      <w:r w:rsidR="00EB2E53" w:rsidRPr="00492FCE">
        <w:t>s</w:t>
      </w:r>
      <w:r w:rsidR="0064094D" w:rsidRPr="00492FCE">
        <w:t xml:space="preserve"> and the implications </w:t>
      </w:r>
      <w:r w:rsidR="00F57728">
        <w:t>of the</w:t>
      </w:r>
      <w:r w:rsidR="00DE60DF" w:rsidRPr="00492FCE">
        <w:t xml:space="preserve"> </w:t>
      </w:r>
      <w:r w:rsidR="008F5474" w:rsidRPr="00492FCE">
        <w:t xml:space="preserve">relationships </w:t>
      </w:r>
      <w:r w:rsidR="0064094D" w:rsidRPr="00492FCE">
        <w:t>for measurement</w:t>
      </w:r>
      <w:r w:rsidR="00EB2E53" w:rsidRPr="00492FCE">
        <w:t>.</w:t>
      </w:r>
      <w:r w:rsidR="00AD7BC6" w:rsidRPr="00492FCE">
        <w:t xml:space="preserve"> </w:t>
      </w:r>
      <w:r w:rsidR="00492FCE">
        <w:t xml:space="preserve">It is </w:t>
      </w:r>
      <w:r w:rsidR="0031284D" w:rsidRPr="00492FCE">
        <w:t xml:space="preserve">important to explain ones’ concept of ‘outcome’ and </w:t>
      </w:r>
      <w:r w:rsidR="00251D98" w:rsidRPr="00492FCE">
        <w:t xml:space="preserve">explicitly state individual </w:t>
      </w:r>
      <w:r w:rsidRPr="00492FCE">
        <w:t xml:space="preserve">personal </w:t>
      </w:r>
      <w:r w:rsidR="00251D98" w:rsidRPr="00492FCE">
        <w:t xml:space="preserve">outcomes, service provider outcomes </w:t>
      </w:r>
      <w:r w:rsidR="00481184" w:rsidRPr="00492FCE">
        <w:t xml:space="preserve">and system-wide outcomes </w:t>
      </w:r>
      <w:r w:rsidR="00251D98" w:rsidRPr="00492FCE">
        <w:t xml:space="preserve">to </w:t>
      </w:r>
      <w:r w:rsidR="00481184" w:rsidRPr="00492FCE">
        <w:t>highlight where there are conflicting goals</w:t>
      </w:r>
      <w:r w:rsidR="0031284D" w:rsidRPr="00492FCE">
        <w:t>.</w:t>
      </w:r>
      <w:r w:rsidR="00481184" w:rsidRPr="00E000D1">
        <w:t xml:space="preserve"> </w:t>
      </w:r>
      <w:r w:rsidR="00481184" w:rsidRPr="00492FCE">
        <w:t>For example, if a service provider’s outcome is to provide congregate</w:t>
      </w:r>
      <w:r w:rsidR="00DE118F" w:rsidRPr="00492FCE">
        <w:t>d</w:t>
      </w:r>
      <w:r w:rsidR="00481184" w:rsidRPr="00492FCE">
        <w:t xml:space="preserve"> residential care for pe</w:t>
      </w:r>
      <w:r w:rsidR="00DA67CB" w:rsidRPr="00492FCE">
        <w:t>rsons</w:t>
      </w:r>
      <w:r w:rsidR="00481184" w:rsidRPr="00492FCE">
        <w:t xml:space="preserve"> with disabilities, this service provider cannot </w:t>
      </w:r>
      <w:r w:rsidR="00492FCE">
        <w:t xml:space="preserve">appropriately </w:t>
      </w:r>
      <w:r w:rsidR="00481184" w:rsidRPr="00492FCE">
        <w:t>support a person whose desired outcome is to live independently in the community. Similarly, if a stated national outcome is that people with disabilities live independently</w:t>
      </w:r>
      <w:r w:rsidR="00DE118F" w:rsidRPr="00492FCE">
        <w:t xml:space="preserve"> in the community</w:t>
      </w:r>
      <w:r w:rsidR="00481184" w:rsidRPr="00492FCE">
        <w:t xml:space="preserve">, funding </w:t>
      </w:r>
      <w:r w:rsidRPr="00492FCE">
        <w:t>a</w:t>
      </w:r>
      <w:r w:rsidR="00481184" w:rsidRPr="00492FCE">
        <w:t xml:space="preserve"> provider </w:t>
      </w:r>
      <w:r w:rsidRPr="00492FCE">
        <w:t xml:space="preserve">of </w:t>
      </w:r>
      <w:r w:rsidR="009F564B" w:rsidRPr="00492FCE">
        <w:t xml:space="preserve">congregated </w:t>
      </w:r>
      <w:r w:rsidRPr="00492FCE">
        <w:t xml:space="preserve">residential services </w:t>
      </w:r>
      <w:r w:rsidR="009F564B" w:rsidRPr="00492FCE">
        <w:t>cann</w:t>
      </w:r>
      <w:r w:rsidR="00481184" w:rsidRPr="00492FCE">
        <w:t xml:space="preserve">ot help </w:t>
      </w:r>
      <w:r w:rsidRPr="00492FCE">
        <w:t xml:space="preserve">attain </w:t>
      </w:r>
      <w:r w:rsidR="00481184" w:rsidRPr="00492FCE">
        <w:t>this goal.</w:t>
      </w:r>
      <w:r w:rsidR="00481184">
        <w:rPr>
          <w:rStyle w:val="FootnoteReference"/>
          <w:bCs/>
        </w:rPr>
        <w:footnoteReference w:id="2"/>
      </w:r>
    </w:p>
    <w:p w14:paraId="70409CDD" w14:textId="7426D5BC" w:rsidR="00E000D1" w:rsidRPr="00BB78CD" w:rsidRDefault="00257E73" w:rsidP="00E000D1">
      <w:pPr>
        <w:spacing w:before="240" w:after="120"/>
        <w:rPr>
          <w:bCs/>
        </w:rPr>
      </w:pPr>
      <w:r w:rsidRPr="00257E73">
        <w:rPr>
          <w:bCs/>
        </w:rPr>
        <w:t xml:space="preserve">While it is possible to identify broad categories of outcomes, as in the Quality of Life Outcomes Domains Framework, in practice, what is important to an individual varies from person to person and with the life-stage of the person, their age, health, and skills, etc. Consequently, a central feature of person-centred planning is that the person defines their goals. Thus, services need to work with each person, one by one, to determine the goals that are important to them and how they will achieve them. In this process, staff build on the individual’s strengths and, where indicated, provide him or her with supports and opportunities. As set out in the framework for person-centred planning, </w:t>
      </w:r>
      <w:r w:rsidR="00BB78CD">
        <w:rPr>
          <w:bCs/>
        </w:rPr>
        <w:t xml:space="preserve">there is a need for regular reviews of </w:t>
      </w:r>
      <w:r w:rsidRPr="00257E73">
        <w:rPr>
          <w:bCs/>
        </w:rPr>
        <w:t xml:space="preserve">person-centred plans, with both formal and informal review encouraged. There should also be an </w:t>
      </w:r>
      <w:r w:rsidRPr="00257E73">
        <w:rPr>
          <w:rFonts w:hint="eastAsia"/>
          <w:bCs/>
        </w:rPr>
        <w:t xml:space="preserve">overall system of </w:t>
      </w:r>
      <w:r w:rsidRPr="00257E73">
        <w:rPr>
          <w:bCs/>
        </w:rPr>
        <w:t>evaluation</w:t>
      </w:r>
      <w:r w:rsidRPr="00257E73">
        <w:rPr>
          <w:rFonts w:hint="eastAsia"/>
          <w:bCs/>
        </w:rPr>
        <w:t xml:space="preserve"> in place across the service</w:t>
      </w:r>
      <w:r w:rsidR="00BB78CD">
        <w:rPr>
          <w:bCs/>
        </w:rPr>
        <w:t xml:space="preserve"> including</w:t>
      </w:r>
      <w:r w:rsidRPr="00257E73">
        <w:rPr>
          <w:bCs/>
        </w:rPr>
        <w:t xml:space="preserve"> </w:t>
      </w:r>
      <w:r w:rsidR="00BB78CD">
        <w:rPr>
          <w:bCs/>
        </w:rPr>
        <w:t>the measurement of outcomes - the</w:t>
      </w:r>
      <w:r w:rsidRPr="00257E73">
        <w:rPr>
          <w:bCs/>
        </w:rPr>
        <w:t xml:space="preserve"> </w:t>
      </w:r>
      <w:r w:rsidRPr="00257E73">
        <w:rPr>
          <w:rFonts w:hint="eastAsia"/>
          <w:bCs/>
        </w:rPr>
        <w:t>change</w:t>
      </w:r>
      <w:r w:rsidRPr="00257E73">
        <w:rPr>
          <w:bCs/>
        </w:rPr>
        <w:t>s</w:t>
      </w:r>
      <w:r w:rsidRPr="00257E73">
        <w:rPr>
          <w:rFonts w:hint="eastAsia"/>
          <w:bCs/>
        </w:rPr>
        <w:t xml:space="preserve"> in a person</w:t>
      </w:r>
      <w:r w:rsidRPr="00257E73">
        <w:rPr>
          <w:bCs/>
        </w:rPr>
        <w:t>’</w:t>
      </w:r>
      <w:r w:rsidRPr="00257E73">
        <w:rPr>
          <w:rFonts w:hint="eastAsia"/>
          <w:bCs/>
        </w:rPr>
        <w:t>s life</w:t>
      </w:r>
      <w:r w:rsidRPr="00257E73">
        <w:rPr>
          <w:bCs/>
        </w:rPr>
        <w:t xml:space="preserve"> </w:t>
      </w:r>
      <w:r w:rsidR="00BB78CD">
        <w:rPr>
          <w:bCs/>
        </w:rPr>
        <w:t xml:space="preserve">resulting from </w:t>
      </w:r>
      <w:r w:rsidRPr="00257E73">
        <w:rPr>
          <w:bCs/>
        </w:rPr>
        <w:t>person-centred planning</w:t>
      </w:r>
      <w:r w:rsidRPr="00257E73">
        <w:rPr>
          <w:rFonts w:hint="eastAsia"/>
          <w:bCs/>
        </w:rPr>
        <w:t>.</w:t>
      </w:r>
      <w:r w:rsidR="00BB78CD">
        <w:rPr>
          <w:bCs/>
        </w:rPr>
        <w:t xml:space="preserve"> </w:t>
      </w:r>
      <w:r w:rsidR="00DE60DF">
        <w:rPr>
          <w:bCs/>
        </w:rPr>
        <w:t>This</w:t>
      </w:r>
      <w:r w:rsidR="00DE118F">
        <w:rPr>
          <w:bCs/>
        </w:rPr>
        <w:t xml:space="preserve"> approach</w:t>
      </w:r>
      <w:r w:rsidR="00DE60DF" w:rsidRPr="00DE60DF">
        <w:rPr>
          <w:bCs/>
        </w:rPr>
        <w:t xml:space="preserve"> distinguishes </w:t>
      </w:r>
      <w:r w:rsidR="00DE118F">
        <w:rPr>
          <w:bCs/>
        </w:rPr>
        <w:t xml:space="preserve">clearly </w:t>
      </w:r>
      <w:r w:rsidR="00DE60DF" w:rsidRPr="00DE60DF">
        <w:rPr>
          <w:bCs/>
        </w:rPr>
        <w:t xml:space="preserve">between outcomes important to a person and outcomes experienced because of a </w:t>
      </w:r>
      <w:r w:rsidR="008737C0">
        <w:rPr>
          <w:bCs/>
        </w:rPr>
        <w:t xml:space="preserve">disability </w:t>
      </w:r>
      <w:r w:rsidR="001B130A">
        <w:rPr>
          <w:bCs/>
        </w:rPr>
        <w:t xml:space="preserve">service </w:t>
      </w:r>
      <w:r w:rsidR="00DE60DF" w:rsidRPr="00DE60DF">
        <w:rPr>
          <w:bCs/>
        </w:rPr>
        <w:t>programme</w:t>
      </w:r>
      <w:r w:rsidR="00DE60DF">
        <w:rPr>
          <w:bCs/>
        </w:rPr>
        <w:t xml:space="preserve"> or intervention</w:t>
      </w:r>
      <w:r w:rsidR="00DE60DF" w:rsidRPr="00DE60DF">
        <w:rPr>
          <w:bCs/>
        </w:rPr>
        <w:t>, which may or m</w:t>
      </w:r>
      <w:r w:rsidR="00E25C8C">
        <w:rPr>
          <w:bCs/>
        </w:rPr>
        <w:t>ay not be what the person wants</w:t>
      </w:r>
      <w:r w:rsidR="00DE60DF" w:rsidRPr="00DE60DF">
        <w:rPr>
          <w:bCs/>
        </w:rPr>
        <w:t>.</w:t>
      </w:r>
      <w:r w:rsidR="00DE60DF">
        <w:rPr>
          <w:rStyle w:val="FootnoteReference"/>
          <w:bCs/>
        </w:rPr>
        <w:footnoteReference w:id="3"/>
      </w:r>
      <w:r w:rsidR="00E000D1" w:rsidRPr="00E000D1">
        <w:t xml:space="preserve"> </w:t>
      </w:r>
    </w:p>
    <w:p w14:paraId="752C19DE" w14:textId="223B8919" w:rsidR="00257E73" w:rsidRPr="00257E73" w:rsidRDefault="0020331C" w:rsidP="00257E73">
      <w:pPr>
        <w:spacing w:before="240" w:after="240"/>
      </w:pPr>
      <w:r>
        <w:t xml:space="preserve">In summary, the </w:t>
      </w:r>
      <w:r w:rsidR="00E25C8C">
        <w:t xml:space="preserve">ultimate </w:t>
      </w:r>
      <w:r>
        <w:t xml:space="preserve">purpose of outcome measurement in disability services is to ensure that each person </w:t>
      </w:r>
      <w:r w:rsidR="00E25C8C">
        <w:t xml:space="preserve">receives </w:t>
      </w:r>
      <w:r w:rsidR="007C1A8C">
        <w:t xml:space="preserve">the </w:t>
      </w:r>
      <w:r w:rsidR="00E25C8C">
        <w:t xml:space="preserve">supports and opportunities </w:t>
      </w:r>
      <w:r w:rsidR="007C1A8C">
        <w:t xml:space="preserve">they need to strive for their goals </w:t>
      </w:r>
      <w:r w:rsidR="00E25C8C">
        <w:t xml:space="preserve">and enjoy a </w:t>
      </w:r>
      <w:r w:rsidR="007C1A8C">
        <w:t>good quality of life</w:t>
      </w:r>
      <w:r w:rsidR="00E25C8C">
        <w:t xml:space="preserve">. </w:t>
      </w:r>
      <w:r>
        <w:t xml:space="preserve">Monitoring individual progress towards attaining personal goals in the various outcome domains should help to </w:t>
      </w:r>
      <w:r w:rsidR="00E25C8C">
        <w:t xml:space="preserve">ensure </w:t>
      </w:r>
      <w:r>
        <w:t xml:space="preserve">this. </w:t>
      </w:r>
      <w:r w:rsidR="00257E73" w:rsidRPr="00257E73">
        <w:t xml:space="preserve">The framework for person-centred planning advises that measuring outcomes should be part of an overall system of evaluation within a service. </w:t>
      </w:r>
      <w:r w:rsidR="00257E73">
        <w:t xml:space="preserve">The best indication </w:t>
      </w:r>
      <w:r>
        <w:t>o</w:t>
      </w:r>
      <w:r w:rsidRPr="007D5B1C">
        <w:t xml:space="preserve">f </w:t>
      </w:r>
      <w:r>
        <w:t>the usefulness of outcome measurement</w:t>
      </w:r>
      <w:r w:rsidR="00257E73">
        <w:t>, therefore,</w:t>
      </w:r>
      <w:r>
        <w:t xml:space="preserve"> </w:t>
      </w:r>
      <w:r w:rsidR="0044423A">
        <w:t xml:space="preserve">from the viewpoint of </w:t>
      </w:r>
      <w:r w:rsidR="0003293F">
        <w:t xml:space="preserve">developing </w:t>
      </w:r>
      <w:r w:rsidR="0044423A">
        <w:t>person centred disability services</w:t>
      </w:r>
      <w:r w:rsidR="009357DA">
        <w:t xml:space="preserve">, </w:t>
      </w:r>
      <w:r>
        <w:t xml:space="preserve">is </w:t>
      </w:r>
      <w:r w:rsidR="0044423A">
        <w:t xml:space="preserve">to use </w:t>
      </w:r>
      <w:r w:rsidR="0003293F">
        <w:t xml:space="preserve">measurement </w:t>
      </w:r>
      <w:r w:rsidR="0044423A">
        <w:t>to help</w:t>
      </w:r>
      <w:r w:rsidR="007C1A8C">
        <w:t xml:space="preserve"> </w:t>
      </w:r>
      <w:r>
        <w:t xml:space="preserve">services deliver </w:t>
      </w:r>
      <w:r w:rsidR="0044423A">
        <w:t xml:space="preserve">appropriate and </w:t>
      </w:r>
      <w:r w:rsidR="00262CAB">
        <w:t xml:space="preserve">tailored </w:t>
      </w:r>
      <w:r>
        <w:t xml:space="preserve">supports and opportunities </w:t>
      </w:r>
      <w:r w:rsidR="007C1A8C">
        <w:t xml:space="preserve">to </w:t>
      </w:r>
      <w:r w:rsidR="0003293F">
        <w:t xml:space="preserve">the </w:t>
      </w:r>
      <w:r w:rsidR="0044423A">
        <w:t>individual</w:t>
      </w:r>
      <w:r w:rsidR="0003293F">
        <w:t>s</w:t>
      </w:r>
      <w:r w:rsidR="007C1A8C">
        <w:t xml:space="preserve"> </w:t>
      </w:r>
      <w:r w:rsidR="0003293F">
        <w:t>that need</w:t>
      </w:r>
      <w:r w:rsidR="0044423A">
        <w:t xml:space="preserve"> support</w:t>
      </w:r>
      <w:r w:rsidR="007C1A8C">
        <w:t>.</w:t>
      </w:r>
      <w:r w:rsidR="0044423A">
        <w:rPr>
          <w:rStyle w:val="FootnoteReference"/>
          <w:bCs/>
        </w:rPr>
        <w:footnoteReference w:id="4"/>
      </w:r>
      <w:r w:rsidR="007C1A8C" w:rsidRPr="007C1A8C">
        <w:t xml:space="preserve"> </w:t>
      </w:r>
      <w:r w:rsidR="0044423A">
        <w:t xml:space="preserve">Services </w:t>
      </w:r>
      <w:r w:rsidR="0003293F">
        <w:t xml:space="preserve">should </w:t>
      </w:r>
      <w:r w:rsidR="0044423A">
        <w:t>feed t</w:t>
      </w:r>
      <w:r w:rsidR="007C1A8C">
        <w:t>he results of</w:t>
      </w:r>
      <w:r w:rsidR="0044423A">
        <w:t xml:space="preserve"> outcome measurement </w:t>
      </w:r>
      <w:r w:rsidR="007C1A8C">
        <w:t xml:space="preserve">into </w:t>
      </w:r>
      <w:r w:rsidR="0044423A">
        <w:t xml:space="preserve">their </w:t>
      </w:r>
      <w:r w:rsidR="007C1A8C">
        <w:t>qu</w:t>
      </w:r>
      <w:r w:rsidR="0044423A">
        <w:t>ality improvement system</w:t>
      </w:r>
      <w:r w:rsidR="0003293F">
        <w:t xml:space="preserve"> to identify where and how they can </w:t>
      </w:r>
      <w:r w:rsidR="007C1A8C">
        <w:t xml:space="preserve">improve </w:t>
      </w:r>
      <w:r w:rsidR="0003293F">
        <w:t xml:space="preserve">on their delivery of </w:t>
      </w:r>
      <w:r w:rsidR="007C1A8C">
        <w:t>supports and opportunities.</w:t>
      </w:r>
      <w:r w:rsidR="00257E73" w:rsidRPr="00257E73">
        <w:t xml:space="preserve"> One of the outcome predictors in the ‘quality framework: supporting persons with disabilities to achieve personal outcomes’ is that ‘an organisation aligns services and supports and resource allocation with desired personal outcomes.’</w:t>
      </w:r>
    </w:p>
    <w:p w14:paraId="2FDF6287" w14:textId="073A0DE3" w:rsidR="00262CAB" w:rsidRPr="00262CAB" w:rsidRDefault="00262CAB" w:rsidP="009357DA">
      <w:pPr>
        <w:spacing w:before="240" w:after="120"/>
        <w:rPr>
          <w:bCs/>
        </w:rPr>
      </w:pPr>
      <w:r w:rsidRPr="00262CAB">
        <w:t xml:space="preserve">While </w:t>
      </w:r>
      <w:r>
        <w:t xml:space="preserve">the </w:t>
      </w:r>
      <w:r w:rsidRPr="00262CAB">
        <w:t xml:space="preserve">ultimate purpose </w:t>
      </w:r>
      <w:r>
        <w:t xml:space="preserve">of outcome measurement </w:t>
      </w:r>
      <w:r w:rsidRPr="00262CAB">
        <w:t xml:space="preserve">is to ensure </w:t>
      </w:r>
      <w:r w:rsidR="000A7449">
        <w:t xml:space="preserve">that </w:t>
      </w:r>
      <w:r w:rsidRPr="00262CAB">
        <w:t>each person attains a good quality of life</w:t>
      </w:r>
      <w:r w:rsidR="009F48C1">
        <w:t>,</w:t>
      </w:r>
      <w:r w:rsidR="0044423A">
        <w:t xml:space="preserve"> </w:t>
      </w:r>
      <w:r w:rsidRPr="00262CAB">
        <w:t>commensurate with that of their non-disabled peers</w:t>
      </w:r>
      <w:r>
        <w:t>,</w:t>
      </w:r>
      <w:r w:rsidRPr="00262CAB">
        <w:t xml:space="preserve"> </w:t>
      </w:r>
      <w:r>
        <w:t xml:space="preserve">stakeholders measure outcomes </w:t>
      </w:r>
      <w:r w:rsidR="0044423A">
        <w:t xml:space="preserve">in disability services </w:t>
      </w:r>
      <w:r>
        <w:t>at different</w:t>
      </w:r>
      <w:r w:rsidR="0044423A">
        <w:t xml:space="preserve"> levels</w:t>
      </w:r>
      <w:r w:rsidR="00B66056">
        <w:t>,</w:t>
      </w:r>
      <w:r w:rsidR="0044423A">
        <w:t xml:space="preserve"> in </w:t>
      </w:r>
      <w:r w:rsidR="000A7449">
        <w:t xml:space="preserve">different </w:t>
      </w:r>
      <w:r w:rsidR="0044423A">
        <w:t>ways</w:t>
      </w:r>
      <w:r w:rsidR="00B66056">
        <w:t xml:space="preserve"> and for different purposes</w:t>
      </w:r>
      <w:r>
        <w:t>:</w:t>
      </w:r>
      <w:r w:rsidRPr="00262CAB">
        <w:t xml:space="preserve"> </w:t>
      </w:r>
    </w:p>
    <w:p w14:paraId="3E143397" w14:textId="08DCA3DA" w:rsidR="00262CAB" w:rsidRPr="00262CAB" w:rsidRDefault="00262CAB" w:rsidP="00262CAB">
      <w:pPr>
        <w:numPr>
          <w:ilvl w:val="0"/>
          <w:numId w:val="2"/>
        </w:numPr>
        <w:spacing w:after="120"/>
        <w:ind w:left="357" w:hanging="357"/>
      </w:pPr>
      <w:r w:rsidRPr="00262CAB">
        <w:rPr>
          <w:b/>
        </w:rPr>
        <w:t>At the individual level, the purpose of outcome measurement is to identify whether each individual with a disability is making progress towar</w:t>
      </w:r>
      <w:r w:rsidR="0044423A">
        <w:rPr>
          <w:b/>
        </w:rPr>
        <w:t xml:space="preserve">ds his/her desired goals in the </w:t>
      </w:r>
      <w:r w:rsidRPr="00262CAB">
        <w:rPr>
          <w:b/>
        </w:rPr>
        <w:t>quality of life outcome domains.</w:t>
      </w:r>
      <w:r w:rsidRPr="00262CAB">
        <w:rPr>
          <w:b/>
          <w:vertAlign w:val="superscript"/>
        </w:rPr>
        <w:t xml:space="preserve"> </w:t>
      </w:r>
      <w:r w:rsidRPr="00262CAB">
        <w:t>At this level, the outcomes of interest are those</w:t>
      </w:r>
      <w:r w:rsidRPr="00262CAB">
        <w:rPr>
          <w:bCs/>
        </w:rPr>
        <w:t xml:space="preserve"> </w:t>
      </w:r>
      <w:r w:rsidR="0044423A">
        <w:rPr>
          <w:bCs/>
        </w:rPr>
        <w:t xml:space="preserve">that are </w:t>
      </w:r>
      <w:r w:rsidRPr="00262CAB">
        <w:rPr>
          <w:bCs/>
        </w:rPr>
        <w:t xml:space="preserve">important to the person and defined by him/her. </w:t>
      </w:r>
      <w:r w:rsidRPr="00262CAB">
        <w:t>Measuring outcomes at this level should help services to remain focused on providing supports/opportunities that facilitate individuals to attain their goals. Staff must ascerta</w:t>
      </w:r>
      <w:r w:rsidR="0044423A">
        <w:t xml:space="preserve">in what each person’s goals are, </w:t>
      </w:r>
      <w:r w:rsidRPr="00262CAB">
        <w:t xml:space="preserve">for example, employment, </w:t>
      </w:r>
      <w:r w:rsidR="0044423A">
        <w:t xml:space="preserve">living in the community, engaging in </w:t>
      </w:r>
      <w:r w:rsidRPr="00262CAB">
        <w:t xml:space="preserve">meaningful activities, etc. They must create a learning and collaborative culture so that staff work creatively </w:t>
      </w:r>
      <w:r w:rsidR="0044423A">
        <w:t xml:space="preserve">to </w:t>
      </w:r>
      <w:r w:rsidRPr="00262CAB">
        <w:t xml:space="preserve">provide </w:t>
      </w:r>
      <w:r w:rsidR="0044423A">
        <w:t>individualised support</w:t>
      </w:r>
      <w:r w:rsidRPr="00262CAB">
        <w:t xml:space="preserve"> that give</w:t>
      </w:r>
      <w:r w:rsidR="0044423A">
        <w:t>s</w:t>
      </w:r>
      <w:r w:rsidRPr="00262CAB">
        <w:t xml:space="preserve"> each person his/her best chance of </w:t>
      </w:r>
      <w:r w:rsidR="0003293F">
        <w:t xml:space="preserve">working towards </w:t>
      </w:r>
      <w:r w:rsidR="0044423A">
        <w:t>their goals.</w:t>
      </w:r>
      <w:r w:rsidRPr="00262CAB">
        <w:t xml:space="preserve"> Results of outcome measurement at thi</w:t>
      </w:r>
      <w:r w:rsidR="0044423A">
        <w:t xml:space="preserve">s level should indicate if </w:t>
      </w:r>
      <w:r w:rsidRPr="00262CAB">
        <w:t xml:space="preserve">services are person-centred and outcomes-focused. </w:t>
      </w:r>
      <w:r w:rsidR="00052062">
        <w:t>There are a</w:t>
      </w:r>
      <w:r w:rsidR="00C0600F">
        <w:t xml:space="preserve"> number of tools</w:t>
      </w:r>
      <w:r w:rsidR="00740B4C">
        <w:t xml:space="preserve"> </w:t>
      </w:r>
      <w:r w:rsidR="00052062">
        <w:t xml:space="preserve">available to </w:t>
      </w:r>
      <w:r w:rsidR="00C0600F">
        <w:t xml:space="preserve">assist </w:t>
      </w:r>
      <w:r w:rsidR="00052062">
        <w:t xml:space="preserve">in </w:t>
      </w:r>
      <w:r w:rsidR="00C0600F">
        <w:t xml:space="preserve">personal outcome measurement. </w:t>
      </w:r>
      <w:r w:rsidR="009538FB">
        <w:t>For example, t</w:t>
      </w:r>
      <w:r w:rsidRPr="00262CAB">
        <w:t xml:space="preserve">he Council on Quality and Leadership’s Personal Outcomes Measure Tool, POMS, is a licensed individual outcomes tool for individualised outcome planning and measurement. Some service providers in the USA, Ireland, Canada and Australia use </w:t>
      </w:r>
      <w:r w:rsidR="0044423A">
        <w:t>POMS. S</w:t>
      </w:r>
      <w:r w:rsidRPr="00262CAB">
        <w:t xml:space="preserve">mall disability service providers that cannot afford costly tools </w:t>
      </w:r>
      <w:r w:rsidR="00257E73">
        <w:t xml:space="preserve">may </w:t>
      </w:r>
      <w:r w:rsidRPr="00262CAB">
        <w:t>create their own plann</w:t>
      </w:r>
      <w:r w:rsidR="00257E73">
        <w:t>ing/</w:t>
      </w:r>
      <w:r w:rsidR="0044423A">
        <w:t>monitoring tools</w:t>
      </w:r>
      <w:r w:rsidRPr="00262CAB">
        <w:t>. Some services in Ireland, Australia and England use software packa</w:t>
      </w:r>
      <w:r w:rsidR="0044423A">
        <w:t>ges</w:t>
      </w:r>
      <w:r w:rsidR="006926E3">
        <w:t>,</w:t>
      </w:r>
      <w:r w:rsidR="0044423A">
        <w:t xml:space="preserve"> such as I-</w:t>
      </w:r>
      <w:proofErr w:type="spellStart"/>
      <w:r w:rsidR="0044423A">
        <w:t>Planit</w:t>
      </w:r>
      <w:proofErr w:type="spellEnd"/>
      <w:r w:rsidR="0044423A">
        <w:t xml:space="preserve">, </w:t>
      </w:r>
      <w:r w:rsidRPr="00262CAB">
        <w:t xml:space="preserve">adapted for person-centred planning </w:t>
      </w:r>
      <w:r w:rsidR="0044423A">
        <w:t xml:space="preserve">and outcome measurement at </w:t>
      </w:r>
      <w:r w:rsidRPr="00262CAB">
        <w:t>the individual and</w:t>
      </w:r>
      <w:r w:rsidR="0044423A">
        <w:t xml:space="preserve"> service level.  Others </w:t>
      </w:r>
      <w:r w:rsidR="00F57728">
        <w:t xml:space="preserve">use </w:t>
      </w:r>
      <w:r w:rsidRPr="00262CAB">
        <w:t>software package</w:t>
      </w:r>
      <w:r w:rsidR="0044423A">
        <w:t>s</w:t>
      </w:r>
      <w:r w:rsidR="00F57728">
        <w:t xml:space="preserve"> such as </w:t>
      </w:r>
      <w:r w:rsidR="00F57728" w:rsidRPr="00262CAB">
        <w:t>Salesforce</w:t>
      </w:r>
      <w:r w:rsidRPr="00262CAB">
        <w:t xml:space="preserve">. </w:t>
      </w:r>
    </w:p>
    <w:p w14:paraId="2DF0C14F" w14:textId="32A8ECEF" w:rsidR="00FD206D" w:rsidRPr="00FD206D" w:rsidRDefault="00FD206D" w:rsidP="00600341">
      <w:pPr>
        <w:numPr>
          <w:ilvl w:val="0"/>
          <w:numId w:val="2"/>
        </w:numPr>
        <w:spacing w:after="120"/>
        <w:ind w:left="357" w:hanging="357"/>
      </w:pPr>
      <w:r w:rsidRPr="00DB3257">
        <w:rPr>
          <w:b/>
        </w:rPr>
        <w:t xml:space="preserve">At the service level, </w:t>
      </w:r>
      <w:r w:rsidR="00DB3257" w:rsidRPr="00DB3257">
        <w:rPr>
          <w:b/>
        </w:rPr>
        <w:t>stakeholders’</w:t>
      </w:r>
      <w:r w:rsidR="00600341" w:rsidRPr="00DB3257">
        <w:rPr>
          <w:b/>
        </w:rPr>
        <w:t xml:space="preserve"> measure </w:t>
      </w:r>
      <w:r w:rsidR="00FF29B3" w:rsidRPr="00DB3257">
        <w:rPr>
          <w:b/>
        </w:rPr>
        <w:t xml:space="preserve">aggregated </w:t>
      </w:r>
      <w:r w:rsidR="00FF29B3">
        <w:rPr>
          <w:b/>
        </w:rPr>
        <w:t xml:space="preserve">individual </w:t>
      </w:r>
      <w:r w:rsidRPr="00DB3257">
        <w:rPr>
          <w:b/>
        </w:rPr>
        <w:t>outcome</w:t>
      </w:r>
      <w:r w:rsidR="00600341" w:rsidRPr="00DB3257">
        <w:rPr>
          <w:b/>
        </w:rPr>
        <w:t>s</w:t>
      </w:r>
      <w:r w:rsidR="00DB3257" w:rsidRPr="00DB3257">
        <w:rPr>
          <w:b/>
        </w:rPr>
        <w:t xml:space="preserve"> </w:t>
      </w:r>
      <w:r w:rsidR="0044423A">
        <w:rPr>
          <w:b/>
        </w:rPr>
        <w:t xml:space="preserve">or </w:t>
      </w:r>
      <w:r w:rsidR="000A7449">
        <w:rPr>
          <w:b/>
        </w:rPr>
        <w:t xml:space="preserve">use </w:t>
      </w:r>
      <w:r w:rsidR="0044423A">
        <w:rPr>
          <w:b/>
        </w:rPr>
        <w:t xml:space="preserve">standardised outcome indicators </w:t>
      </w:r>
      <w:r w:rsidR="00DB3257" w:rsidRPr="00DB3257">
        <w:rPr>
          <w:b/>
        </w:rPr>
        <w:t xml:space="preserve">to </w:t>
      </w:r>
      <w:r w:rsidR="00BD5D5A" w:rsidRPr="00DB3257">
        <w:rPr>
          <w:b/>
        </w:rPr>
        <w:t>evaluate service quality</w:t>
      </w:r>
      <w:r w:rsidR="00DB3257" w:rsidRPr="00DB3257">
        <w:rPr>
          <w:b/>
        </w:rPr>
        <w:t xml:space="preserve"> </w:t>
      </w:r>
      <w:r w:rsidR="00DB3257">
        <w:rPr>
          <w:b/>
        </w:rPr>
        <w:t>and/</w:t>
      </w:r>
      <w:r w:rsidR="00DB3257" w:rsidRPr="00DB3257">
        <w:rPr>
          <w:b/>
        </w:rPr>
        <w:t>or</w:t>
      </w:r>
      <w:r w:rsidR="00BD5D5A" w:rsidRPr="00DB3257">
        <w:rPr>
          <w:b/>
        </w:rPr>
        <w:t xml:space="preserve"> </w:t>
      </w:r>
      <w:r w:rsidR="00DB3257" w:rsidRPr="00DB3257">
        <w:rPr>
          <w:b/>
        </w:rPr>
        <w:t>to benchmark services and assess value for money.</w:t>
      </w:r>
      <w:r w:rsidR="0044423A">
        <w:t xml:space="preserve"> If</w:t>
      </w:r>
      <w:r w:rsidR="00DB3257" w:rsidRPr="00FD206D">
        <w:t xml:space="preserve"> using </w:t>
      </w:r>
      <w:r w:rsidR="00FF29B3">
        <w:t xml:space="preserve">such </w:t>
      </w:r>
      <w:r w:rsidR="00DB3257" w:rsidRPr="00FD206D">
        <w:t xml:space="preserve">outcome data to benchmark services, one must ensure that data is risk adjusted to account for differences in individual characteristics such as age, level of intellectual disability, mobility level, health status, mental illness and whether behavioural supports are needed to prevent </w:t>
      </w:r>
      <w:r w:rsidR="004025AA">
        <w:t xml:space="preserve">destructive behaviour or </w:t>
      </w:r>
      <w:r w:rsidR="00DB3257" w:rsidRPr="00FD206D">
        <w:t>self</w:t>
      </w:r>
      <w:r w:rsidR="004025AA">
        <w:t>-injury</w:t>
      </w:r>
      <w:r w:rsidR="00DB3257" w:rsidRPr="00FD206D">
        <w:t xml:space="preserve">. </w:t>
      </w:r>
      <w:r w:rsidR="00DB3257">
        <w:t xml:space="preserve">At the service level, </w:t>
      </w:r>
      <w:r w:rsidR="00BD5D5A" w:rsidRPr="00BD5D5A">
        <w:t xml:space="preserve">stakeholders </w:t>
      </w:r>
      <w:r w:rsidR="004025AA">
        <w:t>using standardised in</w:t>
      </w:r>
      <w:r w:rsidR="00C0600F">
        <w:t>dic</w:t>
      </w:r>
      <w:r w:rsidR="004025AA">
        <w:t xml:space="preserve">ators are </w:t>
      </w:r>
      <w:r w:rsidR="00AD55A2">
        <w:t xml:space="preserve">not </w:t>
      </w:r>
      <w:r w:rsidR="00DB3257">
        <w:t>investigat</w:t>
      </w:r>
      <w:r w:rsidR="004025AA">
        <w:t>ing</w:t>
      </w:r>
      <w:r w:rsidR="00DB3257">
        <w:t xml:space="preserve"> the</w:t>
      </w:r>
      <w:r w:rsidR="00BD5D5A">
        <w:t xml:space="preserve"> </w:t>
      </w:r>
      <w:r w:rsidR="00BD5D5A" w:rsidRPr="00BD5D5A">
        <w:t xml:space="preserve">outcomes </w:t>
      </w:r>
      <w:r w:rsidR="00CB1ABA">
        <w:t xml:space="preserve">important to each </w:t>
      </w:r>
      <w:r w:rsidR="00BD5D5A" w:rsidRPr="00BD5D5A">
        <w:t xml:space="preserve">individual but </w:t>
      </w:r>
      <w:r w:rsidR="00DB3257">
        <w:t>us</w:t>
      </w:r>
      <w:r w:rsidR="004025AA">
        <w:t>ing</w:t>
      </w:r>
      <w:r w:rsidR="00DB3257">
        <w:t xml:space="preserve"> </w:t>
      </w:r>
      <w:r w:rsidR="00AD55A2">
        <w:t xml:space="preserve">a set of agreed </w:t>
      </w:r>
      <w:r w:rsidR="00600341">
        <w:t xml:space="preserve">quality of life </w:t>
      </w:r>
      <w:r w:rsidR="00BD5D5A" w:rsidRPr="00BD5D5A">
        <w:t>outcome</w:t>
      </w:r>
      <w:r w:rsidR="00AD55A2">
        <w:t xml:space="preserve"> indicators</w:t>
      </w:r>
      <w:r w:rsidR="00600341">
        <w:t>. These outcome indicators might include</w:t>
      </w:r>
      <w:r w:rsidR="00DB3257">
        <w:t xml:space="preserve">, for example, </w:t>
      </w:r>
      <w:r w:rsidR="00BD5D5A" w:rsidRPr="00BD5D5A">
        <w:t>the proportion of persons in paid employment</w:t>
      </w:r>
      <w:r w:rsidR="00CB1ABA">
        <w:t>,</w:t>
      </w:r>
      <w:r w:rsidR="00BD5D5A" w:rsidRPr="00BD5D5A">
        <w:t xml:space="preserve"> </w:t>
      </w:r>
      <w:r w:rsidR="00AD55A2">
        <w:t xml:space="preserve">who </w:t>
      </w:r>
      <w:r w:rsidR="00600341">
        <w:t xml:space="preserve">have </w:t>
      </w:r>
      <w:r w:rsidR="00BD5D5A" w:rsidRPr="00BD5D5A">
        <w:t>attain</w:t>
      </w:r>
      <w:r w:rsidR="00BD5D5A">
        <w:t>ed</w:t>
      </w:r>
      <w:r w:rsidR="00BD5D5A" w:rsidRPr="00BD5D5A">
        <w:t xml:space="preserve"> a certain level of education</w:t>
      </w:r>
      <w:r w:rsidR="00CB1ABA">
        <w:t>,</w:t>
      </w:r>
      <w:r w:rsidR="00BD5D5A" w:rsidRPr="00BD5D5A">
        <w:t xml:space="preserve"> </w:t>
      </w:r>
      <w:r w:rsidR="00AD55A2">
        <w:t>who have access to an independent advocate</w:t>
      </w:r>
      <w:r w:rsidR="004025AA">
        <w:t xml:space="preserve">, </w:t>
      </w:r>
      <w:r w:rsidR="00CB1ABA">
        <w:t xml:space="preserve">who are </w:t>
      </w:r>
      <w:r w:rsidR="00BD5D5A" w:rsidRPr="00BD5D5A">
        <w:t>living in their own home, etc</w:t>
      </w:r>
      <w:r w:rsidR="00BD5D5A" w:rsidRPr="00600341">
        <w:rPr>
          <w:b/>
        </w:rPr>
        <w:t xml:space="preserve">. </w:t>
      </w:r>
    </w:p>
    <w:p w14:paraId="280C078A" w14:textId="466FB239" w:rsidR="00262CAB" w:rsidRPr="00262CAB" w:rsidRDefault="00257E73" w:rsidP="00BB78CD">
      <w:pPr>
        <w:numPr>
          <w:ilvl w:val="0"/>
          <w:numId w:val="2"/>
        </w:numPr>
        <w:spacing w:after="120"/>
        <w:ind w:left="357" w:hanging="357"/>
      </w:pPr>
      <w:r w:rsidRPr="00257E73">
        <w:rPr>
          <w:b/>
        </w:rPr>
        <w:t xml:space="preserve">To support quality improvement systems in disability services, the purpose of outcome measurement is to identify what needs to change so that services and staff deliver the support that helps each person work towards quality of life outcomes. </w:t>
      </w:r>
      <w:r w:rsidR="00262CAB" w:rsidRPr="00262CAB">
        <w:t xml:space="preserve">Results/data from </w:t>
      </w:r>
      <w:r w:rsidR="004025AA">
        <w:t xml:space="preserve">aggregated </w:t>
      </w:r>
      <w:r w:rsidR="00262CAB" w:rsidRPr="00262CAB">
        <w:t xml:space="preserve">individual </w:t>
      </w:r>
      <w:r w:rsidR="00052062">
        <w:t>personal outcome measurement and</w:t>
      </w:r>
      <w:r w:rsidR="00262CAB" w:rsidRPr="00262CAB">
        <w:t xml:space="preserve"> from standardised outcome measurement at the service level should </w:t>
      </w:r>
      <w:r w:rsidR="002E5E69">
        <w:t xml:space="preserve">both </w:t>
      </w:r>
      <w:r w:rsidR="00262CAB" w:rsidRPr="00262CAB">
        <w:t xml:space="preserve">feed into the </w:t>
      </w:r>
      <w:r w:rsidR="004025AA">
        <w:t xml:space="preserve">disability </w:t>
      </w:r>
      <w:r w:rsidR="00262CAB" w:rsidRPr="00262CAB">
        <w:t xml:space="preserve">services quality improvement system </w:t>
      </w:r>
      <w:r w:rsidR="002E5E69">
        <w:t xml:space="preserve">in order to </w:t>
      </w:r>
      <w:r w:rsidR="008326A8">
        <w:t xml:space="preserve">improve the provision of </w:t>
      </w:r>
      <w:r w:rsidR="00262CAB" w:rsidRPr="00262CAB">
        <w:t xml:space="preserve">appropriate supports and opportunities. </w:t>
      </w:r>
    </w:p>
    <w:p w14:paraId="708A113F" w14:textId="69A3D53D" w:rsidR="00262CAB" w:rsidRPr="00262CAB" w:rsidRDefault="00262CAB" w:rsidP="00D031DC">
      <w:pPr>
        <w:numPr>
          <w:ilvl w:val="0"/>
          <w:numId w:val="2"/>
        </w:numPr>
        <w:spacing w:after="120"/>
        <w:ind w:left="357" w:hanging="357"/>
      </w:pPr>
      <w:r w:rsidRPr="004025AA">
        <w:rPr>
          <w:b/>
        </w:rPr>
        <w:t>The purpose of quality assurance is to ensure that services fulfil (in particular, any statutory) quality management requirements such as demonstrating sound governance structures, including financial procedures, implementing standards, and having complaints and</w:t>
      </w:r>
      <w:r w:rsidR="000A7449">
        <w:rPr>
          <w:b/>
        </w:rPr>
        <w:t xml:space="preserve">  </w:t>
      </w:r>
      <w:r w:rsidRPr="004025AA">
        <w:rPr>
          <w:b/>
        </w:rPr>
        <w:t>incident reporting processes:</w:t>
      </w:r>
      <w:r w:rsidRPr="00262CAB">
        <w:t xml:space="preserve"> Quality assurance uses </w:t>
      </w:r>
      <w:r w:rsidR="00AD55A2">
        <w:t xml:space="preserve">a </w:t>
      </w:r>
      <w:r w:rsidRPr="00262CAB">
        <w:t>standardised proces</w:t>
      </w:r>
      <w:r w:rsidR="004025AA">
        <w:t xml:space="preserve">s for assessing service quality. Nowadays, this process </w:t>
      </w:r>
      <w:r w:rsidRPr="00262CAB">
        <w:t>should include a</w:t>
      </w:r>
      <w:r w:rsidR="00AD55A2">
        <w:t>n outcomes</w:t>
      </w:r>
      <w:r w:rsidR="004025AA">
        <w:t xml:space="preserve"> focus and, increasingly, </w:t>
      </w:r>
      <w:r w:rsidR="004025AA" w:rsidRPr="00262CAB">
        <w:t xml:space="preserve">quality assurance/inspection processes </w:t>
      </w:r>
      <w:r w:rsidR="004025AA">
        <w:t>in disability services do include s</w:t>
      </w:r>
      <w:r w:rsidRPr="00262CAB">
        <w:t>ome element of outcome measurem</w:t>
      </w:r>
      <w:r w:rsidR="004025AA">
        <w:t>ent. This is because, while c</w:t>
      </w:r>
      <w:r w:rsidRPr="00262CAB">
        <w:t xml:space="preserve">ompliance with policies, standards and regulations </w:t>
      </w:r>
      <w:r w:rsidR="004025AA">
        <w:t xml:space="preserve">is </w:t>
      </w:r>
      <w:r w:rsidRPr="00262CAB">
        <w:t>essential</w:t>
      </w:r>
      <w:r w:rsidR="004025AA">
        <w:t>, if the q</w:t>
      </w:r>
      <w:r w:rsidRPr="00262CAB">
        <w:t xml:space="preserve">uality assurance processes do not deliver </w:t>
      </w:r>
      <w:r w:rsidR="004025AA">
        <w:t xml:space="preserve">improved personal </w:t>
      </w:r>
      <w:r w:rsidRPr="00262CAB">
        <w:t>outcomes to individual persons</w:t>
      </w:r>
      <w:r w:rsidR="004025AA">
        <w:t>,</w:t>
      </w:r>
      <w:r w:rsidRPr="00262CAB">
        <w:t xml:space="preserve"> something is amiss. In the UK, the Initial Government Response to the Mid-Staffordshire NHS Foundation Trust Public Inquiry emphasised what go</w:t>
      </w:r>
      <w:r w:rsidR="004025AA">
        <w:t>es</w:t>
      </w:r>
      <w:r w:rsidRPr="00262CAB">
        <w:t xml:space="preserve"> wrong with quality assurance if the person and his/her personal outcomes are not the focus of assessment.</w:t>
      </w:r>
      <w:r w:rsidRPr="00262CAB">
        <w:rPr>
          <w:vertAlign w:val="superscript"/>
        </w:rPr>
        <w:footnoteReference w:id="5"/>
      </w:r>
      <w:r w:rsidRPr="00262CAB">
        <w:t xml:space="preserve"> A Kings Fund paper highlights that while regulatory bodies are often criticised when services are of poor quality, external regulation/quality assurance is only the third line of defence.</w:t>
      </w:r>
      <w:r w:rsidRPr="00262CAB">
        <w:rPr>
          <w:vertAlign w:val="superscript"/>
        </w:rPr>
        <w:footnoteReference w:id="6"/>
      </w:r>
      <w:r w:rsidR="004025AA">
        <w:t xml:space="preserve"> F</w:t>
      </w:r>
      <w:r w:rsidRPr="00262CAB">
        <w:t xml:space="preserve">irst and second lines of defence are </w:t>
      </w:r>
      <w:r w:rsidR="004025AA">
        <w:t xml:space="preserve">the </w:t>
      </w:r>
      <w:r w:rsidRPr="00262CAB">
        <w:t>attitudes, behaviours and practi</w:t>
      </w:r>
      <w:r w:rsidR="004025AA">
        <w:t xml:space="preserve">ces of front-line staff and those of the </w:t>
      </w:r>
      <w:r w:rsidRPr="00262CAB">
        <w:t>management including managers</w:t>
      </w:r>
      <w:r w:rsidR="004025AA">
        <w:t xml:space="preserve"> and board members</w:t>
      </w:r>
      <w:r w:rsidRPr="00262CAB">
        <w:t xml:space="preserve">. To ensure that services deliver outcomes, </w:t>
      </w:r>
      <w:r w:rsidR="008326A8">
        <w:t xml:space="preserve">quality assurance </w:t>
      </w:r>
      <w:r w:rsidRPr="00262CAB">
        <w:t xml:space="preserve">should include a focus on </w:t>
      </w:r>
      <w:r w:rsidR="00AD55A2">
        <w:t xml:space="preserve">quality of life </w:t>
      </w:r>
      <w:r w:rsidR="004025AA">
        <w:t>personal outcomes</w:t>
      </w:r>
      <w:r w:rsidRPr="00262CAB">
        <w:t>.</w:t>
      </w:r>
    </w:p>
    <w:p w14:paraId="1F4208EA" w14:textId="77777777" w:rsidR="00257E73" w:rsidRDefault="00257E73" w:rsidP="00A32A45">
      <w:pPr>
        <w:pStyle w:val="Heading2"/>
      </w:pPr>
      <w:bookmarkStart w:id="3" w:name="_Toc15547957"/>
      <w:r>
        <w:t>Challenges associated with Outcomes Measurement in Disability Services</w:t>
      </w:r>
      <w:bookmarkEnd w:id="3"/>
    </w:p>
    <w:p w14:paraId="32F6D055" w14:textId="47A34E74" w:rsidR="002079C3" w:rsidRDefault="0003293F" w:rsidP="00F81695">
      <w:pPr>
        <w:spacing w:after="120"/>
      </w:pPr>
      <w:r>
        <w:t xml:space="preserve">There </w:t>
      </w:r>
      <w:r w:rsidR="00E25C8C">
        <w:t xml:space="preserve">are </w:t>
      </w:r>
      <w:r w:rsidR="00172522">
        <w:t>c</w:t>
      </w:r>
      <w:r w:rsidR="00D23D41">
        <w:t>hallenge</w:t>
      </w:r>
      <w:r w:rsidR="00E25C8C">
        <w:t>s in</w:t>
      </w:r>
      <w:r w:rsidR="00D23D41">
        <w:t xml:space="preserve"> measuring </w:t>
      </w:r>
      <w:r w:rsidR="002079C3">
        <w:t>outcome</w:t>
      </w:r>
      <w:r w:rsidR="00096BF8">
        <w:t>s</w:t>
      </w:r>
      <w:r w:rsidR="005C7E1C">
        <w:t xml:space="preserve"> </w:t>
      </w:r>
      <w:r w:rsidR="00172522">
        <w:t>in meaningful and effective ways</w:t>
      </w:r>
      <w:r w:rsidR="006926E3">
        <w:t xml:space="preserve"> and </w:t>
      </w:r>
      <w:r w:rsidR="00172522">
        <w:t xml:space="preserve"> </w:t>
      </w:r>
      <w:r w:rsidR="008D72FA">
        <w:t>Section 2.1</w:t>
      </w:r>
      <w:r w:rsidR="00693668">
        <w:t xml:space="preserve"> of this paper explores challenges, which </w:t>
      </w:r>
      <w:r w:rsidR="002079C3">
        <w:t>include the following:</w:t>
      </w:r>
    </w:p>
    <w:p w14:paraId="4F87BEA1" w14:textId="06567BB9" w:rsidR="00D32D88" w:rsidRDefault="00074A54" w:rsidP="002079C3">
      <w:pPr>
        <w:pStyle w:val="ListBullet"/>
      </w:pPr>
      <w:r>
        <w:t xml:space="preserve">Outcomes are </w:t>
      </w:r>
      <w:r w:rsidR="00D2209D" w:rsidRPr="00D2209D">
        <w:t xml:space="preserve">multifaceted </w:t>
      </w:r>
      <w:r>
        <w:t xml:space="preserve">in </w:t>
      </w:r>
      <w:r w:rsidR="00D2209D" w:rsidRPr="00D2209D">
        <w:t xml:space="preserve">nature </w:t>
      </w:r>
      <w:r w:rsidR="00A54F62">
        <w:t>(</w:t>
      </w:r>
      <w:r w:rsidR="00607902">
        <w:t>as</w:t>
      </w:r>
      <w:r w:rsidR="00A84606">
        <w:t xml:space="preserve"> </w:t>
      </w:r>
      <w:r w:rsidR="00693668">
        <w:t xml:space="preserve">are </w:t>
      </w:r>
      <w:r w:rsidR="00D32D88">
        <w:t>interventions</w:t>
      </w:r>
      <w:r w:rsidR="00607902">
        <w:t xml:space="preserve"> </w:t>
      </w:r>
      <w:r w:rsidR="00994DA4">
        <w:t>that support</w:t>
      </w:r>
      <w:r w:rsidR="00E17223">
        <w:t xml:space="preserve"> </w:t>
      </w:r>
      <w:r w:rsidR="00EA2712">
        <w:t xml:space="preserve">persons attain their </w:t>
      </w:r>
      <w:r w:rsidR="00E17223">
        <w:t>goal</w:t>
      </w:r>
      <w:r w:rsidR="00EA2712">
        <w:t>s</w:t>
      </w:r>
      <w:r w:rsidR="00172522">
        <w:t>)</w:t>
      </w:r>
      <w:r w:rsidR="00D32D88">
        <w:t>, which</w:t>
      </w:r>
      <w:r w:rsidR="002E5E69">
        <w:t xml:space="preserve"> </w:t>
      </w:r>
      <w:r w:rsidR="00A54F62">
        <w:t xml:space="preserve">makes </w:t>
      </w:r>
      <w:r w:rsidR="00172522">
        <w:t xml:space="preserve">outcome </w:t>
      </w:r>
      <w:r w:rsidR="00A54F62">
        <w:t>measurement difficult</w:t>
      </w:r>
      <w:r w:rsidR="00994DA4">
        <w:t>.</w:t>
      </w:r>
      <w:r w:rsidR="00994DA4" w:rsidRPr="00994DA4">
        <w:t xml:space="preserve"> </w:t>
      </w:r>
    </w:p>
    <w:p w14:paraId="7F07B9CA" w14:textId="5727DEB0" w:rsidR="002E5E69" w:rsidRDefault="00994DA4" w:rsidP="00A60E54">
      <w:pPr>
        <w:pStyle w:val="ListBullet"/>
      </w:pPr>
      <w:r w:rsidRPr="002076E0">
        <w:t xml:space="preserve">A literature review on outcome measurement </w:t>
      </w:r>
      <w:r w:rsidR="00607902">
        <w:t>highlighted</w:t>
      </w:r>
      <w:r w:rsidRPr="002076E0">
        <w:t xml:space="preserve"> that while </w:t>
      </w:r>
      <w:r w:rsidR="00EA2712">
        <w:t xml:space="preserve">there is </w:t>
      </w:r>
      <w:r w:rsidR="002079C3">
        <w:t>agree</w:t>
      </w:r>
      <w:r w:rsidR="00EA2712">
        <w:t>ment</w:t>
      </w:r>
      <w:r w:rsidR="002079C3">
        <w:t xml:space="preserve"> </w:t>
      </w:r>
      <w:r w:rsidR="00862691">
        <w:t xml:space="preserve">on </w:t>
      </w:r>
      <w:r w:rsidRPr="002076E0">
        <w:t xml:space="preserve">the importance of </w:t>
      </w:r>
      <w:r w:rsidR="005917DF">
        <w:t>individuals</w:t>
      </w:r>
      <w:r w:rsidR="00A54F62">
        <w:t xml:space="preserve"> with disabilities </w:t>
      </w:r>
      <w:r w:rsidR="00D23D41">
        <w:t>attaining</w:t>
      </w:r>
      <w:r w:rsidR="00D32D88">
        <w:t xml:space="preserve"> particular outcomes such as f</w:t>
      </w:r>
      <w:r w:rsidR="00096BF8">
        <w:t xml:space="preserve">ull </w:t>
      </w:r>
      <w:r w:rsidR="00607902">
        <w:t>societal</w:t>
      </w:r>
      <w:r w:rsidR="00EA2712">
        <w:t xml:space="preserve"> participation and self-determination</w:t>
      </w:r>
      <w:r w:rsidRPr="002076E0">
        <w:t xml:space="preserve">, </w:t>
      </w:r>
      <w:r w:rsidR="00D32D88">
        <w:t>it is challenging to d</w:t>
      </w:r>
      <w:r w:rsidRPr="002076E0">
        <w:t>evelop</w:t>
      </w:r>
      <w:r w:rsidR="00A54F62">
        <w:t xml:space="preserve"> tools that effectively</w:t>
      </w:r>
      <w:r w:rsidR="00096BF8">
        <w:t xml:space="preserve"> measure </w:t>
      </w:r>
      <w:r w:rsidR="00D32D88">
        <w:t xml:space="preserve">such </w:t>
      </w:r>
      <w:r w:rsidR="00EA2712">
        <w:t>outcomes</w:t>
      </w:r>
      <w:r>
        <w:t>.</w:t>
      </w:r>
      <w:r w:rsidRPr="002076E0">
        <w:rPr>
          <w:vertAlign w:val="superscript"/>
        </w:rPr>
        <w:footnoteReference w:id="7"/>
      </w:r>
      <w:r w:rsidRPr="002076E0">
        <w:t xml:space="preserve"> </w:t>
      </w:r>
      <w:r w:rsidR="00D32D88">
        <w:t>This is because o</w:t>
      </w:r>
      <w:r w:rsidR="002E5E69">
        <w:t>perationalising concepts</w:t>
      </w:r>
      <w:r w:rsidR="002E5E69" w:rsidRPr="005C719E">
        <w:t xml:space="preserve"> </w:t>
      </w:r>
      <w:r w:rsidR="002E5E69" w:rsidRPr="00D5009D">
        <w:t>such as ‘self-determination’</w:t>
      </w:r>
      <w:r w:rsidR="00C57BEF">
        <w:t>,</w:t>
      </w:r>
      <w:r w:rsidR="002E5E69">
        <w:t xml:space="preserve"> </w:t>
      </w:r>
      <w:r w:rsidR="00D32D88">
        <w:t xml:space="preserve">‘societal participation’, </w:t>
      </w:r>
      <w:r w:rsidR="00C57BEF">
        <w:t>‘care’ and</w:t>
      </w:r>
      <w:r w:rsidR="00C57BEF" w:rsidRPr="00D5009D">
        <w:t xml:space="preserve"> ‘support’ </w:t>
      </w:r>
      <w:r w:rsidR="002E5E69" w:rsidRPr="005C719E">
        <w:t xml:space="preserve">into </w:t>
      </w:r>
      <w:r w:rsidR="002E5E69">
        <w:t xml:space="preserve">outcome </w:t>
      </w:r>
      <w:r w:rsidR="002E5E69" w:rsidRPr="005C719E">
        <w:t>measures</w:t>
      </w:r>
      <w:r w:rsidR="002E5E69">
        <w:t xml:space="preserve"> is difficult</w:t>
      </w:r>
      <w:r w:rsidR="00D32D88">
        <w:t xml:space="preserve">. Also </w:t>
      </w:r>
      <w:r w:rsidR="002E5E69">
        <w:t>designing</w:t>
      </w:r>
      <w:r w:rsidR="002E5E69" w:rsidRPr="005C719E">
        <w:t xml:space="preserve"> measures </w:t>
      </w:r>
      <w:r w:rsidR="00D32D88">
        <w:t xml:space="preserve">of abstract and complex concepts </w:t>
      </w:r>
      <w:r w:rsidR="002E5E69" w:rsidRPr="005C719E">
        <w:t xml:space="preserve">that </w:t>
      </w:r>
      <w:r w:rsidR="00D32D88">
        <w:t xml:space="preserve">can </w:t>
      </w:r>
      <w:r w:rsidR="002E5E69" w:rsidRPr="005C719E">
        <w:t xml:space="preserve">take </w:t>
      </w:r>
      <w:r w:rsidR="00D32D88">
        <w:t xml:space="preserve">into </w:t>
      </w:r>
      <w:r w:rsidR="002E5E69" w:rsidRPr="005C719E">
        <w:t xml:space="preserve">account variations in </w:t>
      </w:r>
      <w:r w:rsidR="002E5E69">
        <w:t xml:space="preserve">individual </w:t>
      </w:r>
      <w:r w:rsidR="002E5E69" w:rsidRPr="005C719E">
        <w:t>capacity</w:t>
      </w:r>
      <w:r w:rsidR="00D32D88">
        <w:t xml:space="preserve"> is challenging.</w:t>
      </w:r>
      <w:r w:rsidR="002E5E69" w:rsidRPr="005C719E">
        <w:t xml:space="preserve"> </w:t>
      </w:r>
    </w:p>
    <w:p w14:paraId="289E3956" w14:textId="7EC1F43D" w:rsidR="002E5E69" w:rsidRDefault="00F57728" w:rsidP="00D5009D">
      <w:pPr>
        <w:pStyle w:val="ListBullet"/>
      </w:pPr>
      <w:r>
        <w:t>A significant proportion of i</w:t>
      </w:r>
      <w:r w:rsidR="005917DF">
        <w:t xml:space="preserve">ndividuals </w:t>
      </w:r>
      <w:r w:rsidR="006C43E6">
        <w:t>with intellectual disabilities who live</w:t>
      </w:r>
      <w:r w:rsidR="006C43E6" w:rsidRPr="00650054">
        <w:t xml:space="preserve"> in congregated se</w:t>
      </w:r>
      <w:r w:rsidR="006C43E6">
        <w:t xml:space="preserve">ttings in Ireland have a severe or </w:t>
      </w:r>
      <w:r w:rsidR="006C43E6" w:rsidRPr="00650054">
        <w:t>profound intellectual disability</w:t>
      </w:r>
      <w:r w:rsidR="006C43E6">
        <w:t>. C</w:t>
      </w:r>
      <w:r w:rsidR="006C43E6" w:rsidRPr="005C719E">
        <w:t>ogni</w:t>
      </w:r>
      <w:r w:rsidR="006C43E6">
        <w:t xml:space="preserve">tive and verbal limitations </w:t>
      </w:r>
      <w:r>
        <w:t xml:space="preserve">can </w:t>
      </w:r>
      <w:r w:rsidR="00693668">
        <w:t>affect the</w:t>
      </w:r>
      <w:r w:rsidR="006C43E6">
        <w:t xml:space="preserve"> ability </w:t>
      </w:r>
      <w:r w:rsidR="00693668">
        <w:t xml:space="preserve">of </w:t>
      </w:r>
      <w:r w:rsidR="005917DF">
        <w:t>individuals</w:t>
      </w:r>
      <w:r w:rsidR="00693668">
        <w:t xml:space="preserve"> </w:t>
      </w:r>
      <w:r w:rsidR="006C43E6">
        <w:t xml:space="preserve">to </w:t>
      </w:r>
      <w:r w:rsidR="008E7235" w:rsidRPr="008E7235">
        <w:t>communicate their goals</w:t>
      </w:r>
      <w:r w:rsidR="008E7235">
        <w:t xml:space="preserve">, </w:t>
      </w:r>
      <w:r w:rsidR="006C43E6">
        <w:t>express</w:t>
      </w:r>
      <w:r w:rsidR="006C43E6" w:rsidRPr="005C719E">
        <w:t xml:space="preserve"> </w:t>
      </w:r>
      <w:r w:rsidR="00693668">
        <w:t xml:space="preserve">themselves </w:t>
      </w:r>
      <w:r w:rsidR="00172522">
        <w:t>and</w:t>
      </w:r>
      <w:r w:rsidR="006C43E6">
        <w:t xml:space="preserve"> </w:t>
      </w:r>
      <w:r w:rsidR="00156490">
        <w:t xml:space="preserve">their </w:t>
      </w:r>
      <w:r w:rsidR="006C43E6">
        <w:t xml:space="preserve">satisfaction with </w:t>
      </w:r>
      <w:r w:rsidR="00156490">
        <w:t>the quality of supports</w:t>
      </w:r>
      <w:r w:rsidR="006C43E6">
        <w:t xml:space="preserve">, and </w:t>
      </w:r>
      <w:r w:rsidR="00172522">
        <w:t xml:space="preserve">evaluate </w:t>
      </w:r>
      <w:r w:rsidR="006C43E6">
        <w:t xml:space="preserve">the role that services play in </w:t>
      </w:r>
      <w:r w:rsidR="00172522">
        <w:t xml:space="preserve">supporting </w:t>
      </w:r>
      <w:r w:rsidR="006C43E6">
        <w:t xml:space="preserve">them attain </w:t>
      </w:r>
      <w:r w:rsidR="00172522">
        <w:t xml:space="preserve">their </w:t>
      </w:r>
      <w:r w:rsidR="006C43E6">
        <w:t>goals.</w:t>
      </w:r>
    </w:p>
    <w:p w14:paraId="3F0BB361" w14:textId="7DD65B48" w:rsidR="00947A2E" w:rsidRDefault="006C43E6" w:rsidP="00947A2E">
      <w:pPr>
        <w:pStyle w:val="ListBullet"/>
      </w:pPr>
      <w:r>
        <w:t xml:space="preserve">Experts do not recommend using </w:t>
      </w:r>
      <w:r w:rsidRPr="005C719E">
        <w:t>proxies</w:t>
      </w:r>
      <w:r w:rsidR="004025AA">
        <w:t xml:space="preserve"> to evaluate</w:t>
      </w:r>
      <w:r>
        <w:t xml:space="preserve"> subjective quality of life</w:t>
      </w:r>
      <w:r w:rsidR="00156490" w:rsidRPr="00156490">
        <w:t xml:space="preserve"> </w:t>
      </w:r>
      <w:r w:rsidR="00156490">
        <w:t xml:space="preserve">in persons with </w:t>
      </w:r>
      <w:r w:rsidR="00156490" w:rsidRPr="00156490">
        <w:t>a severe or profound intellectual disability</w:t>
      </w:r>
      <w:r w:rsidR="00875A57">
        <w:t xml:space="preserve"> and m</w:t>
      </w:r>
      <w:r>
        <w:t>any consider the use of proxies invalid</w:t>
      </w:r>
      <w:r w:rsidRPr="005B1707">
        <w:t xml:space="preserve"> </w:t>
      </w:r>
      <w:r>
        <w:t>in asses</w:t>
      </w:r>
      <w:r w:rsidR="004025AA">
        <w:t>sing</w:t>
      </w:r>
      <w:r w:rsidR="006B3899">
        <w:t xml:space="preserve"> subjective quality of life</w:t>
      </w:r>
      <w:r w:rsidR="00D52622">
        <w:t>.</w:t>
      </w:r>
      <w:r w:rsidR="006B3899">
        <w:t xml:space="preserve"> </w:t>
      </w:r>
      <w:r w:rsidR="00D52622">
        <w:t>However, agencies continue to use proxies rather than exclude individuals from data collection</w:t>
      </w:r>
      <w:r w:rsidR="00045500">
        <w:t xml:space="preserve">, trying </w:t>
      </w:r>
      <w:r w:rsidR="00630788">
        <w:t xml:space="preserve">instead </w:t>
      </w:r>
      <w:r w:rsidR="00045500">
        <w:t>to improve how proxies assess outcomes and quality of life</w:t>
      </w:r>
      <w:r w:rsidR="00D52622">
        <w:t>.</w:t>
      </w:r>
      <w:r w:rsidR="00045500">
        <w:rPr>
          <w:rStyle w:val="FootnoteReference"/>
        </w:rPr>
        <w:footnoteReference w:id="8"/>
      </w:r>
      <w:r w:rsidR="00045500">
        <w:t xml:space="preserve"> </w:t>
      </w:r>
      <w:r w:rsidR="00630788">
        <w:t xml:space="preserve">In </w:t>
      </w:r>
      <w:r w:rsidR="005F0687">
        <w:t>proxy</w:t>
      </w:r>
      <w:r w:rsidR="005F0687" w:rsidRPr="005F0687">
        <w:t xml:space="preserve"> triangulation</w:t>
      </w:r>
      <w:r w:rsidR="00045500">
        <w:t xml:space="preserve">, </w:t>
      </w:r>
      <w:r w:rsidR="00045500" w:rsidRPr="005F0687">
        <w:t xml:space="preserve">two familiar observers and a third unfamiliar observer </w:t>
      </w:r>
      <w:r w:rsidR="00875A57">
        <w:t xml:space="preserve">attempt to </w:t>
      </w:r>
      <w:r w:rsidR="00045500">
        <w:t>determine</w:t>
      </w:r>
      <w:r w:rsidR="00045500" w:rsidRPr="005F0687">
        <w:t xml:space="preserve"> </w:t>
      </w:r>
      <w:r w:rsidR="00875A57">
        <w:t xml:space="preserve">subjective </w:t>
      </w:r>
      <w:r w:rsidR="00045500">
        <w:t xml:space="preserve">quality of life </w:t>
      </w:r>
      <w:r w:rsidR="00875A57">
        <w:t xml:space="preserve">in persons with severe and </w:t>
      </w:r>
      <w:r w:rsidR="005F0687">
        <w:t>profound intellectual disability</w:t>
      </w:r>
      <w:r w:rsidR="002D38A0">
        <w:t xml:space="preserve">: “While triangulation is seen to be good practice in </w:t>
      </w:r>
      <w:r w:rsidR="00875A57">
        <w:t>q</w:t>
      </w:r>
      <w:r w:rsidR="002D38A0">
        <w:t xml:space="preserve">uality of </w:t>
      </w:r>
      <w:r w:rsidR="00875A57">
        <w:t>l</w:t>
      </w:r>
      <w:r w:rsidR="002D38A0">
        <w:t>ife, the ro</w:t>
      </w:r>
      <w:r w:rsidR="00875A57">
        <w:t>le of proxies in assessing the q</w:t>
      </w:r>
      <w:r w:rsidR="002D38A0">
        <w:t>uality of life of persons with profound intellectual and multiple disabilities needs further investigation</w:t>
      </w:r>
      <w:r w:rsidR="00F57728">
        <w:t>”</w:t>
      </w:r>
      <w:r w:rsidR="002D38A0">
        <w:t>.</w:t>
      </w:r>
      <w:r w:rsidR="00630788">
        <w:rPr>
          <w:rStyle w:val="FootnoteReference"/>
        </w:rPr>
        <w:footnoteReference w:id="9"/>
      </w:r>
      <w:r w:rsidR="005F0687" w:rsidRPr="005F0687">
        <w:t xml:space="preserve"> </w:t>
      </w:r>
    </w:p>
    <w:p w14:paraId="29E5F675" w14:textId="4770A1A4" w:rsidR="00C57BEF" w:rsidRPr="00C57BEF" w:rsidRDefault="00D52622" w:rsidP="00D031DC">
      <w:pPr>
        <w:pStyle w:val="ListBullet"/>
      </w:pPr>
      <w:r>
        <w:t xml:space="preserve">There is growing interest </w:t>
      </w:r>
      <w:r w:rsidR="00630788">
        <w:t xml:space="preserve">in </w:t>
      </w:r>
      <w:r w:rsidR="00C57BEF">
        <w:t xml:space="preserve">the use of </w:t>
      </w:r>
      <w:r w:rsidR="006C43E6">
        <w:t>observation</w:t>
      </w:r>
      <w:r w:rsidR="00630788">
        <w:t xml:space="preserve"> </w:t>
      </w:r>
      <w:r w:rsidR="00C57BEF">
        <w:t xml:space="preserve">to </w:t>
      </w:r>
      <w:r w:rsidR="002E5E69">
        <w:t>evaluat</w:t>
      </w:r>
      <w:r w:rsidR="00C57BEF">
        <w:t>e</w:t>
      </w:r>
      <w:r w:rsidR="002E5E69">
        <w:t xml:space="preserve"> quality of life </w:t>
      </w:r>
      <w:r w:rsidR="00630788">
        <w:t xml:space="preserve">even if </w:t>
      </w:r>
      <w:r w:rsidR="006C43E6">
        <w:t xml:space="preserve">time consuming and </w:t>
      </w:r>
      <w:r w:rsidR="00875A57">
        <w:t xml:space="preserve">more </w:t>
      </w:r>
      <w:r w:rsidR="006C43E6">
        <w:t>difficult to standardise.</w:t>
      </w:r>
      <w:r w:rsidR="0050010C" w:rsidRPr="0050010C">
        <w:t xml:space="preserve"> </w:t>
      </w:r>
      <w:r w:rsidR="00875A57">
        <w:t xml:space="preserve">However, this method may result in modifications in the behaviour of staff and persons with a disability. </w:t>
      </w:r>
      <w:r w:rsidR="00C57BEF" w:rsidRPr="00C57BEF">
        <w:t xml:space="preserve">Disability services have an important role to play in finding </w:t>
      </w:r>
      <w:r w:rsidR="00875A57">
        <w:t xml:space="preserve">new </w:t>
      </w:r>
      <w:r w:rsidR="00C57BEF" w:rsidRPr="00C57BEF">
        <w:t xml:space="preserve">ways to </w:t>
      </w:r>
      <w:r w:rsidR="00875A57">
        <w:t xml:space="preserve">develop effective communication </w:t>
      </w:r>
      <w:r w:rsidR="00C57BEF" w:rsidRPr="00C57BEF">
        <w:t>and in r</w:t>
      </w:r>
      <w:r w:rsidR="00875A57">
        <w:t>esearching how best to evaluate</w:t>
      </w:r>
      <w:r w:rsidR="00C57BEF" w:rsidRPr="00C57BEF">
        <w:t xml:space="preserve"> the quality of life of people with profound cognitive and verbal difficulties. </w:t>
      </w:r>
    </w:p>
    <w:p w14:paraId="41F53A07" w14:textId="57E577A2" w:rsidR="00C12675" w:rsidRDefault="00052062" w:rsidP="006C43E6">
      <w:pPr>
        <w:pStyle w:val="ListBullet"/>
      </w:pPr>
      <w:r>
        <w:t>A</w:t>
      </w:r>
      <w:r w:rsidRPr="006C43E6">
        <w:t>ttaining out</w:t>
      </w:r>
      <w:r>
        <w:t xml:space="preserve">comes are generally due to multiple interacting factors, some of which are unrelated to services, </w:t>
      </w:r>
      <w:r w:rsidRPr="006C43E6">
        <w:t xml:space="preserve">such </w:t>
      </w:r>
      <w:r w:rsidRPr="00981506">
        <w:t xml:space="preserve">as </w:t>
      </w:r>
      <w:r>
        <w:t xml:space="preserve">individual characteristics, motivation, health status, </w:t>
      </w:r>
      <w:r w:rsidRPr="00981506">
        <w:t>support from family</w:t>
      </w:r>
      <w:r>
        <w:t xml:space="preserve"> and friends, and</w:t>
      </w:r>
      <w:r w:rsidRPr="00981506">
        <w:t xml:space="preserve"> access</w:t>
      </w:r>
      <w:r>
        <w:t xml:space="preserve"> to independent financial means</w:t>
      </w:r>
      <w:r w:rsidRPr="00981506">
        <w:t xml:space="preserve">. In addition, a person’s situation can change and a health condition can worsen or improve, etc., with an impact on outcomes attained that is independent of the quality of service provision. </w:t>
      </w:r>
      <w:r w:rsidR="00B802CA">
        <w:t>I</w:t>
      </w:r>
      <w:r w:rsidR="00250A6D">
        <w:t xml:space="preserve">t is </w:t>
      </w:r>
      <w:r>
        <w:t xml:space="preserve">therefore </w:t>
      </w:r>
      <w:r w:rsidR="00250A6D">
        <w:t>more realistic to</w:t>
      </w:r>
      <w:r w:rsidR="00693668">
        <w:t xml:space="preserve"> assess contribution </w:t>
      </w:r>
      <w:r w:rsidR="00B802CA">
        <w:t xml:space="preserve">of disability services to </w:t>
      </w:r>
      <w:r w:rsidR="00B802CA" w:rsidRPr="006C43E6">
        <w:t xml:space="preserve">outcome attainment </w:t>
      </w:r>
      <w:r w:rsidR="009A437E">
        <w:t xml:space="preserve">rather than </w:t>
      </w:r>
      <w:r>
        <w:t>trying to attribute</w:t>
      </w:r>
      <w:r w:rsidR="009A437E">
        <w:t xml:space="preserve"> </w:t>
      </w:r>
      <w:r w:rsidR="00F651CF">
        <w:t>outcomes to disability services</w:t>
      </w:r>
      <w:r w:rsidR="009A437E">
        <w:t xml:space="preserve"> alone</w:t>
      </w:r>
      <w:r w:rsidR="00693668">
        <w:t xml:space="preserve">. </w:t>
      </w:r>
      <w:r>
        <w:t>A</w:t>
      </w:r>
      <w:r w:rsidR="001E7226" w:rsidRPr="001E7226">
        <w:t xml:space="preserve">ll the outcomes of a person’s life are unlikely </w:t>
      </w:r>
      <w:r>
        <w:t xml:space="preserve">ever </w:t>
      </w:r>
      <w:r w:rsidR="001E7226" w:rsidRPr="001E7226">
        <w:t xml:space="preserve">to be attributable to the impact of one </w:t>
      </w:r>
      <w:r w:rsidR="00B802CA">
        <w:t xml:space="preserve">factor or </w:t>
      </w:r>
      <w:r w:rsidR="001E7226" w:rsidRPr="001E7226">
        <w:t>service</w:t>
      </w:r>
      <w:r w:rsidR="00B802CA">
        <w:t>.</w:t>
      </w:r>
      <w:r w:rsidR="001E7226" w:rsidRPr="001E7226">
        <w:t xml:space="preserve"> </w:t>
      </w:r>
      <w:r w:rsidR="00947A2E">
        <w:t>That is why i</w:t>
      </w:r>
      <w:r w:rsidR="00D53951" w:rsidRPr="00981506">
        <w:t xml:space="preserve">t is </w:t>
      </w:r>
      <w:r w:rsidR="00947A2E">
        <w:t>good when evaluating the quality of services</w:t>
      </w:r>
      <w:r w:rsidRPr="00052062">
        <w:t xml:space="preserve"> to use various methods </w:t>
      </w:r>
      <w:r w:rsidR="00B802CA">
        <w:t xml:space="preserve">in addition to measuring personal outcomes. </w:t>
      </w:r>
      <w:r>
        <w:t xml:space="preserve">For example, </w:t>
      </w:r>
      <w:r w:rsidR="00571239">
        <w:t>methods might include observation of interactions</w:t>
      </w:r>
      <w:r>
        <w:t xml:space="preserve"> between staff and the persons they support</w:t>
      </w:r>
      <w:r w:rsidR="00571239">
        <w:t xml:space="preserve">, </w:t>
      </w:r>
      <w:r>
        <w:t xml:space="preserve">the </w:t>
      </w:r>
      <w:r w:rsidR="00571239">
        <w:t>culture and climate</w:t>
      </w:r>
      <w:r>
        <w:t xml:space="preserve"> of services, assessing satisfaction with services and</w:t>
      </w:r>
      <w:r w:rsidR="00AA3DB2">
        <w:t xml:space="preserve"> </w:t>
      </w:r>
      <w:r>
        <w:t xml:space="preserve">assessing </w:t>
      </w:r>
      <w:r w:rsidR="00AA3DB2">
        <w:t>the presence of</w:t>
      </w:r>
      <w:r w:rsidR="00947A2E">
        <w:t xml:space="preserve"> </w:t>
      </w:r>
      <w:r>
        <w:t>outcome predictors</w:t>
      </w:r>
      <w:r w:rsidR="001E25D9" w:rsidRPr="00981506">
        <w:t xml:space="preserve">. </w:t>
      </w:r>
    </w:p>
    <w:p w14:paraId="2FD8B38A" w14:textId="4CDDAA3C" w:rsidR="00C57BEF" w:rsidRDefault="00C57BEF" w:rsidP="00C57BEF">
      <w:pPr>
        <w:pStyle w:val="ListBullet"/>
        <w:spacing w:before="240"/>
      </w:pPr>
      <w:r>
        <w:t xml:space="preserve">While standardised outcome measurement has its role in assessing </w:t>
      </w:r>
      <w:r w:rsidR="001463C6">
        <w:t xml:space="preserve">the quality of services and the </w:t>
      </w:r>
      <w:r>
        <w:t xml:space="preserve">quality of life of persons using services </w:t>
      </w:r>
      <w:r w:rsidR="001463C6">
        <w:t>as compared to others</w:t>
      </w:r>
      <w:r>
        <w:t xml:space="preserve">, individual </w:t>
      </w:r>
      <w:r w:rsidR="001463C6">
        <w:t xml:space="preserve">personal </w:t>
      </w:r>
      <w:r>
        <w:t>o</w:t>
      </w:r>
      <w:r w:rsidRPr="00C12675">
        <w:t>utcome m</w:t>
      </w:r>
      <w:r>
        <w:t>easurement</w:t>
      </w:r>
      <w:r w:rsidRPr="00C12675">
        <w:t xml:space="preserve"> </w:t>
      </w:r>
      <w:r>
        <w:t xml:space="preserve">that evaluates </w:t>
      </w:r>
      <w:r w:rsidR="00174EBD">
        <w:t xml:space="preserve">progress towards or attainment of goals in </w:t>
      </w:r>
      <w:r>
        <w:t xml:space="preserve">the </w:t>
      </w:r>
      <w:r w:rsidRPr="00C12675">
        <w:t xml:space="preserve">aspects of life important to </w:t>
      </w:r>
      <w:r>
        <w:t>the person is crucial</w:t>
      </w:r>
      <w:r w:rsidRPr="00C12675">
        <w:t xml:space="preserve">. </w:t>
      </w:r>
      <w:r>
        <w:t>S</w:t>
      </w:r>
      <w:r w:rsidRPr="00C12675">
        <w:t xml:space="preserve">tandardised outcome measures </w:t>
      </w:r>
      <w:r>
        <w:t>can</w:t>
      </w:r>
      <w:r w:rsidRPr="00C12675">
        <w:t xml:space="preserve">not attend to </w:t>
      </w:r>
      <w:r w:rsidR="00174EBD">
        <w:t xml:space="preserve">the </w:t>
      </w:r>
      <w:r>
        <w:t xml:space="preserve">areas of life </w:t>
      </w:r>
      <w:r w:rsidRPr="00C12675">
        <w:t xml:space="preserve">important </w:t>
      </w:r>
      <w:r>
        <w:t xml:space="preserve">to individuals and can miss important </w:t>
      </w:r>
      <w:r w:rsidRPr="00C12675">
        <w:t xml:space="preserve">changes </w:t>
      </w:r>
      <w:r>
        <w:t xml:space="preserve">in outcomes </w:t>
      </w:r>
      <w:r w:rsidRPr="00C12675">
        <w:t xml:space="preserve">at </w:t>
      </w:r>
      <w:r>
        <w:t xml:space="preserve">the </w:t>
      </w:r>
      <w:r w:rsidRPr="00C12675">
        <w:t xml:space="preserve">individual level. </w:t>
      </w:r>
    </w:p>
    <w:p w14:paraId="6ED6746B" w14:textId="5AA7A202" w:rsidR="004C3E94" w:rsidRDefault="004C3E94" w:rsidP="00A32A45">
      <w:pPr>
        <w:pStyle w:val="Heading2"/>
      </w:pPr>
      <w:bookmarkStart w:id="4" w:name="_Toc15547958"/>
      <w:r>
        <w:t>Developing Better Approaches to Outcomes Measurement</w:t>
      </w:r>
      <w:bookmarkEnd w:id="4"/>
    </w:p>
    <w:p w14:paraId="4E3BD3C0" w14:textId="29FC3E6A" w:rsidR="001E3A85" w:rsidRDefault="004C3E94" w:rsidP="004C3E94">
      <w:pPr>
        <w:spacing w:after="120"/>
      </w:pPr>
      <w:r>
        <w:t>I</w:t>
      </w:r>
      <w:r w:rsidR="002F3F36" w:rsidRPr="00981506">
        <w:t>nternationally, ongoing efforts</w:t>
      </w:r>
      <w:r w:rsidR="00EF604A" w:rsidRPr="00981506">
        <w:t xml:space="preserve"> </w:t>
      </w:r>
      <w:r w:rsidR="00250A6D" w:rsidRPr="00981506">
        <w:t xml:space="preserve">to </w:t>
      </w:r>
      <w:r w:rsidR="00EF604A" w:rsidRPr="00981506">
        <w:t xml:space="preserve">develop </w:t>
      </w:r>
      <w:r w:rsidR="008D5170" w:rsidRPr="00981506">
        <w:t xml:space="preserve">better </w:t>
      </w:r>
      <w:r w:rsidR="00EF604A" w:rsidRPr="00981506">
        <w:t>approaches to outcome measurement</w:t>
      </w:r>
      <w:r w:rsidR="00EB2E53" w:rsidRPr="00981506">
        <w:t xml:space="preserve"> </w:t>
      </w:r>
      <w:r w:rsidR="002835CB">
        <w:t xml:space="preserve">in disability services </w:t>
      </w:r>
      <w:r w:rsidR="004D56CF">
        <w:t>include d</w:t>
      </w:r>
      <w:r w:rsidR="00E25C8C">
        <w:t>eveloping approaches that capture</w:t>
      </w:r>
      <w:r w:rsidR="00C5018A" w:rsidRPr="00981506">
        <w:t xml:space="preserve"> what is important to the individual</w:t>
      </w:r>
      <w:r w:rsidR="004D56CF">
        <w:t>. These</w:t>
      </w:r>
      <w:r w:rsidR="00E25C8C">
        <w:t xml:space="preserve"> approaches include the following</w:t>
      </w:r>
      <w:r w:rsidR="001E3A85">
        <w:t>:</w:t>
      </w:r>
    </w:p>
    <w:p w14:paraId="3787F9A4" w14:textId="4F372A09" w:rsidR="0064776C" w:rsidRDefault="004C3E94" w:rsidP="004D56CF">
      <w:pPr>
        <w:pStyle w:val="ListBullet"/>
      </w:pPr>
      <w:r>
        <w:t>Using</w:t>
      </w:r>
      <w:r w:rsidR="00C167E0">
        <w:t xml:space="preserve"> </w:t>
      </w:r>
      <w:r w:rsidR="006C4FD4">
        <w:t>observation</w:t>
      </w:r>
      <w:r w:rsidR="00B547DD">
        <w:t xml:space="preserve"> </w:t>
      </w:r>
      <w:r w:rsidR="00B547DD" w:rsidRPr="00B547DD">
        <w:rPr>
          <w:lang w:val="en-AU"/>
        </w:rPr>
        <w:t>to measure quality of life of people with severe and profound intellectual disabilities</w:t>
      </w:r>
      <w:r w:rsidR="00E25C8C">
        <w:t>.</w:t>
      </w:r>
      <w:r w:rsidR="006C4FD4">
        <w:t xml:space="preserve"> </w:t>
      </w:r>
      <w:r w:rsidR="00C167E0">
        <w:t xml:space="preserve">External stakeholders </w:t>
      </w:r>
      <w:r w:rsidR="00E25C8C">
        <w:t>increasingly use</w:t>
      </w:r>
      <w:r w:rsidR="00C167E0">
        <w:t xml:space="preserve"> observation when evaluating quality of services and individual quality of life in </w:t>
      </w:r>
      <w:r w:rsidR="006C4FD4">
        <w:t xml:space="preserve">people with severe and </w:t>
      </w:r>
      <w:r w:rsidR="006C4FD4" w:rsidRPr="007230DA">
        <w:t xml:space="preserve">profound </w:t>
      </w:r>
      <w:r w:rsidR="006C4FD4">
        <w:t>intellectual disability</w:t>
      </w:r>
      <w:r w:rsidR="00C167E0">
        <w:t>.</w:t>
      </w:r>
      <w:r w:rsidR="006C4FD4">
        <w:t xml:space="preserve"> </w:t>
      </w:r>
      <w:proofErr w:type="spellStart"/>
      <w:r w:rsidR="006C4FD4" w:rsidRPr="007230DA">
        <w:t>Bigby</w:t>
      </w:r>
      <w:proofErr w:type="spellEnd"/>
      <w:r w:rsidR="006C4FD4" w:rsidRPr="007230DA">
        <w:t xml:space="preserve"> et al (2014)</w:t>
      </w:r>
      <w:r w:rsidR="0059241D">
        <w:rPr>
          <w:rStyle w:val="FootnoteReference"/>
        </w:rPr>
        <w:footnoteReference w:id="10"/>
      </w:r>
      <w:r w:rsidR="006C4FD4" w:rsidRPr="007230DA">
        <w:t xml:space="preserve"> </w:t>
      </w:r>
      <w:r w:rsidR="00B547DD">
        <w:t>continue to develop</w:t>
      </w:r>
      <w:r w:rsidR="006C4FD4" w:rsidRPr="007230DA">
        <w:t xml:space="preserve"> indicators</w:t>
      </w:r>
      <w:r w:rsidR="0046639A">
        <w:t>, particularly around</w:t>
      </w:r>
      <w:r w:rsidR="006C4FD4" w:rsidRPr="007230DA">
        <w:t xml:space="preserve"> </w:t>
      </w:r>
      <w:r w:rsidR="0046639A">
        <w:rPr>
          <w:lang w:val="en-AU"/>
        </w:rPr>
        <w:t xml:space="preserve">staff </w:t>
      </w:r>
      <w:r w:rsidR="0046639A" w:rsidRPr="00B547DD">
        <w:rPr>
          <w:lang w:val="en-AU"/>
        </w:rPr>
        <w:t>practice</w:t>
      </w:r>
      <w:r w:rsidR="0046639A">
        <w:rPr>
          <w:lang w:val="en-AU"/>
        </w:rPr>
        <w:t>s</w:t>
      </w:r>
      <w:r w:rsidR="0046639A" w:rsidRPr="00B547DD">
        <w:rPr>
          <w:lang w:val="en-AU"/>
        </w:rPr>
        <w:t xml:space="preserve"> and engagement</w:t>
      </w:r>
      <w:r w:rsidR="0046639A">
        <w:rPr>
          <w:lang w:val="en-AU"/>
        </w:rPr>
        <w:t>,</w:t>
      </w:r>
      <w:r w:rsidR="0046639A" w:rsidRPr="007230DA">
        <w:t xml:space="preserve"> </w:t>
      </w:r>
      <w:r w:rsidR="006C4FD4" w:rsidRPr="007230DA">
        <w:t xml:space="preserve">from qualitative analysis of observations </w:t>
      </w:r>
      <w:r w:rsidR="006C4FD4">
        <w:t xml:space="preserve">of people </w:t>
      </w:r>
      <w:r w:rsidR="00C167E0">
        <w:t xml:space="preserve">with severe and </w:t>
      </w:r>
      <w:r w:rsidR="00C167E0" w:rsidRPr="00EA1D63">
        <w:t>pro</w:t>
      </w:r>
      <w:r w:rsidR="00C167E0">
        <w:t xml:space="preserve">found intellectual disabilities </w:t>
      </w:r>
      <w:r w:rsidR="006C4FD4">
        <w:t xml:space="preserve">in </w:t>
      </w:r>
      <w:r w:rsidR="00D549AD">
        <w:t>group-</w:t>
      </w:r>
      <w:r w:rsidR="00B547DD">
        <w:t xml:space="preserve">homes. They proposed using </w:t>
      </w:r>
      <w:r w:rsidR="00F312CC">
        <w:t xml:space="preserve">observation </w:t>
      </w:r>
      <w:r w:rsidR="006C4FD4">
        <w:t xml:space="preserve">indicators </w:t>
      </w:r>
      <w:r w:rsidR="00D549AD">
        <w:t>to assess</w:t>
      </w:r>
      <w:r w:rsidR="006C4FD4" w:rsidRPr="007230DA">
        <w:t xml:space="preserve"> </w:t>
      </w:r>
      <w:r w:rsidR="00F312CC">
        <w:t>q</w:t>
      </w:r>
      <w:r w:rsidR="006C4FD4">
        <w:t>uality of life</w:t>
      </w:r>
      <w:r w:rsidR="006C4FD4" w:rsidRPr="00C70182">
        <w:t xml:space="preserve"> </w:t>
      </w:r>
      <w:r w:rsidR="006C4FD4">
        <w:t xml:space="preserve">of people with severe and </w:t>
      </w:r>
      <w:r w:rsidR="006C4FD4" w:rsidRPr="00EA1D63">
        <w:t>pro</w:t>
      </w:r>
      <w:r w:rsidR="006C4FD4">
        <w:t>found intellectual disabilities.</w:t>
      </w:r>
      <w:r w:rsidR="006C4FD4">
        <w:rPr>
          <w:rStyle w:val="FootnoteReference"/>
        </w:rPr>
        <w:footnoteReference w:id="11"/>
      </w:r>
      <w:r w:rsidR="006C4FD4">
        <w:t xml:space="preserve"> O</w:t>
      </w:r>
      <w:r w:rsidR="006C4FD4" w:rsidRPr="003F34DD">
        <w:t xml:space="preserve">bservation </w:t>
      </w:r>
      <w:r w:rsidR="00D549AD">
        <w:t>directly witnesses</w:t>
      </w:r>
      <w:r w:rsidR="006C4FD4" w:rsidRPr="000A29F6">
        <w:t xml:space="preserve"> the experience of people</w:t>
      </w:r>
      <w:r w:rsidR="00F312CC">
        <w:t>,</w:t>
      </w:r>
      <w:r w:rsidR="00D549AD">
        <w:t xml:space="preserve"> </w:t>
      </w:r>
      <w:r w:rsidR="00F312CC">
        <w:t>providing description that is</w:t>
      </w:r>
      <w:r w:rsidR="006C4FD4" w:rsidRPr="003F34DD">
        <w:t xml:space="preserve"> unconstrained by predetermined concepts</w:t>
      </w:r>
      <w:r w:rsidR="006C4FD4">
        <w:t xml:space="preserve"> and </w:t>
      </w:r>
      <w:r w:rsidR="006C4FD4" w:rsidRPr="003F34DD">
        <w:t>categories</w:t>
      </w:r>
      <w:r w:rsidR="006C4FD4">
        <w:t>,</w:t>
      </w:r>
      <w:r w:rsidR="00F312CC">
        <w:t xml:space="preserve"> which</w:t>
      </w:r>
      <w:r w:rsidR="00D549AD">
        <w:t xml:space="preserve"> </w:t>
      </w:r>
      <w:r w:rsidR="006C4FD4">
        <w:t>is useful when describing</w:t>
      </w:r>
      <w:r w:rsidR="006C4FD4" w:rsidRPr="003F34DD">
        <w:t xml:space="preserve"> complexity</w:t>
      </w:r>
      <w:r w:rsidR="006C4FD4">
        <w:t>.</w:t>
      </w:r>
      <w:r w:rsidR="006C4FD4">
        <w:rPr>
          <w:rStyle w:val="FootnoteReference"/>
        </w:rPr>
        <w:footnoteReference w:id="12"/>
      </w:r>
      <w:r w:rsidR="006C4FD4">
        <w:t xml:space="preserve"> While it may require more time</w:t>
      </w:r>
      <w:r w:rsidR="006C4FD4" w:rsidRPr="00683A3E">
        <w:t xml:space="preserve"> and</w:t>
      </w:r>
      <w:r w:rsidR="006C4FD4">
        <w:t xml:space="preserve"> money </w:t>
      </w:r>
      <w:r w:rsidR="006C4FD4" w:rsidRPr="00683A3E">
        <w:t>than other methods</w:t>
      </w:r>
      <w:r w:rsidR="006C4FD4">
        <w:t xml:space="preserve">, its benefits </w:t>
      </w:r>
      <w:r w:rsidR="00B547DD">
        <w:t xml:space="preserve">may </w:t>
      </w:r>
      <w:r w:rsidR="00D549AD">
        <w:t>outweigh any extra cost</w:t>
      </w:r>
      <w:r w:rsidR="006C4FD4">
        <w:t>.</w:t>
      </w:r>
      <w:r w:rsidR="008F671B" w:rsidRPr="00981506">
        <w:rPr>
          <w:rStyle w:val="FootnoteReference"/>
        </w:rPr>
        <w:footnoteReference w:id="13"/>
      </w:r>
      <w:r w:rsidR="008F671B" w:rsidRPr="00981506">
        <w:t xml:space="preserve"> </w:t>
      </w:r>
    </w:p>
    <w:p w14:paraId="708F6D86" w14:textId="6DBECE8B" w:rsidR="00E6321E" w:rsidRDefault="004C3E94" w:rsidP="004D56CF">
      <w:pPr>
        <w:pStyle w:val="ListBullet"/>
      </w:pPr>
      <w:r>
        <w:t>C</w:t>
      </w:r>
      <w:r w:rsidR="00E6321E">
        <w:t>heck</w:t>
      </w:r>
      <w:r>
        <w:t>ing</w:t>
      </w:r>
      <w:r w:rsidR="004D041F">
        <w:t xml:space="preserve"> in</w:t>
      </w:r>
      <w:r w:rsidR="00E6321E">
        <w:t xml:space="preserve"> </w:t>
      </w:r>
      <w:r w:rsidR="00D549AD">
        <w:t xml:space="preserve">a random selection of </w:t>
      </w:r>
      <w:r w:rsidR="00E6321E">
        <w:t xml:space="preserve">personal interviews that </w:t>
      </w:r>
      <w:r w:rsidR="008326A8">
        <w:t xml:space="preserve">the </w:t>
      </w:r>
      <w:r w:rsidR="00E6321E" w:rsidRPr="009D1654">
        <w:t xml:space="preserve">goals and outcomes set out in a </w:t>
      </w:r>
      <w:r w:rsidR="00D549AD">
        <w:t>person</w:t>
      </w:r>
      <w:r w:rsidR="00E6321E">
        <w:t>’s</w:t>
      </w:r>
      <w:r w:rsidR="00E6321E" w:rsidRPr="009D1654">
        <w:t xml:space="preserve"> </w:t>
      </w:r>
      <w:r w:rsidR="00D549AD">
        <w:t xml:space="preserve">PCP </w:t>
      </w:r>
      <w:r w:rsidR="00E6321E">
        <w:t xml:space="preserve">coincide with </w:t>
      </w:r>
      <w:r w:rsidR="00E6321E" w:rsidRPr="009D1654">
        <w:t xml:space="preserve">what </w:t>
      </w:r>
      <w:r w:rsidR="00E6321E">
        <w:t xml:space="preserve">the person </w:t>
      </w:r>
      <w:r w:rsidR="00E6321E" w:rsidRPr="009D1654">
        <w:t>express</w:t>
      </w:r>
      <w:r w:rsidR="00E6321E">
        <w:t>es</w:t>
      </w:r>
      <w:r w:rsidR="00E6321E" w:rsidRPr="009D1654">
        <w:t xml:space="preserve"> </w:t>
      </w:r>
      <w:r w:rsidR="00D549AD" w:rsidRPr="009D1654">
        <w:t>at interview</w:t>
      </w:r>
      <w:r w:rsidR="00D549AD">
        <w:t xml:space="preserve">. One can also assess at interview progress made </w:t>
      </w:r>
      <w:r w:rsidR="006926E3">
        <w:t>towards outcomes</w:t>
      </w:r>
      <w:r w:rsidR="00E6321E">
        <w:t xml:space="preserve"> </w:t>
      </w:r>
      <w:r w:rsidR="00D549AD">
        <w:t xml:space="preserve">and </w:t>
      </w:r>
      <w:r w:rsidR="00E6321E" w:rsidRPr="009D1654">
        <w:t xml:space="preserve">the contribution of services </w:t>
      </w:r>
      <w:r w:rsidR="00E6321E">
        <w:t xml:space="preserve">to that </w:t>
      </w:r>
      <w:r w:rsidR="00E6321E" w:rsidRPr="009D1654">
        <w:t xml:space="preserve">progress. </w:t>
      </w:r>
    </w:p>
    <w:p w14:paraId="05E5622B" w14:textId="637CBD77" w:rsidR="003B6365" w:rsidRPr="007D31E1" w:rsidRDefault="00D549AD" w:rsidP="004D56CF">
      <w:pPr>
        <w:pStyle w:val="ListBullet"/>
      </w:pPr>
      <w:r>
        <w:t>Develop</w:t>
      </w:r>
      <w:r w:rsidR="004C3E94">
        <w:t>ing</w:t>
      </w:r>
      <w:r>
        <w:t xml:space="preserve"> individualised person-driven outcomes approaches. </w:t>
      </w:r>
      <w:r w:rsidR="002A428B" w:rsidRPr="00981506">
        <w:t>Goal Attainment Scaling (GAS)</w:t>
      </w:r>
      <w:r w:rsidR="005D2F96">
        <w:t>,</w:t>
      </w:r>
      <w:r w:rsidR="002A428B" w:rsidRPr="00981506">
        <w:t xml:space="preserve"> </w:t>
      </w:r>
      <w:r w:rsidR="005D2F96">
        <w:t xml:space="preserve">created for programme evaluation, </w:t>
      </w:r>
      <w:r w:rsidR="002A428B">
        <w:t>is an individualised outcome measurement system</w:t>
      </w:r>
      <w:r w:rsidR="005D2F96">
        <w:t>. It involves setting goals and developing descriptions of possible outcomes for each goal.</w:t>
      </w:r>
      <w:r w:rsidR="005D2F96" w:rsidRPr="00E66C43">
        <w:t xml:space="preserve"> </w:t>
      </w:r>
      <w:r w:rsidR="005D2F96">
        <w:t>By using a numerical rating scale for descriptions, evaluators can assess the level of attainment of goal</w:t>
      </w:r>
      <w:r w:rsidR="00A95B70">
        <w:t>. T</w:t>
      </w:r>
      <w:r w:rsidR="002A428B" w:rsidRPr="00981506">
        <w:t>he person</w:t>
      </w:r>
      <w:r w:rsidR="002A428B">
        <w:t xml:space="preserve"> or </w:t>
      </w:r>
      <w:r w:rsidR="005D2F96">
        <w:t xml:space="preserve">a </w:t>
      </w:r>
      <w:r w:rsidR="008326A8">
        <w:t>person working with them</w:t>
      </w:r>
      <w:r w:rsidR="005D2F96">
        <w:t>,</w:t>
      </w:r>
      <w:r w:rsidR="008326A8">
        <w:t xml:space="preserve"> </w:t>
      </w:r>
      <w:r w:rsidR="002A428B">
        <w:t>such as a teacher, person-centred planner or support worker</w:t>
      </w:r>
      <w:r w:rsidR="005D2F96">
        <w:t>,</w:t>
      </w:r>
      <w:r w:rsidR="00A95B70">
        <w:t xml:space="preserve"> can set the goals</w:t>
      </w:r>
      <w:r w:rsidR="002A428B" w:rsidRPr="00981506">
        <w:t xml:space="preserve">. </w:t>
      </w:r>
      <w:r w:rsidR="009005FE">
        <w:t>Where possible, o</w:t>
      </w:r>
      <w:r w:rsidR="00A95B70">
        <w:t xml:space="preserve">ne can </w:t>
      </w:r>
      <w:r w:rsidR="009005FE">
        <w:t xml:space="preserve">ensure </w:t>
      </w:r>
      <w:r w:rsidR="005D2F96">
        <w:t>that the</w:t>
      </w:r>
      <w:r w:rsidR="00A95B70">
        <w:t xml:space="preserve"> person </w:t>
      </w:r>
      <w:r w:rsidR="005D2F96">
        <w:t xml:space="preserve">is the one who </w:t>
      </w:r>
      <w:r w:rsidR="00A95B70">
        <w:t xml:space="preserve">sets </w:t>
      </w:r>
      <w:r w:rsidR="005D2F96">
        <w:t xml:space="preserve">the </w:t>
      </w:r>
      <w:r w:rsidR="00A95B70">
        <w:t>goal</w:t>
      </w:r>
      <w:r w:rsidR="009005FE">
        <w:t>s and</w:t>
      </w:r>
      <w:r w:rsidR="005D2F96">
        <w:t xml:space="preserve"> decides </w:t>
      </w:r>
      <w:r w:rsidR="00A95B70">
        <w:t xml:space="preserve">how to evaluate goals. </w:t>
      </w:r>
      <w:r w:rsidR="002A428B">
        <w:t>D</w:t>
      </w:r>
      <w:r w:rsidR="002A428B" w:rsidRPr="00981506">
        <w:t>eveloped in 1968,</w:t>
      </w:r>
      <w:r w:rsidR="002A428B">
        <w:t xml:space="preserve"> education, mental health, medical, disability, </w:t>
      </w:r>
      <w:r w:rsidR="00956DC9">
        <w:t xml:space="preserve">autism, </w:t>
      </w:r>
      <w:r w:rsidR="002A428B">
        <w:t>psychology and ot</w:t>
      </w:r>
      <w:r w:rsidR="00A60E54">
        <w:t xml:space="preserve">her professionals have used GAS. </w:t>
      </w:r>
      <w:r w:rsidR="009005FE">
        <w:t xml:space="preserve">Stakeholders have used it </w:t>
      </w:r>
      <w:r w:rsidR="00956DC9">
        <w:t xml:space="preserve">to evaluate community initiatives. </w:t>
      </w:r>
      <w:r w:rsidR="002A428B">
        <w:t>A</w:t>
      </w:r>
      <w:r w:rsidR="009005FE">
        <w:t>nother example</w:t>
      </w:r>
      <w:r w:rsidR="006926E3">
        <w:t xml:space="preserve"> of developing an individualised approach to outcome measurement</w:t>
      </w:r>
      <w:r w:rsidR="009005FE">
        <w:t xml:space="preserve"> is </w:t>
      </w:r>
      <w:r w:rsidR="002A428B">
        <w:t>th</w:t>
      </w:r>
      <w:r w:rsidR="006926E3">
        <w:t>e effort</w:t>
      </w:r>
      <w:r w:rsidR="002A428B">
        <w:t xml:space="preserve"> of </w:t>
      </w:r>
      <w:r w:rsidR="003B6365" w:rsidRPr="00981506">
        <w:t>the National Committee for Quality Assurance (NCQA) in the USA</w:t>
      </w:r>
      <w:r w:rsidR="002A428B">
        <w:t>.</w:t>
      </w:r>
      <w:r w:rsidR="003B6365" w:rsidRPr="00981506">
        <w:t xml:space="preserve"> </w:t>
      </w:r>
      <w:r w:rsidR="002A428B">
        <w:t>I</w:t>
      </w:r>
      <w:r w:rsidR="002A428B" w:rsidRPr="00981506">
        <w:t xml:space="preserve">n 2016-2017, </w:t>
      </w:r>
      <w:r w:rsidR="002A428B">
        <w:t xml:space="preserve">the NCQA </w:t>
      </w:r>
      <w:r w:rsidR="003B6365" w:rsidRPr="00981506">
        <w:t>carried out a pilot project</w:t>
      </w:r>
      <w:r w:rsidR="00FB531B">
        <w:t xml:space="preserve"> in which i</w:t>
      </w:r>
      <w:r w:rsidR="003B6365" w:rsidRPr="00981506">
        <w:t>ndividuals laid down their own goals</w:t>
      </w:r>
      <w:r w:rsidR="00FB531B">
        <w:t xml:space="preserve">. They </w:t>
      </w:r>
      <w:r w:rsidR="003B6365" w:rsidRPr="00981506">
        <w:t xml:space="preserve">chose </w:t>
      </w:r>
      <w:r>
        <w:t>standardised</w:t>
      </w:r>
      <w:r w:rsidR="003B6365" w:rsidRPr="00981506">
        <w:t xml:space="preserve"> outcome measure</w:t>
      </w:r>
      <w:r w:rsidR="003B6365">
        <w:t>s</w:t>
      </w:r>
      <w:r w:rsidR="003B6365" w:rsidRPr="00981506">
        <w:t xml:space="preserve"> </w:t>
      </w:r>
      <w:r w:rsidR="003B6365" w:rsidRPr="00D80928">
        <w:t>or</w:t>
      </w:r>
      <w:r w:rsidR="009005FE">
        <w:t xml:space="preserve"> they</w:t>
      </w:r>
      <w:r w:rsidR="00FB531B">
        <w:t xml:space="preserve"> </w:t>
      </w:r>
      <w:r w:rsidR="003B6365" w:rsidRPr="00D80928">
        <w:t>designed individual measure</w:t>
      </w:r>
      <w:r w:rsidR="003B6365">
        <w:t>s</w:t>
      </w:r>
      <w:r w:rsidR="003B6365" w:rsidRPr="00D80928">
        <w:t xml:space="preserve"> to assess progress towards </w:t>
      </w:r>
      <w:r w:rsidR="00FB531B">
        <w:t>their goals. F</w:t>
      </w:r>
      <w:r w:rsidR="003B6365" w:rsidRPr="00D80928">
        <w:t>indings suggest</w:t>
      </w:r>
      <w:r w:rsidR="003B6365">
        <w:t>ed</w:t>
      </w:r>
      <w:r w:rsidR="003B6365" w:rsidRPr="00D80928">
        <w:t xml:space="preserve"> that setting and validly measuri</w:t>
      </w:r>
      <w:r>
        <w:t>ng person-determined outcomes was</w:t>
      </w:r>
      <w:r w:rsidR="003B6365" w:rsidRPr="00D80928">
        <w:t xml:space="preserve"> feasible and valuable. In addition,</w:t>
      </w:r>
      <w:r w:rsidR="00FB531B">
        <w:t xml:space="preserve"> the persons</w:t>
      </w:r>
      <w:r w:rsidR="003B6365" w:rsidRPr="00D80928">
        <w:t xml:space="preserve"> </w:t>
      </w:r>
      <w:r>
        <w:t xml:space="preserve">who </w:t>
      </w:r>
      <w:r w:rsidR="003B6365" w:rsidRPr="00D80928">
        <w:t xml:space="preserve">determined and designed their own </w:t>
      </w:r>
      <w:r w:rsidRPr="00D80928">
        <w:t>measures</w:t>
      </w:r>
      <w:r w:rsidR="003B6365" w:rsidRPr="00D80928">
        <w:t xml:space="preserve"> </w:t>
      </w:r>
      <w:r w:rsidR="00FB531B">
        <w:t xml:space="preserve">attained </w:t>
      </w:r>
      <w:r>
        <w:t>better personal outcomes</w:t>
      </w:r>
      <w:r w:rsidR="003B6365" w:rsidRPr="00D80928">
        <w:t xml:space="preserve">. The NCQA are conducting a three-year project (2018-2020) to evaluate how organizations can </w:t>
      </w:r>
      <w:r w:rsidR="00FB531B">
        <w:t xml:space="preserve">help individuals set and </w:t>
      </w:r>
      <w:r w:rsidR="003B6365" w:rsidRPr="00D80928">
        <w:t>measure personalised goals</w:t>
      </w:r>
      <w:r w:rsidR="003B6365" w:rsidRPr="00C5018A">
        <w:t>.</w:t>
      </w:r>
      <w:r w:rsidR="003B6365" w:rsidRPr="00C5018A">
        <w:rPr>
          <w:vertAlign w:val="superscript"/>
        </w:rPr>
        <w:footnoteReference w:id="14"/>
      </w:r>
      <w:r>
        <w:t xml:space="preserve"> </w:t>
      </w:r>
    </w:p>
    <w:p w14:paraId="4427E5C1" w14:textId="7D18AA20" w:rsidR="004D56CF" w:rsidRDefault="003B6365" w:rsidP="009B5EE7">
      <w:pPr>
        <w:spacing w:after="120"/>
      </w:pPr>
      <w:r>
        <w:t xml:space="preserve">However, such </w:t>
      </w:r>
      <w:r w:rsidR="00FB531B">
        <w:t xml:space="preserve">individualised </w:t>
      </w:r>
      <w:r w:rsidRPr="00D543B3">
        <w:t>approach</w:t>
      </w:r>
      <w:r>
        <w:t>es</w:t>
      </w:r>
      <w:r w:rsidRPr="00D543B3">
        <w:t xml:space="preserve"> </w:t>
      </w:r>
      <w:r>
        <w:t xml:space="preserve">may not work with </w:t>
      </w:r>
      <w:r w:rsidRPr="00D543B3">
        <w:t xml:space="preserve">persons with severe, profound and even moderate intellectual disability. </w:t>
      </w:r>
      <w:r>
        <w:t xml:space="preserve">Here, </w:t>
      </w:r>
      <w:r w:rsidR="006926E3">
        <w:t>one must</w:t>
      </w:r>
      <w:r>
        <w:t xml:space="preserve"> focus on </w:t>
      </w:r>
      <w:r w:rsidR="00DE62F3">
        <w:t xml:space="preserve">evaluating through observation whether </w:t>
      </w:r>
      <w:r>
        <w:t xml:space="preserve">each person </w:t>
      </w:r>
      <w:r w:rsidR="00DE62F3">
        <w:t xml:space="preserve">is receiving </w:t>
      </w:r>
      <w:r>
        <w:t xml:space="preserve">the assistance </w:t>
      </w:r>
      <w:r w:rsidR="00FB531B">
        <w:t>that enable</w:t>
      </w:r>
      <w:r w:rsidR="00DE62F3">
        <w:t>s</w:t>
      </w:r>
      <w:r w:rsidR="00FB531B">
        <w:t xml:space="preserve"> him/her </w:t>
      </w:r>
      <w:r>
        <w:t>to participate in meaningful activities and social relationships at home and in the community.</w:t>
      </w:r>
      <w:r w:rsidR="00FB531B">
        <w:t xml:space="preserve"> </w:t>
      </w:r>
      <w:r w:rsidR="004C62E5">
        <w:t xml:space="preserve">For example, </w:t>
      </w:r>
      <w:r w:rsidR="004C62E5" w:rsidRPr="004C62E5">
        <w:t xml:space="preserve">Active Support </w:t>
      </w:r>
      <w:r w:rsidR="004C62E5">
        <w:t>enables</w:t>
      </w:r>
      <w:r w:rsidR="004C62E5" w:rsidRPr="004C62E5">
        <w:t xml:space="preserve"> people with severe intellectual disabilities to engage in meaningful activities and relationships. It devises structured activities on an individual basis by breaking down tasks/activities into steps in a predictable and manageable way. Staff develop the skills needed to provide opportunities for persons with profound intellectual disabilities to learn to “do” simple tasks and to be involved in activities. Research shows that Active Support has a positive impact on the quality of life of persons with intellectual disabilities. </w:t>
      </w:r>
      <w:r w:rsidR="004C3E94" w:rsidRPr="009357DA">
        <w:rPr>
          <w:b/>
        </w:rPr>
        <w:t>The Quality Framework: Supporting Persons with Disabilities to Achieve Personal Outcomes</w:t>
      </w:r>
      <w:r w:rsidR="004C3E94" w:rsidRPr="004C3E94">
        <w:t xml:space="preserve"> identifies the provision of active support, in line with a person’s needs and wishes</w:t>
      </w:r>
      <w:r w:rsidR="00B547DD">
        <w:t>,</w:t>
      </w:r>
      <w:r w:rsidR="004C3E94" w:rsidRPr="004C3E94">
        <w:t xml:space="preserve"> as an </w:t>
      </w:r>
      <w:r w:rsidR="00B547DD">
        <w:t xml:space="preserve">important </w:t>
      </w:r>
      <w:r w:rsidR="004C3E94" w:rsidRPr="004C3E94">
        <w:t xml:space="preserve">outcome predictor. </w:t>
      </w:r>
      <w:r w:rsidR="00FB531B">
        <w:t>Observation, as mentioned earlier, is important in assessing quality of life</w:t>
      </w:r>
      <w:r w:rsidR="004C62E5">
        <w:t xml:space="preserve"> where persons have severe or profound intellectual disability</w:t>
      </w:r>
      <w:r w:rsidR="00FB531B">
        <w:t>.</w:t>
      </w:r>
    </w:p>
    <w:p w14:paraId="769807A9" w14:textId="2EE77B53" w:rsidR="004D56CF" w:rsidRDefault="004D56CF" w:rsidP="009B5EE7">
      <w:pPr>
        <w:spacing w:before="120" w:after="120"/>
      </w:pPr>
      <w:r>
        <w:t>In addition to capturing</w:t>
      </w:r>
      <w:r w:rsidR="00C5018A" w:rsidRPr="004D56CF">
        <w:t xml:space="preserve"> what is important to the individual</w:t>
      </w:r>
      <w:r>
        <w:t>,</w:t>
      </w:r>
      <w:r w:rsidRPr="004D56CF">
        <w:t xml:space="preserve"> ongoing efforts to develop better approaches </w:t>
      </w:r>
      <w:r w:rsidR="00F57728">
        <w:t xml:space="preserve">to measuring outcomes at service level </w:t>
      </w:r>
      <w:r>
        <w:t>include</w:t>
      </w:r>
      <w:r w:rsidR="00F57728">
        <w:t>:</w:t>
      </w:r>
      <w:r>
        <w:t xml:space="preserve"> </w:t>
      </w:r>
    </w:p>
    <w:p w14:paraId="4796039B" w14:textId="62D3E40E" w:rsidR="00C57BEF" w:rsidRDefault="00C57BEF" w:rsidP="009B5EE7">
      <w:pPr>
        <w:pStyle w:val="ListBullet"/>
      </w:pPr>
      <w:r>
        <w:t xml:space="preserve">Improve </w:t>
      </w:r>
      <w:r w:rsidRPr="00E027AE">
        <w:t xml:space="preserve">standardised outcome measurement tools. </w:t>
      </w:r>
      <w:r>
        <w:t>T</w:t>
      </w:r>
      <w:r w:rsidRPr="00E027AE">
        <w:t>he National Core Indicators (NCI) survey tool</w:t>
      </w:r>
      <w:r w:rsidR="00FB531B">
        <w:t xml:space="preserve"> is</w:t>
      </w:r>
      <w:r w:rsidRPr="00E027AE">
        <w:t xml:space="preserve"> a widely used standardised outcomes indicators tool in the USA </w:t>
      </w:r>
      <w:r w:rsidR="00FB531B">
        <w:t xml:space="preserve">that </w:t>
      </w:r>
      <w:r w:rsidR="00CB7CB5">
        <w:t>is periodically refined</w:t>
      </w:r>
      <w:r w:rsidR="004D56CF">
        <w:t xml:space="preserve"> (See Table 3 in Section </w:t>
      </w:r>
      <w:r w:rsidR="009B5EE7">
        <w:t>2.3.1</w:t>
      </w:r>
      <w:r w:rsidR="007E0CAC">
        <w:t>.</w:t>
      </w:r>
      <w:r w:rsidR="0075568A">
        <w:t>)</w:t>
      </w:r>
      <w:r w:rsidR="007E0CAC">
        <w:t xml:space="preserve"> Most USA states use the</w:t>
      </w:r>
      <w:r w:rsidRPr="00E027AE">
        <w:t xml:space="preserve"> tool</w:t>
      </w:r>
      <w:r>
        <w:t xml:space="preserve"> in conjunction </w:t>
      </w:r>
      <w:r w:rsidRPr="00E027AE">
        <w:t xml:space="preserve">with other measures to evaluate </w:t>
      </w:r>
      <w:r>
        <w:t xml:space="preserve">the quality of </w:t>
      </w:r>
      <w:r w:rsidR="00CB7CB5">
        <w:t xml:space="preserve">intellectual </w:t>
      </w:r>
      <w:r w:rsidR="009B5EE7">
        <w:t xml:space="preserve">and developmental </w:t>
      </w:r>
      <w:r w:rsidR="00FB531B">
        <w:t>disability services</w:t>
      </w:r>
      <w:r w:rsidRPr="00E027AE">
        <w:t xml:space="preserve">. </w:t>
      </w:r>
      <w:r>
        <w:t>T</w:t>
      </w:r>
      <w:r w:rsidRPr="00E027AE">
        <w:t xml:space="preserve">he </w:t>
      </w:r>
      <w:r>
        <w:t xml:space="preserve">federal </w:t>
      </w:r>
      <w:r w:rsidRPr="00E027AE">
        <w:t xml:space="preserve">government uses </w:t>
      </w:r>
      <w:r w:rsidR="0075568A">
        <w:t xml:space="preserve">the NCI </w:t>
      </w:r>
      <w:r w:rsidRPr="00E027AE">
        <w:t xml:space="preserve">to benchmark </w:t>
      </w:r>
      <w:r w:rsidR="00FB531B">
        <w:t>quality of disability service</w:t>
      </w:r>
      <w:r w:rsidR="0075568A">
        <w:t>s</w:t>
      </w:r>
      <w:r w:rsidR="00FB531B">
        <w:t xml:space="preserve"> </w:t>
      </w:r>
      <w:r w:rsidRPr="00E027AE">
        <w:t xml:space="preserve">across states. </w:t>
      </w:r>
    </w:p>
    <w:p w14:paraId="723BCAB2" w14:textId="2A6DA044" w:rsidR="00C167E0" w:rsidRDefault="009B5EE7" w:rsidP="008A0918">
      <w:pPr>
        <w:pStyle w:val="ListBullet"/>
      </w:pPr>
      <w:r>
        <w:t xml:space="preserve">Another possibility </w:t>
      </w:r>
      <w:r w:rsidR="003E0D45">
        <w:t xml:space="preserve">to consider in terms of evaluating disability services </w:t>
      </w:r>
      <w:r>
        <w:t>is to assess</w:t>
      </w:r>
      <w:r w:rsidR="00FB531B">
        <w:t xml:space="preserve"> the presence of</w:t>
      </w:r>
      <w:r w:rsidR="00BD4E61" w:rsidRPr="00981506">
        <w:t xml:space="preserve"> outcome predictors</w:t>
      </w:r>
      <w:r w:rsidR="00B9171C">
        <w:t xml:space="preserve"> </w:t>
      </w:r>
      <w:r w:rsidR="00FB531B">
        <w:t xml:space="preserve">as an indication of the </w:t>
      </w:r>
      <w:r w:rsidR="00B9171C">
        <w:t>quality of disability services</w:t>
      </w:r>
      <w:r>
        <w:t xml:space="preserve"> or </w:t>
      </w:r>
      <w:r w:rsidR="003E0D45">
        <w:t xml:space="preserve">to </w:t>
      </w:r>
      <w:r>
        <w:t>use them as standardised outcome indicators</w:t>
      </w:r>
      <w:r w:rsidR="00BD4E61" w:rsidRPr="00981506">
        <w:t>.</w:t>
      </w:r>
      <w:r w:rsidR="003E0D45">
        <w:t xml:space="preserve"> </w:t>
      </w:r>
      <w:r w:rsidR="00BD4E61" w:rsidRPr="00981506">
        <w:t xml:space="preserve"> Re</w:t>
      </w:r>
      <w:r w:rsidR="00EF604A" w:rsidRPr="00981506">
        <w:t xml:space="preserve">search has identified </w:t>
      </w:r>
      <w:r w:rsidR="00FB531B">
        <w:t>supports and opportunities</w:t>
      </w:r>
      <w:r>
        <w:t xml:space="preserve"> that</w:t>
      </w:r>
      <w:r w:rsidR="00FB531B">
        <w:t xml:space="preserve"> </w:t>
      </w:r>
      <w:r w:rsidR="00EF604A" w:rsidRPr="00981506">
        <w:t xml:space="preserve">predict </w:t>
      </w:r>
      <w:r w:rsidR="00BD4E61" w:rsidRPr="00981506">
        <w:t>that person</w:t>
      </w:r>
      <w:r w:rsidR="006C4FD4">
        <w:t>s</w:t>
      </w:r>
      <w:r>
        <w:t xml:space="preserve"> will attain </w:t>
      </w:r>
      <w:r w:rsidR="003E0D45">
        <w:t xml:space="preserve">personal </w:t>
      </w:r>
      <w:r>
        <w:t xml:space="preserve">outcomes. </w:t>
      </w:r>
      <w:r w:rsidR="00845F79" w:rsidRPr="00981506">
        <w:t xml:space="preserve">The presence of </w:t>
      </w:r>
      <w:r>
        <w:t xml:space="preserve">these </w:t>
      </w:r>
      <w:r w:rsidR="00845F79" w:rsidRPr="00981506">
        <w:t xml:space="preserve">predictors indicates that </w:t>
      </w:r>
      <w:r>
        <w:t>services</w:t>
      </w:r>
      <w:r w:rsidR="00D543B3" w:rsidRPr="00981506">
        <w:t xml:space="preserve"> are </w:t>
      </w:r>
      <w:r w:rsidR="00845F79" w:rsidRPr="00981506">
        <w:t xml:space="preserve">providing some </w:t>
      </w:r>
      <w:r w:rsidR="00B9171C">
        <w:t xml:space="preserve">of the </w:t>
      </w:r>
      <w:r w:rsidR="000D1FB4" w:rsidRPr="00981506">
        <w:t xml:space="preserve">supports and </w:t>
      </w:r>
      <w:r w:rsidR="00845F79" w:rsidRPr="00981506">
        <w:t xml:space="preserve">opportunities required for </w:t>
      </w:r>
      <w:r w:rsidR="003E0D45">
        <w:t xml:space="preserve">working towards particular </w:t>
      </w:r>
      <w:r w:rsidR="00B9171C">
        <w:t xml:space="preserve">quality of life </w:t>
      </w:r>
      <w:r w:rsidR="003E0D45">
        <w:t>outcomes</w:t>
      </w:r>
      <w:r w:rsidR="00845F79" w:rsidRPr="00981506">
        <w:t xml:space="preserve">. </w:t>
      </w:r>
      <w:r w:rsidR="00EF604A">
        <w:t>Confirming</w:t>
      </w:r>
      <w:r w:rsidR="00B9171C">
        <w:t xml:space="preserve"> the presence of</w:t>
      </w:r>
      <w:r w:rsidR="00EF604A">
        <w:t xml:space="preserve"> </w:t>
      </w:r>
      <w:r w:rsidR="00BD4E61">
        <w:t>predictors</w:t>
      </w:r>
      <w:r w:rsidR="00EF604A">
        <w:t xml:space="preserve"> </w:t>
      </w:r>
      <w:r w:rsidR="008D72FA">
        <w:t xml:space="preserve">can </w:t>
      </w:r>
      <w:r w:rsidR="00EF604A" w:rsidRPr="00977BBE">
        <w:t>strengthen the case that</w:t>
      </w:r>
      <w:r w:rsidR="008D72FA">
        <w:t xml:space="preserve"> </w:t>
      </w:r>
      <w:r w:rsidR="00EF604A" w:rsidRPr="00977BBE">
        <w:t xml:space="preserve">outcomes </w:t>
      </w:r>
      <w:r w:rsidR="00EF604A">
        <w:t xml:space="preserve">found </w:t>
      </w:r>
      <w:r w:rsidR="00D73BA0">
        <w:t xml:space="preserve">may be </w:t>
      </w:r>
      <w:r w:rsidR="00BD4E61">
        <w:t>due</w:t>
      </w:r>
      <w:r w:rsidR="00645942">
        <w:t>, in part,</w:t>
      </w:r>
      <w:r w:rsidR="00BD4E61">
        <w:t xml:space="preserve"> to service </w:t>
      </w:r>
      <w:r w:rsidR="00C1757C">
        <w:t xml:space="preserve">provision of </w:t>
      </w:r>
      <w:r w:rsidR="003E0D45">
        <w:t xml:space="preserve">relevant </w:t>
      </w:r>
      <w:r w:rsidR="00BD4E61">
        <w:t xml:space="preserve">supports </w:t>
      </w:r>
      <w:r w:rsidR="008326A8">
        <w:t>and</w:t>
      </w:r>
      <w:r w:rsidR="00D73BA0">
        <w:t xml:space="preserve"> </w:t>
      </w:r>
      <w:r w:rsidR="00BD4E61">
        <w:t>opportunities</w:t>
      </w:r>
      <w:r w:rsidR="00C1757C">
        <w:t xml:space="preserve">. </w:t>
      </w:r>
      <w:r w:rsidR="00BD4E61">
        <w:t xml:space="preserve">Attributing </w:t>
      </w:r>
      <w:r w:rsidR="00EF604A" w:rsidRPr="00977BBE">
        <w:t>outcomes</w:t>
      </w:r>
      <w:r w:rsidR="00BD4E61">
        <w:t xml:space="preserve"> to service intervention</w:t>
      </w:r>
      <w:r w:rsidR="00C1757C">
        <w:t xml:space="preserve"> </w:t>
      </w:r>
      <w:r w:rsidR="00BD4E61">
        <w:t>is</w:t>
      </w:r>
      <w:r w:rsidR="00EF604A" w:rsidRPr="00977BBE">
        <w:t xml:space="preserve"> </w:t>
      </w:r>
      <w:r w:rsidR="00510473">
        <w:t xml:space="preserve">inappropriate </w:t>
      </w:r>
      <w:r w:rsidR="00C1757C">
        <w:t xml:space="preserve">if </w:t>
      </w:r>
      <w:r w:rsidR="000E5A2E">
        <w:t xml:space="preserve">services </w:t>
      </w:r>
      <w:r w:rsidR="00BD4E61">
        <w:t>have not provided</w:t>
      </w:r>
      <w:r w:rsidR="000E5A2E">
        <w:t xml:space="preserve"> </w:t>
      </w:r>
      <w:r w:rsidR="003E0D45">
        <w:t xml:space="preserve">any of </w:t>
      </w:r>
      <w:r w:rsidR="008C69F0">
        <w:t xml:space="preserve">the </w:t>
      </w:r>
      <w:r w:rsidR="00EF604A" w:rsidRPr="00977BBE">
        <w:t>supports</w:t>
      </w:r>
      <w:r w:rsidR="0059241D">
        <w:t xml:space="preserve"> </w:t>
      </w:r>
      <w:r w:rsidR="00C167E0">
        <w:t xml:space="preserve">necessary </w:t>
      </w:r>
      <w:r w:rsidR="00C1757C">
        <w:t xml:space="preserve">to attain </w:t>
      </w:r>
      <w:r w:rsidR="003E0D45">
        <w:t xml:space="preserve">those </w:t>
      </w:r>
      <w:r w:rsidR="00C1757C">
        <w:t xml:space="preserve">outcomes. </w:t>
      </w:r>
      <w:r w:rsidR="00EF604A">
        <w:t>For example, if a proporti</w:t>
      </w:r>
      <w:r w:rsidR="003E0D45">
        <w:t xml:space="preserve">on of persons </w:t>
      </w:r>
      <w:r w:rsidR="00EF604A">
        <w:t>usi</w:t>
      </w:r>
      <w:r w:rsidR="00C1757C">
        <w:t xml:space="preserve">ng services are working but </w:t>
      </w:r>
      <w:r w:rsidR="00EF604A">
        <w:t xml:space="preserve">services </w:t>
      </w:r>
      <w:r w:rsidR="00C1757C">
        <w:t xml:space="preserve">have </w:t>
      </w:r>
      <w:r w:rsidR="004C62E5">
        <w:t xml:space="preserve">not </w:t>
      </w:r>
      <w:r w:rsidR="00EF604A">
        <w:t>provide</w:t>
      </w:r>
      <w:r w:rsidR="00C1757C">
        <w:t>d</w:t>
      </w:r>
      <w:r w:rsidR="004C62E5">
        <w:t xml:space="preserve"> them with </w:t>
      </w:r>
      <w:r w:rsidR="003E0D45">
        <w:t xml:space="preserve">any </w:t>
      </w:r>
      <w:r w:rsidR="004C62E5">
        <w:t>training,</w:t>
      </w:r>
      <w:r w:rsidR="00EF604A">
        <w:t xml:space="preserve"> work </w:t>
      </w:r>
      <w:r w:rsidR="00BD4E61">
        <w:t xml:space="preserve">or employment opportunities, </w:t>
      </w:r>
      <w:r w:rsidR="003E0D45">
        <w:t>it is unlikely that</w:t>
      </w:r>
      <w:r w:rsidR="0059241D">
        <w:t xml:space="preserve"> </w:t>
      </w:r>
      <w:r w:rsidR="003E0D45">
        <w:t xml:space="preserve">disability services contributed to the achievement of </w:t>
      </w:r>
      <w:r w:rsidR="008326A8">
        <w:t xml:space="preserve">their </w:t>
      </w:r>
      <w:r w:rsidR="003E0D45">
        <w:t>work-</w:t>
      </w:r>
      <w:r w:rsidR="00BD4E61">
        <w:t xml:space="preserve">related </w:t>
      </w:r>
      <w:r w:rsidR="00EF604A">
        <w:t>goals</w:t>
      </w:r>
      <w:r w:rsidR="003E0D45">
        <w:t>.</w:t>
      </w:r>
      <w:r w:rsidR="00EF604A">
        <w:t xml:space="preserve"> </w:t>
      </w:r>
      <w:r w:rsidR="004C3E94" w:rsidRPr="00747D13">
        <w:rPr>
          <w:b/>
        </w:rPr>
        <w:t xml:space="preserve">The </w:t>
      </w:r>
      <w:r w:rsidR="004C3E94" w:rsidRPr="004C3E94">
        <w:rPr>
          <w:b/>
        </w:rPr>
        <w:t>Quality Framework: Supporting Persons with Disabilities to Achieve Personal Outcomes</w:t>
      </w:r>
      <w:r w:rsidR="004C3E94" w:rsidRPr="004C3E94">
        <w:t xml:space="preserve"> identifies 42 outcome predictors, which are the elements of services and supports which enable persons with disabilities to attain personal outcomes. </w:t>
      </w:r>
      <w:r w:rsidR="00C167E0">
        <w:t xml:space="preserve">Table 4 </w:t>
      </w:r>
      <w:r w:rsidR="004D56CF">
        <w:t xml:space="preserve">in </w:t>
      </w:r>
      <w:r w:rsidR="00C167E0">
        <w:t xml:space="preserve">the Appendix shows </w:t>
      </w:r>
      <w:r w:rsidR="0003293F">
        <w:t>examples of outcome predictors while</w:t>
      </w:r>
      <w:r w:rsidR="003E0D45">
        <w:t xml:space="preserve"> </w:t>
      </w:r>
      <w:r w:rsidR="004D56CF">
        <w:t xml:space="preserve">Table 5 </w:t>
      </w:r>
      <w:r w:rsidR="00C167E0">
        <w:t>shows what outcome predic</w:t>
      </w:r>
      <w:r w:rsidR="003E0D45">
        <w:t>tors might look like</w:t>
      </w:r>
      <w:r w:rsidR="00C167E0">
        <w:t xml:space="preserve"> in se</w:t>
      </w:r>
      <w:r w:rsidR="0003293F">
        <w:t>rvice delivery</w:t>
      </w:r>
      <w:r w:rsidR="00C167E0">
        <w:t>.</w:t>
      </w:r>
    </w:p>
    <w:p w14:paraId="21D14975" w14:textId="5B7D9C85" w:rsidR="0003293F" w:rsidRDefault="0003293F" w:rsidP="0003293F">
      <w:pPr>
        <w:pStyle w:val="ListBullet"/>
        <w:spacing w:before="240"/>
      </w:pPr>
      <w:r>
        <w:t xml:space="preserve">Consider developing </w:t>
      </w:r>
      <w:r w:rsidRPr="00981506">
        <w:t>t</w:t>
      </w:r>
      <w:r>
        <w:t>ools for particular populations</w:t>
      </w:r>
      <w:r w:rsidRPr="00981506">
        <w:rPr>
          <w:rStyle w:val="FootnoteReference"/>
        </w:rPr>
        <w:footnoteReference w:id="15"/>
      </w:r>
      <w:r>
        <w:t xml:space="preserve"> and dedicate time and energy </w:t>
      </w:r>
      <w:r w:rsidR="005F3209">
        <w:t xml:space="preserve">to exploring </w:t>
      </w:r>
      <w:r w:rsidR="0059241D">
        <w:t xml:space="preserve">how </w:t>
      </w:r>
      <w:r w:rsidR="005F3209">
        <w:t xml:space="preserve">best to </w:t>
      </w:r>
      <w:r w:rsidR="0059241D">
        <w:t>e</w:t>
      </w:r>
      <w:r w:rsidR="005F3209">
        <w:t xml:space="preserve">valuate </w:t>
      </w:r>
      <w:r>
        <w:t>important but difficult-to-</w:t>
      </w:r>
      <w:r w:rsidR="0059241D">
        <w:t>measure outcomes such as community integ</w:t>
      </w:r>
      <w:r>
        <w:t xml:space="preserve">ration. </w:t>
      </w:r>
    </w:p>
    <w:p w14:paraId="40D16D10" w14:textId="7A28AA5E" w:rsidR="00E7208C" w:rsidRDefault="00CB7CB5" w:rsidP="00F57728">
      <w:pPr>
        <w:spacing w:after="120"/>
      </w:pPr>
      <w:r>
        <w:t>Below is</w:t>
      </w:r>
      <w:r w:rsidR="00E7208C">
        <w:t xml:space="preserve"> </w:t>
      </w:r>
      <w:r>
        <w:t>an example</w:t>
      </w:r>
      <w:r w:rsidR="00E7208C">
        <w:t xml:space="preserve"> of different measurement approaches for </w:t>
      </w:r>
      <w:r>
        <w:t xml:space="preserve">the first </w:t>
      </w:r>
      <w:r w:rsidR="00E7208C">
        <w:t xml:space="preserve">two </w:t>
      </w:r>
      <w:r>
        <w:t xml:space="preserve">of the nine Quality of Life </w:t>
      </w:r>
      <w:r w:rsidR="00E7208C">
        <w:t>outcome domains</w:t>
      </w:r>
      <w:r>
        <w:t xml:space="preserve"> approved fo</w:t>
      </w:r>
      <w:r w:rsidR="00740B4C">
        <w:t>r Irish Disability Services:</w:t>
      </w:r>
      <w:r w:rsidR="00E7208C">
        <w:t xml:space="preserve"> </w:t>
      </w:r>
    </w:p>
    <w:p w14:paraId="3D51C612" w14:textId="0AA33A77" w:rsidR="00E7208C" w:rsidRPr="009B16E1" w:rsidRDefault="00E7208C" w:rsidP="00E7208C">
      <w:pPr>
        <w:rPr>
          <w:b/>
        </w:rPr>
      </w:pPr>
      <w:r w:rsidRPr="009B16E1">
        <w:rPr>
          <w:b/>
        </w:rPr>
        <w:t>Outcome domain</w:t>
      </w:r>
      <w:r w:rsidR="00CB7CB5">
        <w:rPr>
          <w:b/>
        </w:rPr>
        <w:t xml:space="preserve"> 1</w:t>
      </w:r>
      <w:r w:rsidRPr="009B16E1">
        <w:rPr>
          <w:b/>
        </w:rPr>
        <w:t xml:space="preserve">: Living in one’s own home in the community </w:t>
      </w:r>
    </w:p>
    <w:p w14:paraId="6ED80DE5" w14:textId="71C5FAA9" w:rsidR="009B16E1" w:rsidRPr="00E7208C" w:rsidRDefault="00E7208C" w:rsidP="00E7208C">
      <w:pPr>
        <w:pStyle w:val="ListBullet"/>
      </w:pPr>
      <w:r>
        <w:t>S</w:t>
      </w:r>
      <w:r w:rsidRPr="009B16E1">
        <w:t>tandardised indicator</w:t>
      </w:r>
      <w:r>
        <w:t xml:space="preserve">: </w:t>
      </w:r>
      <w:r w:rsidRPr="00491D27">
        <w:t>Di</w:t>
      </w:r>
      <w:r w:rsidR="000D0A78">
        <w:t>d you choose where you live? Do</w:t>
      </w:r>
      <w:r w:rsidRPr="00491D27">
        <w:t xml:space="preserve"> you choose whom you live with? </w:t>
      </w:r>
      <w:r>
        <w:t>Do</w:t>
      </w:r>
      <w:r w:rsidRPr="00E7208C">
        <w:t xml:space="preserve"> </w:t>
      </w:r>
      <w:r>
        <w:t xml:space="preserve">you </w:t>
      </w:r>
      <w:r w:rsidRPr="00E7208C">
        <w:t xml:space="preserve">have </w:t>
      </w:r>
      <w:r w:rsidR="009B16E1" w:rsidRPr="00E7208C">
        <w:t xml:space="preserve">a key to </w:t>
      </w:r>
      <w:r>
        <w:t xml:space="preserve">your </w:t>
      </w:r>
      <w:r w:rsidR="009B16E1" w:rsidRPr="00E7208C">
        <w:t>accommodation</w:t>
      </w:r>
      <w:r>
        <w:t>?</w:t>
      </w:r>
      <w:r w:rsidR="00CB7CB5">
        <w:t xml:space="preserve"> Are you happy with your accommodation?</w:t>
      </w:r>
    </w:p>
    <w:p w14:paraId="7B6D5E1B" w14:textId="05E3C050" w:rsidR="00E7208C" w:rsidRDefault="00E7208C" w:rsidP="00E7208C">
      <w:pPr>
        <w:pStyle w:val="ListBullet"/>
      </w:pPr>
      <w:r w:rsidRPr="00491D27">
        <w:t>Observation</w:t>
      </w:r>
      <w:r>
        <w:t>:</w:t>
      </w:r>
      <w:r w:rsidRPr="00491D27">
        <w:t xml:space="preserve"> </w:t>
      </w:r>
      <w:r>
        <w:t>Assess if</w:t>
      </w:r>
      <w:r w:rsidRPr="00491D27">
        <w:t xml:space="preserve"> person has access to all areas in his/her home and garden and can come and go in home and garden as and when he/she appears to want to. </w:t>
      </w:r>
      <w:r>
        <w:t>A</w:t>
      </w:r>
      <w:r w:rsidRPr="00491D27">
        <w:t xml:space="preserve">ssess if home is adapted to his/her needs in terms of </w:t>
      </w:r>
      <w:r>
        <w:t xml:space="preserve">size, design, </w:t>
      </w:r>
      <w:r w:rsidRPr="00491D27">
        <w:t>location, etc</w:t>
      </w:r>
      <w:r w:rsidR="003E0D45">
        <w:t xml:space="preserve">., and if person </w:t>
      </w:r>
      <w:r w:rsidRPr="00491D27">
        <w:t xml:space="preserve">has his/her </w:t>
      </w:r>
      <w:r>
        <w:t xml:space="preserve">own </w:t>
      </w:r>
      <w:r w:rsidRPr="00491D27">
        <w:t xml:space="preserve">possessions </w:t>
      </w:r>
      <w:r w:rsidR="00CB7CB5">
        <w:t xml:space="preserve">around the </w:t>
      </w:r>
      <w:r w:rsidRPr="00491D27">
        <w:t xml:space="preserve">home. </w:t>
      </w:r>
    </w:p>
    <w:p w14:paraId="58FD78D1" w14:textId="7E481CF0" w:rsidR="00CB7CB5" w:rsidRDefault="00E7208C" w:rsidP="00E7208C">
      <w:pPr>
        <w:pStyle w:val="ListBullet"/>
      </w:pPr>
      <w:r>
        <w:t>O</w:t>
      </w:r>
      <w:r w:rsidRPr="00491D27">
        <w:t>utcome predictor</w:t>
      </w:r>
      <w:r>
        <w:t xml:space="preserve">s: </w:t>
      </w:r>
      <w:r w:rsidRPr="00491D27">
        <w:t xml:space="preserve"> </w:t>
      </w:r>
      <w:r>
        <w:t>Does person have</w:t>
      </w:r>
      <w:r w:rsidRPr="00491D27">
        <w:t xml:space="preserve"> </w:t>
      </w:r>
      <w:r>
        <w:t xml:space="preserve">access to </w:t>
      </w:r>
      <w:r w:rsidR="003E0D45">
        <w:t>transport and to local community facilities and to personal assistants in the community</w:t>
      </w:r>
      <w:r>
        <w:t>?</w:t>
      </w:r>
    </w:p>
    <w:p w14:paraId="3C73BB89" w14:textId="52D3D0C8" w:rsidR="00E7208C" w:rsidRPr="00491D27" w:rsidRDefault="00CB7CB5" w:rsidP="00E7208C">
      <w:pPr>
        <w:pStyle w:val="ListBullet"/>
      </w:pPr>
      <w:r>
        <w:t xml:space="preserve">Open-ended interview questions: </w:t>
      </w:r>
      <w:r w:rsidR="000D0A78">
        <w:t xml:space="preserve">Do you want to move house? </w:t>
      </w:r>
      <w:r w:rsidR="000D0A78" w:rsidRPr="006D359C">
        <w:t xml:space="preserve"> </w:t>
      </w:r>
      <w:r w:rsidR="000D0A78">
        <w:t>What are</w:t>
      </w:r>
      <w:r w:rsidR="003E0D45">
        <w:t xml:space="preserve"> </w:t>
      </w:r>
      <w:r w:rsidR="000D0A78">
        <w:t xml:space="preserve">your </w:t>
      </w:r>
      <w:r w:rsidR="003E0D45">
        <w:t>goals? Have services supported you to attain these goals</w:t>
      </w:r>
      <w:r w:rsidR="0035000F">
        <w:t>?</w:t>
      </w:r>
      <w:r w:rsidR="003E0D45">
        <w:t xml:space="preserve"> How have they done this?</w:t>
      </w:r>
    </w:p>
    <w:p w14:paraId="42E0BC87" w14:textId="32AE6939" w:rsidR="00E7208C" w:rsidRPr="006D359C" w:rsidRDefault="00E7208C" w:rsidP="00E7208C">
      <w:pPr>
        <w:rPr>
          <w:b/>
        </w:rPr>
      </w:pPr>
      <w:r w:rsidRPr="006D359C">
        <w:rPr>
          <w:b/>
        </w:rPr>
        <w:t>Outcome domain</w:t>
      </w:r>
      <w:r w:rsidR="00CB7CB5">
        <w:rPr>
          <w:b/>
        </w:rPr>
        <w:t xml:space="preserve"> 2</w:t>
      </w:r>
      <w:r w:rsidRPr="006D359C">
        <w:rPr>
          <w:b/>
        </w:rPr>
        <w:t>: Choice and control</w:t>
      </w:r>
    </w:p>
    <w:p w14:paraId="42AD5AD0" w14:textId="5A598608" w:rsidR="00E7208C" w:rsidRPr="006D359C" w:rsidRDefault="00E7208C" w:rsidP="00E7208C">
      <w:pPr>
        <w:pStyle w:val="ListBullet"/>
      </w:pPr>
      <w:r w:rsidRPr="006D359C">
        <w:t xml:space="preserve">Standardised Indicator: Do you </w:t>
      </w:r>
      <w:r w:rsidR="000D0A78">
        <w:t xml:space="preserve">get </w:t>
      </w:r>
      <w:r w:rsidRPr="006D359C">
        <w:t xml:space="preserve">up and go to bed at the time you want to? Can you eat your meals when you want to? </w:t>
      </w:r>
      <w:r>
        <w:t>Do you decide what activities you do during the week?</w:t>
      </w:r>
    </w:p>
    <w:p w14:paraId="0F81BA41" w14:textId="3DB0CE06" w:rsidR="00E7208C" w:rsidRPr="006D359C" w:rsidRDefault="00E7208C" w:rsidP="00E7208C">
      <w:pPr>
        <w:pStyle w:val="ListBullet"/>
      </w:pPr>
      <w:r w:rsidRPr="006D359C">
        <w:t xml:space="preserve">Observation: Staff are supporting person to express preferences and make choices about day-to-day aspects of his/her lives which mean that a person’s preferences </w:t>
      </w:r>
      <w:r w:rsidR="00F0495B">
        <w:t>guide</w:t>
      </w:r>
      <w:r w:rsidRPr="006D359C">
        <w:t xml:space="preserve"> what staff do. Staff use appropriate communication to support choice and </w:t>
      </w:r>
      <w:r w:rsidR="00F0495B">
        <w:t xml:space="preserve">to </w:t>
      </w:r>
      <w:r w:rsidRPr="006D359C">
        <w:t>respect people's decisions</w:t>
      </w:r>
    </w:p>
    <w:p w14:paraId="7ED2F72C" w14:textId="7A886B84" w:rsidR="00E7208C" w:rsidRDefault="00E7208C" w:rsidP="00E7208C">
      <w:pPr>
        <w:pStyle w:val="ListBullet"/>
      </w:pPr>
      <w:r w:rsidRPr="006D359C">
        <w:t xml:space="preserve">Outcome predictor: Staff </w:t>
      </w:r>
      <w:r>
        <w:t xml:space="preserve">are </w:t>
      </w:r>
      <w:r w:rsidRPr="006D359C">
        <w:t>using Active Support</w:t>
      </w:r>
      <w:r>
        <w:t>. The person has a</w:t>
      </w:r>
      <w:r w:rsidRPr="006D359C">
        <w:t>ccess to opportunities and supports to maintain and develop valued social roles in</w:t>
      </w:r>
      <w:r>
        <w:t xml:space="preserve"> the community, in line with his/her </w:t>
      </w:r>
      <w:r w:rsidRPr="006D359C">
        <w:t>needs and wishe</w:t>
      </w:r>
      <w:r>
        <w:t>s.</w:t>
      </w:r>
    </w:p>
    <w:p w14:paraId="5E91B22B" w14:textId="5C4D5AC6" w:rsidR="00CB7CB5" w:rsidRPr="006D359C" w:rsidRDefault="0035000F" w:rsidP="00E7208C">
      <w:pPr>
        <w:pStyle w:val="ListBullet"/>
      </w:pPr>
      <w:r>
        <w:t>Open-</w:t>
      </w:r>
      <w:r w:rsidR="00CB7CB5">
        <w:t xml:space="preserve">ended interview questions: </w:t>
      </w:r>
      <w:r>
        <w:t>What are your most important goals? What have services done to help you attain them?</w:t>
      </w:r>
    </w:p>
    <w:p w14:paraId="65843BD2" w14:textId="4C274124" w:rsidR="0044049A" w:rsidRPr="0044049A" w:rsidRDefault="0044049A" w:rsidP="0044049A">
      <w:pPr>
        <w:spacing w:before="240"/>
        <w:rPr>
          <w:b/>
        </w:rPr>
      </w:pPr>
      <w:r w:rsidRPr="0044049A">
        <w:rPr>
          <w:b/>
        </w:rPr>
        <w:t xml:space="preserve">Conclusion </w:t>
      </w:r>
    </w:p>
    <w:p w14:paraId="695D58C2" w14:textId="77777777" w:rsidR="00DB5CA4" w:rsidRDefault="00E11BFC" w:rsidP="00921DA0">
      <w:pPr>
        <w:spacing w:after="120"/>
      </w:pPr>
      <w:r w:rsidRPr="00EA5D6E">
        <w:t>Give</w:t>
      </w:r>
      <w:r>
        <w:t>n the complexity of outcomes,</w:t>
      </w:r>
      <w:r w:rsidRPr="00EA5D6E">
        <w:t xml:space="preserve"> the heterogeneity of </w:t>
      </w:r>
      <w:r>
        <w:t>populations, and the fact that each person is unique,</w:t>
      </w:r>
      <w:r w:rsidRPr="00EA5D6E">
        <w:t xml:space="preserve"> </w:t>
      </w:r>
      <w:r w:rsidR="00690875">
        <w:t xml:space="preserve">a </w:t>
      </w:r>
      <w:r w:rsidRPr="00EA5D6E">
        <w:t>standardised ou</w:t>
      </w:r>
      <w:r w:rsidR="00690875">
        <w:t>tcome measurement tool</w:t>
      </w:r>
      <w:r w:rsidR="00690875" w:rsidRPr="00690875">
        <w:t xml:space="preserve"> </w:t>
      </w:r>
      <w:r w:rsidR="00F0495B">
        <w:t xml:space="preserve">that one can </w:t>
      </w:r>
      <w:r w:rsidR="00690875">
        <w:t>administer</w:t>
      </w:r>
      <w:r w:rsidR="00690875" w:rsidRPr="00EA5D6E">
        <w:t xml:space="preserve"> to all, and</w:t>
      </w:r>
      <w:r w:rsidR="00690875">
        <w:t xml:space="preserve"> </w:t>
      </w:r>
      <w:r w:rsidRPr="00EA5D6E">
        <w:t xml:space="preserve">which </w:t>
      </w:r>
      <w:r w:rsidR="00690875">
        <w:t xml:space="preserve">accurately </w:t>
      </w:r>
      <w:r>
        <w:t>reflect</w:t>
      </w:r>
      <w:r w:rsidR="003F3C83">
        <w:t>s</w:t>
      </w:r>
      <w:r w:rsidR="00F0495B">
        <w:t xml:space="preserve"> individual quality of life </w:t>
      </w:r>
      <w:r w:rsidR="00690875">
        <w:t>a</w:t>
      </w:r>
      <w:r w:rsidRPr="00EA5D6E">
        <w:t>nd progress towards goals</w:t>
      </w:r>
      <w:r w:rsidR="00690875">
        <w:t>,</w:t>
      </w:r>
      <w:r w:rsidR="00D73BA0">
        <w:t xml:space="preserve"> </w:t>
      </w:r>
      <w:r w:rsidR="00852E16">
        <w:t xml:space="preserve">is </w:t>
      </w:r>
      <w:r w:rsidR="00740B4C">
        <w:t>challenging to achieve</w:t>
      </w:r>
      <w:r w:rsidRPr="00EA5D6E">
        <w:t xml:space="preserve">. </w:t>
      </w:r>
      <w:r w:rsidR="003F3C83">
        <w:t>An indivi</w:t>
      </w:r>
      <w:r w:rsidR="00690875">
        <w:t>dualised approach is essential.</w:t>
      </w:r>
      <w:r w:rsidR="00491D27">
        <w:t xml:space="preserve"> </w:t>
      </w:r>
      <w:r>
        <w:t xml:space="preserve">However, </w:t>
      </w:r>
      <w:r w:rsidR="00D73BA0">
        <w:t xml:space="preserve">the use of standardised </w:t>
      </w:r>
      <w:r w:rsidR="008D4E75">
        <w:t xml:space="preserve">outcome measurement </w:t>
      </w:r>
      <w:r w:rsidR="00D73BA0">
        <w:t>tools</w:t>
      </w:r>
      <w:r w:rsidR="008D4E75">
        <w:t xml:space="preserve"> and </w:t>
      </w:r>
      <w:r w:rsidR="003F3C83">
        <w:t>assessing the presence of</w:t>
      </w:r>
      <w:r w:rsidR="00D73BA0">
        <w:t xml:space="preserve"> outcome predictors </w:t>
      </w:r>
      <w:r w:rsidR="00690875">
        <w:t xml:space="preserve">still </w:t>
      </w:r>
      <w:r w:rsidR="00D73BA0">
        <w:t xml:space="preserve">form a useful part of assessing </w:t>
      </w:r>
      <w:r w:rsidR="00A26D6D">
        <w:t xml:space="preserve">and improving </w:t>
      </w:r>
      <w:r w:rsidR="00D73BA0">
        <w:t xml:space="preserve">the quality of disability services. </w:t>
      </w:r>
      <w:r w:rsidR="00690875">
        <w:t>H</w:t>
      </w:r>
      <w:r w:rsidR="00D73BA0">
        <w:t xml:space="preserve">owever, </w:t>
      </w:r>
      <w:r w:rsidR="00690875">
        <w:t>it mu</w:t>
      </w:r>
      <w:r w:rsidR="00D73BA0">
        <w:t xml:space="preserve">st </w:t>
      </w:r>
      <w:r w:rsidR="008D4E75">
        <w:t xml:space="preserve">never </w:t>
      </w:r>
      <w:r w:rsidR="00D73BA0">
        <w:t>deflect</w:t>
      </w:r>
      <w:r w:rsidR="008D4E75">
        <w:t xml:space="preserve"> attention from </w:t>
      </w:r>
      <w:r w:rsidR="00690875">
        <w:t>the provision of individualised and</w:t>
      </w:r>
      <w:r w:rsidR="008D4E75">
        <w:t xml:space="preserve"> person-centred support</w:t>
      </w:r>
      <w:r w:rsidR="00690875">
        <w:t xml:space="preserve"> or supplant </w:t>
      </w:r>
      <w:r w:rsidR="00F0495B">
        <w:t>s</w:t>
      </w:r>
      <w:r w:rsidR="00690875">
        <w:t xml:space="preserve">ome </w:t>
      </w:r>
      <w:r w:rsidR="008D4E75">
        <w:t xml:space="preserve">form of individual </w:t>
      </w:r>
      <w:r w:rsidR="00D73BA0">
        <w:t>outcome measurement</w:t>
      </w:r>
      <w:r w:rsidR="00690875">
        <w:t xml:space="preserve">. </w:t>
      </w:r>
      <w:r w:rsidR="00D73BA0">
        <w:t xml:space="preserve"> </w:t>
      </w:r>
    </w:p>
    <w:p w14:paraId="70B8A7F7" w14:textId="3E80AC43" w:rsidR="00E11BFC" w:rsidRDefault="00E11BFC" w:rsidP="00921DA0">
      <w:pPr>
        <w:spacing w:after="120"/>
      </w:pPr>
      <w:r>
        <w:t xml:space="preserve">To maximise </w:t>
      </w:r>
      <w:r w:rsidR="006156EF">
        <w:t xml:space="preserve">the potentially positive impact of </w:t>
      </w:r>
      <w:r>
        <w:t xml:space="preserve">outcome measurement, </w:t>
      </w:r>
      <w:r w:rsidR="006156EF">
        <w:t xml:space="preserve">the </w:t>
      </w:r>
      <w:r>
        <w:t xml:space="preserve">NDA recommends the following: </w:t>
      </w:r>
    </w:p>
    <w:p w14:paraId="63786AA1" w14:textId="77777777" w:rsidR="00394AED" w:rsidRPr="00970573" w:rsidRDefault="00394AED" w:rsidP="00394AED">
      <w:pPr>
        <w:pStyle w:val="ListBullet"/>
        <w:rPr>
          <w:bCs/>
        </w:rPr>
      </w:pPr>
      <w:r>
        <w:rPr>
          <w:bCs/>
        </w:rPr>
        <w:t>Each service d</w:t>
      </w:r>
      <w:r w:rsidRPr="00970573">
        <w:rPr>
          <w:bCs/>
        </w:rPr>
        <w:t xml:space="preserve">evelop a feedback or quality improvement approach that </w:t>
      </w:r>
      <w:r>
        <w:rPr>
          <w:bCs/>
        </w:rPr>
        <w:t xml:space="preserve">uses </w:t>
      </w:r>
      <w:r w:rsidRPr="00970573">
        <w:rPr>
          <w:bCs/>
        </w:rPr>
        <w:t xml:space="preserve">the results of individual outcome measurement, standardised outcome measurement and quality assurance processes to fuel </w:t>
      </w:r>
      <w:r>
        <w:rPr>
          <w:bCs/>
        </w:rPr>
        <w:t>continuous d</w:t>
      </w:r>
      <w:r w:rsidRPr="00970573">
        <w:rPr>
          <w:bCs/>
        </w:rPr>
        <w:t xml:space="preserve">evelopment of staff and service processes so that they deliver </w:t>
      </w:r>
      <w:r>
        <w:rPr>
          <w:bCs/>
        </w:rPr>
        <w:t xml:space="preserve">ever more </w:t>
      </w:r>
      <w:r w:rsidRPr="00970573">
        <w:rPr>
          <w:bCs/>
        </w:rPr>
        <w:t>tailored supports and opportunities</w:t>
      </w:r>
      <w:r>
        <w:rPr>
          <w:bCs/>
        </w:rPr>
        <w:t xml:space="preserve"> to </w:t>
      </w:r>
      <w:r w:rsidRPr="00970573">
        <w:rPr>
          <w:bCs/>
        </w:rPr>
        <w:t>ind</w:t>
      </w:r>
      <w:r>
        <w:rPr>
          <w:bCs/>
        </w:rPr>
        <w:t>ividual</w:t>
      </w:r>
      <w:r w:rsidRPr="00970573">
        <w:rPr>
          <w:bCs/>
        </w:rPr>
        <w:t xml:space="preserve">s. </w:t>
      </w:r>
    </w:p>
    <w:p w14:paraId="50A1523F" w14:textId="21CA5381" w:rsidR="0059241D" w:rsidRPr="008E7D8F" w:rsidRDefault="0059241D" w:rsidP="0059241D">
      <w:pPr>
        <w:pStyle w:val="ListBullet"/>
        <w:rPr>
          <w:bCs/>
        </w:rPr>
      </w:pPr>
      <w:r>
        <w:t xml:space="preserve">Each service establish individual outcome measurement processes that focus on </w:t>
      </w:r>
      <w:r w:rsidR="006156EF">
        <w:t xml:space="preserve">the personal goals in </w:t>
      </w:r>
      <w:r w:rsidR="006156EF">
        <w:rPr>
          <w:bCs/>
        </w:rPr>
        <w:t>outcome domains</w:t>
      </w:r>
      <w:r w:rsidRPr="001E65D0">
        <w:rPr>
          <w:bCs/>
        </w:rPr>
        <w:t xml:space="preserve"> important to the individual</w:t>
      </w:r>
      <w:r w:rsidR="00B547DD">
        <w:rPr>
          <w:bCs/>
        </w:rPr>
        <w:t>. T</w:t>
      </w:r>
      <w:r>
        <w:rPr>
          <w:bCs/>
        </w:rPr>
        <w:t>his</w:t>
      </w:r>
      <w:r w:rsidRPr="001E65D0">
        <w:rPr>
          <w:bCs/>
        </w:rPr>
        <w:t xml:space="preserve"> is c</w:t>
      </w:r>
      <w:r>
        <w:t>entral to</w:t>
      </w:r>
      <w:r w:rsidR="00921DA0">
        <w:t xml:space="preserve"> transforming</w:t>
      </w:r>
      <w:r>
        <w:t xml:space="preserve"> disability ser</w:t>
      </w:r>
      <w:r w:rsidR="004C3E94">
        <w:t>vices into person-centred ones</w:t>
      </w:r>
      <w:r w:rsidR="004C3E94" w:rsidRPr="004C3E94">
        <w:t xml:space="preserve"> and to the process of person-centred planning.</w:t>
      </w:r>
      <w:r w:rsidR="004C3E94" w:rsidRPr="004C3E94">
        <w:rPr>
          <w:bCs/>
        </w:rPr>
        <w:t xml:space="preserve"> </w:t>
      </w:r>
      <w:r w:rsidRPr="001E65D0">
        <w:rPr>
          <w:bCs/>
        </w:rPr>
        <w:t>(Remembe</w:t>
      </w:r>
      <w:r w:rsidR="00394AED">
        <w:rPr>
          <w:bCs/>
        </w:rPr>
        <w:t>r that</w:t>
      </w:r>
      <w:r w:rsidR="006156EF">
        <w:rPr>
          <w:bCs/>
        </w:rPr>
        <w:t xml:space="preserve"> </w:t>
      </w:r>
      <w:r w:rsidR="0046639A">
        <w:rPr>
          <w:bCs/>
        </w:rPr>
        <w:t xml:space="preserve">the </w:t>
      </w:r>
      <w:r w:rsidRPr="001E65D0">
        <w:rPr>
          <w:bCs/>
        </w:rPr>
        <w:t xml:space="preserve">outcomes experienced </w:t>
      </w:r>
      <w:r w:rsidR="006156EF">
        <w:rPr>
          <w:bCs/>
        </w:rPr>
        <w:t xml:space="preserve">due to </w:t>
      </w:r>
      <w:r w:rsidR="00394AED">
        <w:rPr>
          <w:bCs/>
        </w:rPr>
        <w:t>service activities</w:t>
      </w:r>
      <w:r w:rsidRPr="001E65D0">
        <w:rPr>
          <w:bCs/>
        </w:rPr>
        <w:t xml:space="preserve"> may o</w:t>
      </w:r>
      <w:r w:rsidR="006156EF">
        <w:rPr>
          <w:bCs/>
        </w:rPr>
        <w:t xml:space="preserve">r may not be what an individual </w:t>
      </w:r>
      <w:r w:rsidR="00394AED">
        <w:rPr>
          <w:bCs/>
        </w:rPr>
        <w:t xml:space="preserve">person </w:t>
      </w:r>
      <w:r w:rsidRPr="001E65D0">
        <w:rPr>
          <w:bCs/>
        </w:rPr>
        <w:t>wanted.)</w:t>
      </w:r>
      <w:r w:rsidRPr="00B413F7">
        <w:t xml:space="preserve"> </w:t>
      </w:r>
    </w:p>
    <w:p w14:paraId="4E8C4C0E" w14:textId="46E99D44" w:rsidR="00FE0682" w:rsidRPr="006926E3" w:rsidRDefault="0046639A" w:rsidP="00FE0682">
      <w:pPr>
        <w:pStyle w:val="ListBullet"/>
      </w:pPr>
      <w:r w:rsidRPr="006926E3">
        <w:t xml:space="preserve">Use observation </w:t>
      </w:r>
      <w:r w:rsidRPr="006926E3">
        <w:rPr>
          <w:lang w:val="en-AU"/>
        </w:rPr>
        <w:t>to measure quality of life of people with severe and profound intellectual disabilities</w:t>
      </w:r>
      <w:r w:rsidRPr="006926E3">
        <w:t xml:space="preserve">. </w:t>
      </w:r>
      <w:r w:rsidR="00FE0682" w:rsidRPr="006926E3">
        <w:rPr>
          <w:bCs/>
        </w:rPr>
        <w:t xml:space="preserve">Conduct more research comparing the results of observation and its implications for developing services with the results of </w:t>
      </w:r>
      <w:r w:rsidR="00FE0682" w:rsidRPr="006926E3">
        <w:t xml:space="preserve">proxy use including proxy triangulation. </w:t>
      </w:r>
    </w:p>
    <w:p w14:paraId="4BD52304" w14:textId="23C7EEBB" w:rsidR="0046639A" w:rsidRPr="000E7344" w:rsidRDefault="00394AED" w:rsidP="00394AED">
      <w:pPr>
        <w:pStyle w:val="ListBullet"/>
      </w:pPr>
      <w:r w:rsidRPr="00970573">
        <w:rPr>
          <w:bCs/>
        </w:rPr>
        <w:t xml:space="preserve">Use standardised outcome indicator tools such as the NCI tool (USA) in </w:t>
      </w:r>
      <w:r w:rsidRPr="000E7344">
        <w:rPr>
          <w:bCs/>
        </w:rPr>
        <w:t xml:space="preserve">conjunction with other outcome measurement approaches such as observation or assessing </w:t>
      </w:r>
      <w:r w:rsidR="0046639A" w:rsidRPr="000E7344">
        <w:rPr>
          <w:bCs/>
        </w:rPr>
        <w:t xml:space="preserve">the </w:t>
      </w:r>
      <w:r w:rsidR="004C3E94" w:rsidRPr="000E7344">
        <w:rPr>
          <w:bCs/>
        </w:rPr>
        <w:t xml:space="preserve">quality of person-centred planning processes. </w:t>
      </w:r>
      <w:r w:rsidR="0046639A" w:rsidRPr="000E7344">
        <w:rPr>
          <w:bCs/>
        </w:rPr>
        <w:t xml:space="preserve">This </w:t>
      </w:r>
      <w:r w:rsidRPr="000E7344">
        <w:t xml:space="preserve">could include </w:t>
      </w:r>
      <w:r w:rsidRPr="000E7344">
        <w:rPr>
          <w:bCs/>
        </w:rPr>
        <w:t xml:space="preserve">interviews with individuals where one compares what they say with </w:t>
      </w:r>
      <w:r w:rsidR="0046639A" w:rsidRPr="000E7344">
        <w:rPr>
          <w:bCs/>
        </w:rPr>
        <w:t xml:space="preserve">what </w:t>
      </w:r>
      <w:r w:rsidR="00DB5CA4">
        <w:rPr>
          <w:bCs/>
        </w:rPr>
        <w:t>staff record</w:t>
      </w:r>
      <w:r w:rsidR="0046639A" w:rsidRPr="000E7344">
        <w:rPr>
          <w:bCs/>
        </w:rPr>
        <w:t xml:space="preserve"> in </w:t>
      </w:r>
      <w:r w:rsidRPr="000E7344">
        <w:rPr>
          <w:bCs/>
        </w:rPr>
        <w:t>their PCP plan</w:t>
      </w:r>
      <w:r w:rsidR="0046639A" w:rsidRPr="000E7344">
        <w:rPr>
          <w:bCs/>
        </w:rPr>
        <w:t>.</w:t>
      </w:r>
      <w:r w:rsidRPr="000E7344">
        <w:rPr>
          <w:bCs/>
        </w:rPr>
        <w:t xml:space="preserve"> One can also </w:t>
      </w:r>
      <w:r w:rsidR="00DB5CA4">
        <w:rPr>
          <w:bCs/>
        </w:rPr>
        <w:t xml:space="preserve">assess the understanding of staff </w:t>
      </w:r>
      <w:r w:rsidRPr="000E7344">
        <w:rPr>
          <w:bCs/>
        </w:rPr>
        <w:t xml:space="preserve">of </w:t>
      </w:r>
      <w:r w:rsidR="00DB5CA4">
        <w:rPr>
          <w:bCs/>
        </w:rPr>
        <w:t xml:space="preserve">the </w:t>
      </w:r>
      <w:r w:rsidRPr="000E7344">
        <w:rPr>
          <w:bCs/>
        </w:rPr>
        <w:t xml:space="preserve">values </w:t>
      </w:r>
      <w:r w:rsidR="00DB5CA4">
        <w:rPr>
          <w:bCs/>
        </w:rPr>
        <w:t xml:space="preserve">that underpin PCP </w:t>
      </w:r>
      <w:r w:rsidRPr="000E7344">
        <w:rPr>
          <w:bCs/>
        </w:rPr>
        <w:t xml:space="preserve">and </w:t>
      </w:r>
      <w:r w:rsidR="00DB5CA4">
        <w:rPr>
          <w:bCs/>
        </w:rPr>
        <w:t xml:space="preserve">explore </w:t>
      </w:r>
      <w:r w:rsidR="0046639A" w:rsidRPr="000E7344">
        <w:rPr>
          <w:bCs/>
        </w:rPr>
        <w:t>how they implement</w:t>
      </w:r>
      <w:r w:rsidRPr="000E7344">
        <w:rPr>
          <w:bCs/>
        </w:rPr>
        <w:t xml:space="preserve"> PCP. </w:t>
      </w:r>
    </w:p>
    <w:p w14:paraId="56E036F4" w14:textId="19705C03" w:rsidR="004C3E94" w:rsidRPr="006926E3" w:rsidRDefault="00394AED" w:rsidP="004C3E94">
      <w:pPr>
        <w:pStyle w:val="ListBullet"/>
        <w:rPr>
          <w:bCs/>
        </w:rPr>
      </w:pPr>
      <w:r w:rsidRPr="006926E3">
        <w:rPr>
          <w:bCs/>
        </w:rPr>
        <w:t>Assess the presence of outcome predictors to help evaluate whether services are providing opportunities and supports that research has shown are associated with attaining outcomes: e.g., transport, PCP and Active Support.</w:t>
      </w:r>
      <w:r w:rsidR="004C3E94" w:rsidRPr="006926E3">
        <w:t xml:space="preserve"> </w:t>
      </w:r>
      <w:r w:rsidR="004C3E94" w:rsidRPr="006926E3">
        <w:rPr>
          <w:bCs/>
        </w:rPr>
        <w:t xml:space="preserve">The quality framework identifies 42 outcome predictors. </w:t>
      </w:r>
      <w:r w:rsidR="0046639A" w:rsidRPr="006926E3">
        <w:rPr>
          <w:bCs/>
        </w:rPr>
        <w:t>(One would do this principally using observation).</w:t>
      </w:r>
    </w:p>
    <w:p w14:paraId="4E412F64" w14:textId="5E21FC0E" w:rsidR="00C7232D" w:rsidRPr="006926E3" w:rsidRDefault="00C7232D" w:rsidP="00C7232D">
      <w:pPr>
        <w:pStyle w:val="ListBullet"/>
        <w:rPr>
          <w:bCs/>
        </w:rPr>
      </w:pPr>
      <w:r w:rsidRPr="006926E3">
        <w:t>Continue to develop tailored outcome measurement in particular populations such as persons with challenging behaviour, dementia, etc. With people with challenging behaviour, for example, outcome indicators might include</w:t>
      </w:r>
      <w:r w:rsidR="00B069CE" w:rsidRPr="006926E3">
        <w:t xml:space="preserve"> the following:</w:t>
      </w:r>
      <w:r w:rsidRPr="006926E3">
        <w:t xml:space="preserve"> making decisions themselves in daily </w:t>
      </w:r>
      <w:r w:rsidR="00B069CE" w:rsidRPr="006926E3">
        <w:t>things;</w:t>
      </w:r>
      <w:r w:rsidRPr="006926E3">
        <w:t xml:space="preserve"> doing</w:t>
      </w:r>
      <w:r w:rsidR="00B069CE" w:rsidRPr="006926E3">
        <w:t xml:space="preserve"> things that they want to do;</w:t>
      </w:r>
      <w:r w:rsidRPr="006926E3">
        <w:t xml:space="preserve"> staff practices are in keeping with best practice evidence.</w:t>
      </w:r>
      <w:r w:rsidR="00B069CE" w:rsidRPr="006926E3">
        <w:t xml:space="preserve"> One can also use a social validity survey with staff to identify if persons with challenging behaviour are, for example, making more use of the community than before,  has more (or improved) relationships with others, are able to communicate needs more effectively, etc.</w:t>
      </w:r>
    </w:p>
    <w:p w14:paraId="43001D99" w14:textId="6E14C55A" w:rsidR="00C7232D" w:rsidRPr="006926E3" w:rsidRDefault="00B069CE" w:rsidP="00C7232D">
      <w:pPr>
        <w:pStyle w:val="ListBullet"/>
        <w:rPr>
          <w:bCs/>
        </w:rPr>
      </w:pPr>
      <w:r w:rsidRPr="006926E3">
        <w:rPr>
          <w:bCs/>
          <w:lang w:val="en-AU"/>
        </w:rPr>
        <w:t xml:space="preserve">Continue to </w:t>
      </w:r>
      <w:r w:rsidR="002518B6" w:rsidRPr="006926E3">
        <w:rPr>
          <w:bCs/>
          <w:lang w:val="en-AU"/>
        </w:rPr>
        <w:t xml:space="preserve">work to develop nuanced </w:t>
      </w:r>
      <w:r w:rsidRPr="006926E3">
        <w:rPr>
          <w:bCs/>
          <w:lang w:val="en-AU"/>
        </w:rPr>
        <w:t xml:space="preserve">indicators for crucial outcomes that are not so easy to measure such as </w:t>
      </w:r>
      <w:r w:rsidR="002518B6" w:rsidRPr="006926E3">
        <w:rPr>
          <w:bCs/>
          <w:lang w:val="en-AU"/>
        </w:rPr>
        <w:t xml:space="preserve">understanding and achievement of meaningful </w:t>
      </w:r>
      <w:r w:rsidRPr="006926E3">
        <w:rPr>
          <w:bCs/>
          <w:lang w:val="en-AU"/>
        </w:rPr>
        <w:t>friendship</w:t>
      </w:r>
      <w:r w:rsidR="002518B6" w:rsidRPr="006926E3">
        <w:rPr>
          <w:bCs/>
          <w:lang w:val="en-AU"/>
        </w:rPr>
        <w:t>s</w:t>
      </w:r>
      <w:r w:rsidRPr="006926E3">
        <w:rPr>
          <w:bCs/>
          <w:lang w:val="en-AU"/>
        </w:rPr>
        <w:t xml:space="preserve">, self-determination, autonomy, community participation and integration. </w:t>
      </w:r>
    </w:p>
    <w:p w14:paraId="45CD0362" w14:textId="7530C8CB" w:rsidR="00DB5CA4" w:rsidRPr="006926E3" w:rsidRDefault="00394AED" w:rsidP="00DB5CA4">
      <w:pPr>
        <w:pStyle w:val="ListBullet"/>
      </w:pPr>
      <w:r w:rsidRPr="006C0C19">
        <w:t xml:space="preserve">While currently a direct focus on </w:t>
      </w:r>
      <w:r>
        <w:t xml:space="preserve">personal </w:t>
      </w:r>
      <w:r w:rsidRPr="006C0C19">
        <w:t>outcomes is not a statutory requirement for HIQA,</w:t>
      </w:r>
      <w:r>
        <w:t xml:space="preserve"> the NDA suggests that monitoring against standards and regulations is of limited benefit</w:t>
      </w:r>
      <w:r w:rsidRPr="006C0C19">
        <w:t xml:space="preserve"> if compliance does not result in </w:t>
      </w:r>
      <w:r>
        <w:t xml:space="preserve">good </w:t>
      </w:r>
      <w:r w:rsidRPr="006C0C19">
        <w:t>outcomes</w:t>
      </w:r>
      <w:r>
        <w:t xml:space="preserve"> for the individuals in the services in question</w:t>
      </w:r>
      <w:r w:rsidRPr="006C0C19">
        <w:t xml:space="preserve">. </w:t>
      </w:r>
      <w:r>
        <w:t xml:space="preserve">Therefore, NDA advises that it may be useful for </w:t>
      </w:r>
      <w:r w:rsidRPr="006C0C19">
        <w:t>HIQA's Disability inspection team, etc.,</w:t>
      </w:r>
      <w:r>
        <w:t xml:space="preserve"> to consider inclusion of</w:t>
      </w:r>
      <w:r w:rsidRPr="006C0C19">
        <w:t xml:space="preserve"> a specific </w:t>
      </w:r>
      <w:r w:rsidR="008326A8">
        <w:t xml:space="preserve">personal </w:t>
      </w:r>
      <w:r w:rsidRPr="006C0C19">
        <w:t xml:space="preserve">outcomes-focus in their </w:t>
      </w:r>
      <w:r>
        <w:t xml:space="preserve">inspections in addition to </w:t>
      </w:r>
      <w:r w:rsidRPr="006C0C19">
        <w:t>exami</w:t>
      </w:r>
      <w:r>
        <w:t>ning standards, regulations, etc</w:t>
      </w:r>
      <w:r w:rsidRPr="006C0C19">
        <w:t xml:space="preserve">. HIQA inspectors could use standardised observation approaches </w:t>
      </w:r>
      <w:r w:rsidRPr="00510473">
        <w:t>in addition to existing measures</w:t>
      </w:r>
      <w:r>
        <w:t xml:space="preserve"> </w:t>
      </w:r>
      <w:r w:rsidRPr="006C0C19">
        <w:t xml:space="preserve">to </w:t>
      </w:r>
      <w:r w:rsidRPr="006926E3">
        <w:t>evaluate outcomes, in particular, where persons have severe or profound intellectual disability.</w:t>
      </w:r>
      <w:r w:rsidR="00DB5CA4" w:rsidRPr="006926E3">
        <w:t xml:space="preserve"> See, for example, </w:t>
      </w:r>
      <w:proofErr w:type="spellStart"/>
      <w:r w:rsidR="00DB5CA4" w:rsidRPr="006926E3">
        <w:t>Bigby’s</w:t>
      </w:r>
      <w:proofErr w:type="spellEnd"/>
      <w:r w:rsidR="00DB5CA4" w:rsidRPr="006926E3">
        <w:t xml:space="preserve"> standardised observation indicators in Table 4 and 5 in this paper.</w:t>
      </w:r>
    </w:p>
    <w:p w14:paraId="299556AF" w14:textId="1F8A6B8D" w:rsidR="00394AED" w:rsidRPr="006926E3" w:rsidRDefault="0046639A" w:rsidP="00394AED">
      <w:pPr>
        <w:pStyle w:val="ListBullet"/>
      </w:pPr>
      <w:r w:rsidRPr="006926E3">
        <w:t>Currently HIQA's Disability inspection team is legally responsible for the monitoring, inspection and registration of designated centres for adults and children with a disability. In the future, it is likely that HIQAs remit will extend to all disability services and not only designated centres. HIQA recognises new and emerging models of care in Ireland that do not meet the definition of a designated centre and that result in a significant number of service users who are outside the protections of a regulatory framework. HIQA intends to work with the Department of Health and other relevant stakeholders with a view to advancing reform in this area</w:t>
      </w:r>
      <w:r w:rsidR="002518B6" w:rsidRPr="006926E3">
        <w:t xml:space="preserve">, including consideration of how </w:t>
      </w:r>
      <w:r w:rsidR="00DE62F3">
        <w:t xml:space="preserve">one might evaluate the </w:t>
      </w:r>
      <w:r w:rsidR="002518B6" w:rsidRPr="006926E3">
        <w:t>achievement of personal outcomes in a regulatory context</w:t>
      </w:r>
      <w:r w:rsidRPr="006926E3">
        <w:t>.</w:t>
      </w:r>
      <w:r w:rsidRPr="006926E3">
        <w:rPr>
          <w:vertAlign w:val="superscript"/>
        </w:rPr>
        <w:footnoteReference w:id="16"/>
      </w:r>
    </w:p>
    <w:p w14:paraId="37791354" w14:textId="064A45B3" w:rsidR="00CF10B2" w:rsidRPr="00CF10B2" w:rsidRDefault="0059241D" w:rsidP="00CF10B2">
      <w:pPr>
        <w:pStyle w:val="ListBullet"/>
      </w:pPr>
      <w:r w:rsidRPr="006926E3">
        <w:t xml:space="preserve">If the Department of Health/HSE signals that disability services acquire Quality Assurance Accreditation, it would be important that such accreditation processes have a specific focus on </w:t>
      </w:r>
      <w:r w:rsidR="008326A8" w:rsidRPr="006926E3">
        <w:t xml:space="preserve">personal </w:t>
      </w:r>
      <w:r w:rsidRPr="006926E3">
        <w:t xml:space="preserve">outcomes including some </w:t>
      </w:r>
      <w:r w:rsidR="008326A8" w:rsidRPr="006926E3">
        <w:t>observation and</w:t>
      </w:r>
      <w:r w:rsidR="00394AED">
        <w:t xml:space="preserve"> </w:t>
      </w:r>
      <w:r w:rsidRPr="006C0C19">
        <w:t xml:space="preserve">interviews in evaluating </w:t>
      </w:r>
      <w:r>
        <w:t>personal</w:t>
      </w:r>
      <w:r w:rsidRPr="006C0C19">
        <w:t xml:space="preserve"> outcomes. </w:t>
      </w:r>
      <w:r w:rsidR="00394AED">
        <w:t xml:space="preserve">It would be beneficial if all </w:t>
      </w:r>
      <w:r w:rsidR="00394AED" w:rsidRPr="006979E0">
        <w:t xml:space="preserve">agencies </w:t>
      </w:r>
      <w:r w:rsidR="00394AED">
        <w:t xml:space="preserve">would </w:t>
      </w:r>
      <w:r w:rsidR="00394AED" w:rsidRPr="006979E0">
        <w:t xml:space="preserve">incorporate </w:t>
      </w:r>
      <w:r w:rsidR="00394AED">
        <w:t xml:space="preserve">some element of </w:t>
      </w:r>
      <w:r w:rsidR="00394AED" w:rsidRPr="006979E0">
        <w:t xml:space="preserve">an outcomes focus into </w:t>
      </w:r>
      <w:r w:rsidR="00394AED">
        <w:t>their quality assurance processes in order to orient services towards delivering personal outcomes.</w:t>
      </w:r>
      <w:r w:rsidR="0003293F">
        <w:t xml:space="preserve"> </w:t>
      </w:r>
      <w:r w:rsidR="00CF10B2" w:rsidRPr="00CF10B2">
        <w:t>The NDA has carried out a review of five quality assurance systems currently used by disability services in Ireland, to examine the extent to which they address the outcome predictors in ‘A Quality Framework: supporting persons with disabilities to achieve personal outcomes’.</w:t>
      </w:r>
    </w:p>
    <w:p w14:paraId="217ECEC2" w14:textId="45155681" w:rsidR="0059241D" w:rsidRDefault="0059241D" w:rsidP="00D031DC">
      <w:pPr>
        <w:pStyle w:val="ListBullet"/>
      </w:pPr>
      <w:r w:rsidRPr="006C0C19">
        <w:t>In terms of a periodic survey of residential disability services, the Department of Health/HSE or HIQA could use</w:t>
      </w:r>
      <w:r>
        <w:t>fully adopt</w:t>
      </w:r>
      <w:r w:rsidRPr="006C0C19">
        <w:t xml:space="preserve"> some of the National Core Indicator </w:t>
      </w:r>
      <w:r w:rsidR="008326A8">
        <w:t xml:space="preserve">(NCI) </w:t>
      </w:r>
      <w:r w:rsidRPr="006C0C19">
        <w:t xml:space="preserve">survey questions </w:t>
      </w:r>
      <w:r>
        <w:t xml:space="preserve">for </w:t>
      </w:r>
      <w:r w:rsidRPr="006C0C19">
        <w:t>each of the nine outcome domains approved for Irish Disability Services (</w:t>
      </w:r>
      <w:r w:rsidR="00394AED">
        <w:t>See table 4 in the main report</w:t>
      </w:r>
      <w:r>
        <w:t xml:space="preserve">). They could combine this with some evaluation of an individual person’s progress towards his/her goals by reviewing </w:t>
      </w:r>
      <w:r w:rsidR="00E10EB0">
        <w:t xml:space="preserve">goals outlined in person-centred </w:t>
      </w:r>
      <w:r w:rsidRPr="00970573">
        <w:t>plans compared to goals stated in personal interviews</w:t>
      </w:r>
      <w:r>
        <w:t>, etc</w:t>
      </w:r>
      <w:r w:rsidRPr="00970573">
        <w:t>.</w:t>
      </w:r>
      <w:r w:rsidRPr="00241A21">
        <w:t xml:space="preserve"> </w:t>
      </w:r>
      <w:r>
        <w:t>I</w:t>
      </w:r>
      <w:r w:rsidRPr="00241A21">
        <w:t>n those with severe or profound intellectual disability who do not communicate verbally</w:t>
      </w:r>
      <w:r>
        <w:t xml:space="preserve">, one could evaluate subjective quality of life through observation. </w:t>
      </w:r>
    </w:p>
    <w:p w14:paraId="45936F76" w14:textId="05B4E37E" w:rsidR="00E10EB0" w:rsidRPr="00E10EB0" w:rsidRDefault="00A55250" w:rsidP="00E10EB0">
      <w:pPr>
        <w:pStyle w:val="ListBullet"/>
      </w:pPr>
      <w:r>
        <w:t>Within services, c</w:t>
      </w:r>
      <w:r w:rsidRPr="00740556">
        <w:t xml:space="preserve">reate a learning culture that embraces </w:t>
      </w:r>
      <w:r>
        <w:t xml:space="preserve">setting and </w:t>
      </w:r>
      <w:r w:rsidRPr="00740556">
        <w:t xml:space="preserve">attaining goals and </w:t>
      </w:r>
      <w:r>
        <w:t xml:space="preserve">measuring progress towards goals in the outcome domains. Start </w:t>
      </w:r>
      <w:r w:rsidRPr="00740556">
        <w:t xml:space="preserve">focusing on outcomes simultaneously with </w:t>
      </w:r>
      <w:r>
        <w:t>individuals</w:t>
      </w:r>
      <w:r w:rsidRPr="00740556">
        <w:t xml:space="preserve"> with disabilities and staff.</w:t>
      </w:r>
      <w:r>
        <w:t xml:space="preserve"> A</w:t>
      </w:r>
      <w:r w:rsidRPr="00740556">
        <w:t xml:space="preserve">llocate </w:t>
      </w:r>
      <w:r>
        <w:t xml:space="preserve">sufficient </w:t>
      </w:r>
      <w:r w:rsidRPr="00740556">
        <w:t xml:space="preserve">time and resources for </w:t>
      </w:r>
      <w:r>
        <w:t xml:space="preserve">this </w:t>
      </w:r>
      <w:r w:rsidRPr="00740556">
        <w:t>individualis</w:t>
      </w:r>
      <w:r>
        <w:t>ed goal setting</w:t>
      </w:r>
      <w:r w:rsidR="00DD1B94">
        <w:t>;</w:t>
      </w:r>
      <w:r w:rsidRPr="00A55250">
        <w:t xml:space="preserve"> </w:t>
      </w:r>
      <w:r w:rsidR="00DD1B94">
        <w:t>for recording goals and</w:t>
      </w:r>
      <w:r w:rsidR="00DD1B94" w:rsidRPr="00740556">
        <w:t xml:space="preserve"> </w:t>
      </w:r>
      <w:r w:rsidR="00DD1B94">
        <w:t>the s</w:t>
      </w:r>
      <w:r w:rsidR="00DD1B94" w:rsidRPr="00740556">
        <w:t xml:space="preserve">upports </w:t>
      </w:r>
      <w:r w:rsidR="00DD1B94">
        <w:t xml:space="preserve">implemented to support persons’ </w:t>
      </w:r>
      <w:r w:rsidR="00DD1B94" w:rsidRPr="00740556">
        <w:t xml:space="preserve">attain </w:t>
      </w:r>
      <w:r w:rsidR="00DD1B94">
        <w:t xml:space="preserve">their </w:t>
      </w:r>
      <w:r w:rsidR="00DD1B94" w:rsidRPr="00740556">
        <w:t>go</w:t>
      </w:r>
      <w:r w:rsidR="00DD1B94">
        <w:t>als and for evaluating</w:t>
      </w:r>
      <w:r w:rsidR="00321B44" w:rsidRPr="00A55250">
        <w:t xml:space="preserve"> progress towards goals</w:t>
      </w:r>
      <w:r w:rsidR="00DD1B94">
        <w:t xml:space="preserve"> (Person-Centred Planning).</w:t>
      </w:r>
      <w:r>
        <w:t xml:space="preserve"> </w:t>
      </w:r>
      <w:r w:rsidR="00E10EB0">
        <w:t>T</w:t>
      </w:r>
      <w:r w:rsidR="00E10EB0" w:rsidRPr="00E10EB0">
        <w:t>his is essentially recommending good pract</w:t>
      </w:r>
      <w:r w:rsidR="00E10EB0">
        <w:t xml:space="preserve">ice in person-centred planning </w:t>
      </w:r>
      <w:r w:rsidR="00E10EB0" w:rsidRPr="00E10EB0">
        <w:t>as set out in the framewo</w:t>
      </w:r>
      <w:r w:rsidR="00E10EB0">
        <w:t>rk for person-centred planning.</w:t>
      </w:r>
    </w:p>
    <w:p w14:paraId="49041D45" w14:textId="1988B74D" w:rsidR="00A55250" w:rsidRDefault="00A55250" w:rsidP="00D031DC">
      <w:pPr>
        <w:pStyle w:val="ListBullet"/>
      </w:pPr>
      <w:r>
        <w:t>Personnel involved in monitoring progress</w:t>
      </w:r>
      <w:r w:rsidRPr="00740556">
        <w:t xml:space="preserve"> </w:t>
      </w:r>
      <w:r>
        <w:t xml:space="preserve">at the individual level </w:t>
      </w:r>
      <w:r w:rsidRPr="00740556">
        <w:t>should record outcomes in a readily accessible format so that service provider</w:t>
      </w:r>
      <w:r>
        <w:t>s</w:t>
      </w:r>
      <w:r w:rsidRPr="00740556">
        <w:t xml:space="preserve"> can aggregate and use </w:t>
      </w:r>
      <w:r>
        <w:t xml:space="preserve">data </w:t>
      </w:r>
      <w:r w:rsidRPr="00740556">
        <w:t>at th</w:t>
      </w:r>
      <w:r>
        <w:t>e service level to provider KPI</w:t>
      </w:r>
      <w:r w:rsidRPr="00740556">
        <w:t xml:space="preserve"> data.</w:t>
      </w:r>
      <w:r w:rsidR="0003293F">
        <w:t xml:space="preserve"> </w:t>
      </w:r>
      <w:r>
        <w:t>P</w:t>
      </w:r>
      <w:r w:rsidRPr="00740556">
        <w:t>rovide training in outcomes measurement and the use of individual tools</w:t>
      </w:r>
      <w:r>
        <w:t>. Have</w:t>
      </w:r>
      <w:r w:rsidRPr="00740556">
        <w:t xml:space="preserve"> ‘outcome measurement leaders’ within organisations.</w:t>
      </w:r>
      <w:r>
        <w:t xml:space="preserve"> </w:t>
      </w:r>
    </w:p>
    <w:p w14:paraId="32F69074" w14:textId="3BB3CC4C" w:rsidR="0033781E" w:rsidRPr="0099234D" w:rsidRDefault="00DD1B94" w:rsidP="0033781E">
      <w:pPr>
        <w:pStyle w:val="ListBullet"/>
        <w:rPr>
          <w:b/>
        </w:rPr>
      </w:pPr>
      <w:r>
        <w:t>All quality mechanisms in disability services should ultimately promote person</w:t>
      </w:r>
      <w:r w:rsidR="00C0600F">
        <w:t>-</w:t>
      </w:r>
      <w:r>
        <w:t xml:space="preserve"> centred services that deliver quality of life to individual persons. Table 1 illustrates </w:t>
      </w:r>
      <w:r w:rsidR="00195F74">
        <w:t xml:space="preserve">possible methods for </w:t>
      </w:r>
      <w:r>
        <w:t>outcome measurement for different purposes</w:t>
      </w:r>
      <w:r w:rsidR="00195F74">
        <w:t xml:space="preserve">. Each still includes </w:t>
      </w:r>
      <w:r w:rsidR="00F0495B">
        <w:t xml:space="preserve">individual </w:t>
      </w:r>
      <w:r w:rsidR="00195F74">
        <w:t>outcomes evaluation</w:t>
      </w:r>
      <w:r w:rsidR="00F0495B">
        <w:t>. In this way</w:t>
      </w:r>
      <w:r w:rsidR="0033781E">
        <w:t>,</w:t>
      </w:r>
      <w:r w:rsidR="00F0495B">
        <w:t xml:space="preserve"> </w:t>
      </w:r>
      <w:r w:rsidR="00195F74">
        <w:t xml:space="preserve">outcome </w:t>
      </w:r>
      <w:r w:rsidR="00F0495B">
        <w:t xml:space="preserve">measurement </w:t>
      </w:r>
      <w:r w:rsidR="00195F74">
        <w:t xml:space="preserve">always </w:t>
      </w:r>
      <w:r w:rsidR="00F0495B">
        <w:t>align</w:t>
      </w:r>
      <w:r w:rsidR="0033781E">
        <w:t>s</w:t>
      </w:r>
      <w:r w:rsidR="00F0495B">
        <w:t xml:space="preserve"> with </w:t>
      </w:r>
      <w:r w:rsidR="00195F74">
        <w:t xml:space="preserve">and promotes a </w:t>
      </w:r>
      <w:r w:rsidR="00F0495B" w:rsidRPr="00711721">
        <w:t>person-centred culture</w:t>
      </w:r>
      <w:r w:rsidR="00F0495B" w:rsidRPr="00F0495B">
        <w:t xml:space="preserve"> </w:t>
      </w:r>
      <w:r w:rsidR="00F0495B">
        <w:t xml:space="preserve">and </w:t>
      </w:r>
      <w:r w:rsidR="00F0495B" w:rsidRPr="00740556">
        <w:t xml:space="preserve">processes </w:t>
      </w:r>
      <w:r w:rsidR="00F0495B">
        <w:t xml:space="preserve">that deliver </w:t>
      </w:r>
      <w:r w:rsidR="00195F74">
        <w:t xml:space="preserve">appropriately individualised </w:t>
      </w:r>
      <w:r w:rsidR="00F0495B">
        <w:t xml:space="preserve">supports </w:t>
      </w:r>
      <w:r w:rsidR="00195F74">
        <w:t>and opportunities</w:t>
      </w:r>
      <w:r w:rsidR="0033781E">
        <w:t>.</w:t>
      </w:r>
      <w:r w:rsidR="00F0495B" w:rsidRPr="00711721">
        <w:t xml:space="preserve"> </w:t>
      </w:r>
    </w:p>
    <w:p w14:paraId="1363C3EA" w14:textId="172C033B" w:rsidR="0030373E" w:rsidRPr="000F3969" w:rsidRDefault="002F2A16" w:rsidP="000F3969">
      <w:pPr>
        <w:pStyle w:val="TableTitle"/>
        <w:spacing w:before="240"/>
      </w:pPr>
      <w:r w:rsidRPr="0033781E">
        <w:t>Table 1</w:t>
      </w:r>
      <w:r w:rsidR="00CF4665" w:rsidRPr="0033781E">
        <w:t>: Outcome measurement</w:t>
      </w:r>
      <w:r w:rsidR="007C2EFC" w:rsidRPr="0033781E">
        <w:t xml:space="preserve"> for different purposes</w:t>
      </w:r>
      <w:r w:rsidR="00CF4665" w:rsidRPr="0033781E">
        <w:t xml:space="preserve"> </w:t>
      </w:r>
    </w:p>
    <w:tbl>
      <w:tblPr>
        <w:tblStyle w:val="TableGrid"/>
        <w:tblW w:w="10773" w:type="dxa"/>
        <w:tblInd w:w="-1139" w:type="dxa"/>
        <w:tblLook w:val="04A0" w:firstRow="1" w:lastRow="0" w:firstColumn="1" w:lastColumn="0" w:noHBand="0" w:noVBand="1"/>
        <w:tblCaption w:val="Outcome measurement for different purposes"/>
        <w:tblDescription w:val="Table outlining measurement process under four headings - Evaluating individual quality of life outcomes, Evaluating quality of disability services, Quality improvement systems and Quality Assurance"/>
      </w:tblPr>
      <w:tblGrid>
        <w:gridCol w:w="2552"/>
        <w:gridCol w:w="2693"/>
        <w:gridCol w:w="2835"/>
        <w:gridCol w:w="2693"/>
      </w:tblGrid>
      <w:tr w:rsidR="0059241D" w:rsidRPr="0030373E" w14:paraId="6ECD1FF5" w14:textId="77777777" w:rsidTr="000F3969">
        <w:trPr>
          <w:tblHeader/>
        </w:trPr>
        <w:tc>
          <w:tcPr>
            <w:tcW w:w="2552" w:type="dxa"/>
          </w:tcPr>
          <w:p w14:paraId="755FA91E" w14:textId="77777777" w:rsidR="0030373E" w:rsidRPr="009F48C1" w:rsidRDefault="0030373E" w:rsidP="0030373E">
            <w:pPr>
              <w:spacing w:after="240"/>
              <w:rPr>
                <w:rFonts w:ascii="Gill Sans MT" w:hAnsi="Gill Sans MT"/>
                <w:b/>
                <w:sz w:val="22"/>
                <w:szCs w:val="22"/>
              </w:rPr>
            </w:pPr>
            <w:r w:rsidRPr="009F48C1">
              <w:rPr>
                <w:rFonts w:ascii="Gill Sans MT" w:hAnsi="Gill Sans MT"/>
                <w:b/>
                <w:sz w:val="22"/>
                <w:szCs w:val="22"/>
              </w:rPr>
              <w:t>Evaluating individual quality of life outcomes</w:t>
            </w:r>
          </w:p>
        </w:tc>
        <w:tc>
          <w:tcPr>
            <w:tcW w:w="2693" w:type="dxa"/>
          </w:tcPr>
          <w:p w14:paraId="71E7DE2E" w14:textId="77777777" w:rsidR="0030373E" w:rsidRPr="009F48C1" w:rsidRDefault="0030373E" w:rsidP="0030373E">
            <w:pPr>
              <w:spacing w:after="240"/>
              <w:rPr>
                <w:rFonts w:ascii="Gill Sans MT" w:hAnsi="Gill Sans MT"/>
                <w:b/>
                <w:sz w:val="22"/>
                <w:szCs w:val="22"/>
              </w:rPr>
            </w:pPr>
            <w:r w:rsidRPr="009F48C1">
              <w:rPr>
                <w:rFonts w:ascii="Gill Sans MT" w:hAnsi="Gill Sans MT"/>
                <w:b/>
                <w:sz w:val="22"/>
                <w:szCs w:val="22"/>
              </w:rPr>
              <w:t>Evaluating quality of disability services</w:t>
            </w:r>
          </w:p>
        </w:tc>
        <w:tc>
          <w:tcPr>
            <w:tcW w:w="2835" w:type="dxa"/>
          </w:tcPr>
          <w:p w14:paraId="67437555" w14:textId="77777777" w:rsidR="0030373E" w:rsidRPr="009F48C1" w:rsidRDefault="0030373E" w:rsidP="0030373E">
            <w:pPr>
              <w:spacing w:after="240"/>
              <w:rPr>
                <w:rFonts w:ascii="Gill Sans MT" w:hAnsi="Gill Sans MT"/>
                <w:b/>
                <w:sz w:val="22"/>
                <w:szCs w:val="22"/>
              </w:rPr>
            </w:pPr>
            <w:r w:rsidRPr="009F48C1">
              <w:rPr>
                <w:rFonts w:ascii="Gill Sans MT" w:hAnsi="Gill Sans MT"/>
                <w:b/>
                <w:sz w:val="22"/>
                <w:szCs w:val="22"/>
              </w:rPr>
              <w:t>Quality improvement systems</w:t>
            </w:r>
          </w:p>
        </w:tc>
        <w:tc>
          <w:tcPr>
            <w:tcW w:w="2693" w:type="dxa"/>
          </w:tcPr>
          <w:p w14:paraId="21F92A01" w14:textId="77777777" w:rsidR="0030373E" w:rsidRPr="009F48C1" w:rsidRDefault="0030373E" w:rsidP="0030373E">
            <w:pPr>
              <w:spacing w:after="240"/>
              <w:rPr>
                <w:rFonts w:ascii="Gill Sans MT" w:hAnsi="Gill Sans MT"/>
                <w:b/>
                <w:sz w:val="22"/>
                <w:szCs w:val="22"/>
              </w:rPr>
            </w:pPr>
            <w:r w:rsidRPr="009F48C1">
              <w:rPr>
                <w:rFonts w:ascii="Gill Sans MT" w:hAnsi="Gill Sans MT"/>
                <w:b/>
                <w:sz w:val="22"/>
                <w:szCs w:val="22"/>
              </w:rPr>
              <w:t>Quality Assurance</w:t>
            </w:r>
          </w:p>
        </w:tc>
      </w:tr>
      <w:tr w:rsidR="0059241D" w:rsidRPr="0030373E" w14:paraId="2A0C9485" w14:textId="77777777" w:rsidTr="0099234D">
        <w:trPr>
          <w:trHeight w:val="7730"/>
        </w:trPr>
        <w:tc>
          <w:tcPr>
            <w:tcW w:w="2552" w:type="dxa"/>
          </w:tcPr>
          <w:p w14:paraId="4E4FF1AA" w14:textId="7CD66D26" w:rsidR="0030373E" w:rsidRPr="0099234D" w:rsidRDefault="0030373E" w:rsidP="0030373E">
            <w:pPr>
              <w:spacing w:after="240"/>
              <w:rPr>
                <w:rFonts w:ascii="Gill Sans MT" w:hAnsi="Gill Sans MT"/>
                <w:sz w:val="20"/>
                <w:szCs w:val="20"/>
              </w:rPr>
            </w:pPr>
            <w:r w:rsidRPr="0099234D">
              <w:rPr>
                <w:rFonts w:ascii="Gill Sans MT" w:hAnsi="Gill Sans MT"/>
                <w:sz w:val="20"/>
                <w:szCs w:val="20"/>
              </w:rPr>
              <w:t>Evaluate quality of person centred plans</w:t>
            </w:r>
            <w:r w:rsidR="00156A99" w:rsidRPr="0099234D">
              <w:rPr>
                <w:rFonts w:ascii="Gill Sans MT" w:hAnsi="Gill Sans MT"/>
                <w:sz w:val="20"/>
                <w:szCs w:val="20"/>
              </w:rPr>
              <w:t xml:space="preserve"> and progress made towards personal goals by comparing written plans with desired goals expressed at interview.</w:t>
            </w:r>
          </w:p>
          <w:p w14:paraId="6BF6E3BE" w14:textId="5C1186E2" w:rsidR="0030373E" w:rsidRPr="0099234D" w:rsidRDefault="0030373E" w:rsidP="0030373E">
            <w:pPr>
              <w:spacing w:after="240"/>
              <w:rPr>
                <w:rFonts w:ascii="Gill Sans MT" w:hAnsi="Gill Sans MT"/>
                <w:sz w:val="20"/>
                <w:szCs w:val="20"/>
              </w:rPr>
            </w:pPr>
            <w:r w:rsidRPr="0099234D">
              <w:rPr>
                <w:rFonts w:ascii="Gill Sans MT" w:hAnsi="Gill Sans MT"/>
                <w:sz w:val="20"/>
                <w:szCs w:val="20"/>
              </w:rPr>
              <w:t xml:space="preserve">+ </w:t>
            </w:r>
          </w:p>
          <w:p w14:paraId="01CDB9A3" w14:textId="3E65F5A7" w:rsidR="00156A99" w:rsidRPr="0099234D" w:rsidRDefault="00156A99" w:rsidP="0030373E">
            <w:pPr>
              <w:spacing w:after="240"/>
              <w:rPr>
                <w:rFonts w:ascii="Gill Sans MT" w:hAnsi="Gill Sans MT"/>
                <w:sz w:val="20"/>
                <w:szCs w:val="20"/>
              </w:rPr>
            </w:pPr>
            <w:r w:rsidRPr="0099234D">
              <w:rPr>
                <w:rFonts w:ascii="Gill Sans MT" w:hAnsi="Gill Sans MT"/>
                <w:sz w:val="20"/>
                <w:szCs w:val="20"/>
              </w:rPr>
              <w:t>Interviews</w:t>
            </w:r>
            <w:r w:rsidR="00DE62F3">
              <w:rPr>
                <w:rFonts w:ascii="Gill Sans MT" w:hAnsi="Gill Sans MT"/>
                <w:sz w:val="20"/>
                <w:szCs w:val="20"/>
              </w:rPr>
              <w:t xml:space="preserve"> (where possible)</w:t>
            </w:r>
          </w:p>
          <w:p w14:paraId="4DBA1143" w14:textId="554ED68C" w:rsidR="00156A99" w:rsidRPr="0099234D" w:rsidRDefault="00156A99" w:rsidP="0030373E">
            <w:pPr>
              <w:spacing w:after="240"/>
              <w:rPr>
                <w:rFonts w:ascii="Gill Sans MT" w:hAnsi="Gill Sans MT"/>
                <w:sz w:val="20"/>
                <w:szCs w:val="20"/>
              </w:rPr>
            </w:pPr>
            <w:r w:rsidRPr="0099234D">
              <w:rPr>
                <w:rFonts w:ascii="Gill Sans MT" w:hAnsi="Gill Sans MT"/>
                <w:sz w:val="20"/>
                <w:szCs w:val="20"/>
              </w:rPr>
              <w:t>+</w:t>
            </w:r>
          </w:p>
          <w:p w14:paraId="4C89A4FB" w14:textId="6BD584B7" w:rsidR="00156A99" w:rsidRPr="0099234D" w:rsidRDefault="00156A99" w:rsidP="0030373E">
            <w:pPr>
              <w:spacing w:after="240"/>
              <w:rPr>
                <w:rFonts w:ascii="Gill Sans MT" w:hAnsi="Gill Sans MT"/>
                <w:sz w:val="20"/>
                <w:szCs w:val="20"/>
              </w:rPr>
            </w:pPr>
            <w:r w:rsidRPr="0099234D">
              <w:rPr>
                <w:rFonts w:ascii="Gill Sans MT" w:hAnsi="Gill Sans MT"/>
                <w:sz w:val="20"/>
                <w:szCs w:val="20"/>
              </w:rPr>
              <w:t>Observation</w:t>
            </w:r>
          </w:p>
          <w:p w14:paraId="7951427C" w14:textId="4D32320A" w:rsidR="00156A99" w:rsidRPr="0099234D" w:rsidRDefault="00156A99" w:rsidP="0030373E">
            <w:pPr>
              <w:spacing w:after="240"/>
              <w:rPr>
                <w:rFonts w:ascii="Gill Sans MT" w:hAnsi="Gill Sans MT"/>
                <w:sz w:val="20"/>
                <w:szCs w:val="20"/>
              </w:rPr>
            </w:pPr>
            <w:r w:rsidRPr="0099234D">
              <w:rPr>
                <w:rFonts w:ascii="Gill Sans MT" w:hAnsi="Gill Sans MT"/>
                <w:sz w:val="20"/>
                <w:szCs w:val="20"/>
              </w:rPr>
              <w:t>+</w:t>
            </w:r>
          </w:p>
          <w:p w14:paraId="19E2B60C" w14:textId="71678FEF"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 xml:space="preserve">The use of standardised outcome indicators </w:t>
            </w:r>
          </w:p>
          <w:p w14:paraId="0530396A" w14:textId="680084B5" w:rsidR="0030373E" w:rsidRPr="0099234D" w:rsidRDefault="0030373E" w:rsidP="0030373E">
            <w:pPr>
              <w:spacing w:after="240"/>
              <w:rPr>
                <w:rFonts w:ascii="Gill Sans MT" w:hAnsi="Gill Sans MT"/>
                <w:sz w:val="20"/>
                <w:szCs w:val="20"/>
              </w:rPr>
            </w:pPr>
          </w:p>
          <w:p w14:paraId="67456FF9" w14:textId="77777777" w:rsidR="0030373E" w:rsidRPr="0099234D" w:rsidRDefault="0030373E" w:rsidP="0030373E">
            <w:pPr>
              <w:spacing w:after="240"/>
              <w:rPr>
                <w:rFonts w:ascii="Gill Sans MT" w:hAnsi="Gill Sans MT"/>
                <w:sz w:val="20"/>
                <w:szCs w:val="20"/>
              </w:rPr>
            </w:pPr>
          </w:p>
          <w:p w14:paraId="6DE5A29C" w14:textId="77777777" w:rsidR="0030373E" w:rsidRPr="0099234D" w:rsidRDefault="0030373E" w:rsidP="0030373E">
            <w:pPr>
              <w:spacing w:after="240"/>
              <w:rPr>
                <w:rFonts w:ascii="Gill Sans MT" w:hAnsi="Gill Sans MT"/>
                <w:sz w:val="20"/>
                <w:szCs w:val="20"/>
              </w:rPr>
            </w:pPr>
          </w:p>
        </w:tc>
        <w:tc>
          <w:tcPr>
            <w:tcW w:w="2693" w:type="dxa"/>
          </w:tcPr>
          <w:p w14:paraId="6883B861"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Evaluate quality of person centred plans and progress made towards personal goals by comparing written plans with desired goals expressed at interview.</w:t>
            </w:r>
          </w:p>
          <w:p w14:paraId="204541E6"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 xml:space="preserve">+ </w:t>
            </w:r>
          </w:p>
          <w:p w14:paraId="1BFDD42C" w14:textId="28C3DBCE"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Interviews</w:t>
            </w:r>
            <w:r w:rsidR="00DE62F3">
              <w:rPr>
                <w:rFonts w:ascii="Gill Sans MT" w:hAnsi="Gill Sans MT"/>
                <w:sz w:val="20"/>
                <w:szCs w:val="20"/>
              </w:rPr>
              <w:t xml:space="preserve"> (where possible)</w:t>
            </w:r>
          </w:p>
          <w:p w14:paraId="73C157A0"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w:t>
            </w:r>
          </w:p>
          <w:p w14:paraId="5B4B8571"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Observation</w:t>
            </w:r>
          </w:p>
          <w:p w14:paraId="7B4B24AD"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w:t>
            </w:r>
          </w:p>
          <w:p w14:paraId="315051E4"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The use of standardised outcome indicators</w:t>
            </w:r>
          </w:p>
          <w:p w14:paraId="677C801D" w14:textId="70A5E2EA"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w:t>
            </w:r>
          </w:p>
          <w:p w14:paraId="58AC30E9" w14:textId="289CBA60" w:rsidR="0030373E" w:rsidRPr="0099234D" w:rsidRDefault="0030373E" w:rsidP="0030373E">
            <w:pPr>
              <w:spacing w:after="240"/>
              <w:rPr>
                <w:rFonts w:ascii="Gill Sans MT" w:hAnsi="Gill Sans MT"/>
                <w:sz w:val="20"/>
                <w:szCs w:val="20"/>
              </w:rPr>
            </w:pPr>
            <w:r w:rsidRPr="0099234D">
              <w:rPr>
                <w:rFonts w:ascii="Gill Sans MT" w:hAnsi="Gill Sans MT"/>
                <w:sz w:val="20"/>
                <w:szCs w:val="20"/>
              </w:rPr>
              <w:t>Evaluate presence or absence of outcome predictors</w:t>
            </w:r>
          </w:p>
        </w:tc>
        <w:tc>
          <w:tcPr>
            <w:tcW w:w="2835" w:type="dxa"/>
          </w:tcPr>
          <w:p w14:paraId="71B06EFF"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Evaluate quality of person centred plans and progress made towards personal goals by comparing written plans with desired goals expressed at interview.</w:t>
            </w:r>
          </w:p>
          <w:p w14:paraId="189F3276"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 xml:space="preserve">+ </w:t>
            </w:r>
          </w:p>
          <w:p w14:paraId="2E5F9C3B" w14:textId="62EADF44"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Interviews</w:t>
            </w:r>
            <w:r w:rsidR="00DE62F3">
              <w:rPr>
                <w:rFonts w:ascii="Gill Sans MT" w:hAnsi="Gill Sans MT"/>
                <w:sz w:val="20"/>
                <w:szCs w:val="20"/>
              </w:rPr>
              <w:t xml:space="preserve"> (where possible)</w:t>
            </w:r>
          </w:p>
          <w:p w14:paraId="24F9423A"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w:t>
            </w:r>
          </w:p>
          <w:p w14:paraId="096E66CB"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Observation</w:t>
            </w:r>
          </w:p>
          <w:p w14:paraId="6B6A244E"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w:t>
            </w:r>
          </w:p>
          <w:p w14:paraId="61FFA4C4"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The use of standardised outcome indicators</w:t>
            </w:r>
          </w:p>
          <w:p w14:paraId="2760EAB7" w14:textId="77777777"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w:t>
            </w:r>
          </w:p>
          <w:p w14:paraId="4C193D74" w14:textId="20B9FA79"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Evaluate presence or absence of outcome predictors</w:t>
            </w:r>
          </w:p>
          <w:p w14:paraId="19CABED0" w14:textId="0F4B7F0C"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w:t>
            </w:r>
          </w:p>
          <w:p w14:paraId="5E559EF0" w14:textId="36A212F8"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Feedback from Quality Assurance Processes</w:t>
            </w:r>
          </w:p>
          <w:p w14:paraId="02BE749C" w14:textId="20120869" w:rsidR="00156A99" w:rsidRPr="0099234D" w:rsidRDefault="00156A99" w:rsidP="00156A99">
            <w:pPr>
              <w:spacing w:after="240"/>
              <w:rPr>
                <w:rFonts w:ascii="Gill Sans MT" w:hAnsi="Gill Sans MT"/>
                <w:sz w:val="20"/>
                <w:szCs w:val="20"/>
              </w:rPr>
            </w:pPr>
            <w:r w:rsidRPr="0099234D">
              <w:rPr>
                <w:rFonts w:ascii="Gill Sans MT" w:hAnsi="Gill Sans MT"/>
                <w:sz w:val="20"/>
                <w:szCs w:val="20"/>
              </w:rPr>
              <w:t>+</w:t>
            </w:r>
          </w:p>
          <w:p w14:paraId="44D818AF" w14:textId="2CEE7782" w:rsidR="0030373E" w:rsidRPr="0099234D" w:rsidRDefault="00156A99" w:rsidP="00156A99">
            <w:pPr>
              <w:spacing w:after="240"/>
              <w:rPr>
                <w:rFonts w:ascii="Gill Sans MT" w:hAnsi="Gill Sans MT"/>
                <w:sz w:val="20"/>
                <w:szCs w:val="20"/>
              </w:rPr>
            </w:pPr>
            <w:r w:rsidRPr="0099234D">
              <w:rPr>
                <w:rFonts w:ascii="Gill Sans MT" w:hAnsi="Gill Sans MT"/>
                <w:sz w:val="20"/>
                <w:szCs w:val="20"/>
              </w:rPr>
              <w:t>Plan and implement changes to services based on findings</w:t>
            </w:r>
          </w:p>
        </w:tc>
        <w:tc>
          <w:tcPr>
            <w:tcW w:w="2693" w:type="dxa"/>
          </w:tcPr>
          <w:p w14:paraId="6942D6BE" w14:textId="77777777" w:rsidR="003F2F79" w:rsidRPr="0099234D" w:rsidRDefault="003F2F79" w:rsidP="003F2F79">
            <w:pPr>
              <w:spacing w:after="240"/>
              <w:rPr>
                <w:rFonts w:ascii="Gill Sans MT" w:hAnsi="Gill Sans MT"/>
                <w:sz w:val="20"/>
                <w:szCs w:val="20"/>
              </w:rPr>
            </w:pPr>
            <w:r w:rsidRPr="0099234D">
              <w:rPr>
                <w:rFonts w:ascii="Gill Sans MT" w:hAnsi="Gill Sans MT"/>
                <w:sz w:val="20"/>
                <w:szCs w:val="20"/>
              </w:rPr>
              <w:t>Evaluate quality of person centred plans and progress made towards personal goals by comparing written plans with desired goals expressed at interview.</w:t>
            </w:r>
          </w:p>
          <w:p w14:paraId="44352BB0" w14:textId="77777777" w:rsidR="003F2F79" w:rsidRPr="0099234D" w:rsidRDefault="003F2F79" w:rsidP="003F2F79">
            <w:pPr>
              <w:spacing w:after="240"/>
              <w:rPr>
                <w:rFonts w:ascii="Gill Sans MT" w:hAnsi="Gill Sans MT"/>
                <w:sz w:val="20"/>
                <w:szCs w:val="20"/>
              </w:rPr>
            </w:pPr>
            <w:r w:rsidRPr="0099234D">
              <w:rPr>
                <w:rFonts w:ascii="Gill Sans MT" w:hAnsi="Gill Sans MT"/>
                <w:sz w:val="20"/>
                <w:szCs w:val="20"/>
              </w:rPr>
              <w:t xml:space="preserve">+ </w:t>
            </w:r>
          </w:p>
          <w:p w14:paraId="46D9D1A9" w14:textId="1583A9CA" w:rsidR="003F2F79" w:rsidRPr="0099234D" w:rsidRDefault="003F2F79" w:rsidP="003F2F79">
            <w:pPr>
              <w:spacing w:after="240"/>
              <w:rPr>
                <w:rFonts w:ascii="Gill Sans MT" w:hAnsi="Gill Sans MT"/>
                <w:sz w:val="20"/>
                <w:szCs w:val="20"/>
              </w:rPr>
            </w:pPr>
            <w:r w:rsidRPr="0099234D">
              <w:rPr>
                <w:rFonts w:ascii="Gill Sans MT" w:hAnsi="Gill Sans MT"/>
                <w:sz w:val="20"/>
                <w:szCs w:val="20"/>
              </w:rPr>
              <w:t>Interviews</w:t>
            </w:r>
            <w:r w:rsidR="00DE62F3">
              <w:rPr>
                <w:rFonts w:ascii="Gill Sans MT" w:hAnsi="Gill Sans MT"/>
                <w:sz w:val="20"/>
                <w:szCs w:val="20"/>
              </w:rPr>
              <w:t xml:space="preserve"> (where possible)</w:t>
            </w:r>
          </w:p>
          <w:p w14:paraId="2D4D0841" w14:textId="77777777" w:rsidR="003F2F79" w:rsidRPr="0099234D" w:rsidRDefault="003F2F79" w:rsidP="003F2F79">
            <w:pPr>
              <w:spacing w:after="240"/>
              <w:rPr>
                <w:rFonts w:ascii="Gill Sans MT" w:hAnsi="Gill Sans MT"/>
                <w:sz w:val="20"/>
                <w:szCs w:val="20"/>
              </w:rPr>
            </w:pPr>
            <w:r w:rsidRPr="0099234D">
              <w:rPr>
                <w:rFonts w:ascii="Gill Sans MT" w:hAnsi="Gill Sans MT"/>
                <w:sz w:val="20"/>
                <w:szCs w:val="20"/>
              </w:rPr>
              <w:t>+</w:t>
            </w:r>
          </w:p>
          <w:p w14:paraId="7F426081" w14:textId="77777777" w:rsidR="003F2F79" w:rsidRPr="0099234D" w:rsidRDefault="003F2F79" w:rsidP="003F2F79">
            <w:pPr>
              <w:spacing w:after="240"/>
              <w:rPr>
                <w:rFonts w:ascii="Gill Sans MT" w:hAnsi="Gill Sans MT"/>
                <w:sz w:val="20"/>
                <w:szCs w:val="20"/>
              </w:rPr>
            </w:pPr>
            <w:r w:rsidRPr="0099234D">
              <w:rPr>
                <w:rFonts w:ascii="Gill Sans MT" w:hAnsi="Gill Sans MT"/>
                <w:sz w:val="20"/>
                <w:szCs w:val="20"/>
              </w:rPr>
              <w:t>Observation</w:t>
            </w:r>
          </w:p>
          <w:p w14:paraId="307D2C3A" w14:textId="77777777" w:rsidR="003F2F79" w:rsidRPr="0099234D" w:rsidRDefault="003F2F79" w:rsidP="003F2F79">
            <w:pPr>
              <w:spacing w:after="240"/>
              <w:rPr>
                <w:rFonts w:ascii="Gill Sans MT" w:hAnsi="Gill Sans MT"/>
                <w:sz w:val="20"/>
                <w:szCs w:val="20"/>
              </w:rPr>
            </w:pPr>
            <w:r w:rsidRPr="0099234D">
              <w:rPr>
                <w:rFonts w:ascii="Gill Sans MT" w:hAnsi="Gill Sans MT"/>
                <w:sz w:val="20"/>
                <w:szCs w:val="20"/>
              </w:rPr>
              <w:t>+</w:t>
            </w:r>
          </w:p>
          <w:p w14:paraId="4D166E2F" w14:textId="77777777" w:rsidR="003F2F79" w:rsidRPr="0099234D" w:rsidRDefault="003F2F79" w:rsidP="003F2F79">
            <w:pPr>
              <w:spacing w:after="240"/>
              <w:rPr>
                <w:rFonts w:ascii="Gill Sans MT" w:hAnsi="Gill Sans MT"/>
                <w:sz w:val="20"/>
                <w:szCs w:val="20"/>
              </w:rPr>
            </w:pPr>
            <w:r w:rsidRPr="0099234D">
              <w:rPr>
                <w:rFonts w:ascii="Gill Sans MT" w:hAnsi="Gill Sans MT"/>
                <w:sz w:val="20"/>
                <w:szCs w:val="20"/>
              </w:rPr>
              <w:t>The use of standardised outcome indicators</w:t>
            </w:r>
          </w:p>
          <w:p w14:paraId="708DD4FE" w14:textId="77777777" w:rsidR="003F2F79" w:rsidRPr="0099234D" w:rsidRDefault="003F2F79" w:rsidP="003F2F79">
            <w:pPr>
              <w:spacing w:after="240"/>
              <w:rPr>
                <w:rFonts w:ascii="Gill Sans MT" w:hAnsi="Gill Sans MT"/>
                <w:sz w:val="20"/>
                <w:szCs w:val="20"/>
              </w:rPr>
            </w:pPr>
            <w:r w:rsidRPr="0099234D">
              <w:rPr>
                <w:rFonts w:ascii="Gill Sans MT" w:hAnsi="Gill Sans MT"/>
                <w:sz w:val="20"/>
                <w:szCs w:val="20"/>
              </w:rPr>
              <w:t>+</w:t>
            </w:r>
          </w:p>
          <w:p w14:paraId="0C30FEE6" w14:textId="77777777" w:rsidR="003F2F79" w:rsidRPr="0099234D" w:rsidRDefault="003F2F79" w:rsidP="003F2F79">
            <w:pPr>
              <w:spacing w:after="240"/>
              <w:rPr>
                <w:rFonts w:ascii="Gill Sans MT" w:hAnsi="Gill Sans MT"/>
                <w:sz w:val="20"/>
                <w:szCs w:val="20"/>
              </w:rPr>
            </w:pPr>
            <w:r w:rsidRPr="0099234D">
              <w:rPr>
                <w:rFonts w:ascii="Gill Sans MT" w:hAnsi="Gill Sans MT"/>
                <w:sz w:val="20"/>
                <w:szCs w:val="20"/>
              </w:rPr>
              <w:t>Evaluate presence or absence of outcome predictors</w:t>
            </w:r>
          </w:p>
          <w:p w14:paraId="13D108E1" w14:textId="77777777" w:rsidR="0030373E" w:rsidRPr="0099234D" w:rsidRDefault="003F2F79" w:rsidP="003F2F79">
            <w:pPr>
              <w:spacing w:after="240"/>
              <w:rPr>
                <w:rFonts w:ascii="Gill Sans MT" w:hAnsi="Gill Sans MT"/>
                <w:sz w:val="20"/>
                <w:szCs w:val="20"/>
              </w:rPr>
            </w:pPr>
            <w:r w:rsidRPr="0099234D">
              <w:rPr>
                <w:rFonts w:ascii="Gill Sans MT" w:hAnsi="Gill Sans MT"/>
                <w:sz w:val="20"/>
                <w:szCs w:val="20"/>
              </w:rPr>
              <w:t>+</w:t>
            </w:r>
          </w:p>
          <w:p w14:paraId="4D17EDDA" w14:textId="3EE6AEC1" w:rsidR="00627CE9" w:rsidRPr="0099234D" w:rsidRDefault="00627CE9" w:rsidP="003F2F79">
            <w:pPr>
              <w:spacing w:after="240"/>
              <w:rPr>
                <w:rFonts w:ascii="Gill Sans MT" w:hAnsi="Gill Sans MT"/>
                <w:sz w:val="20"/>
                <w:szCs w:val="20"/>
              </w:rPr>
            </w:pPr>
            <w:r w:rsidRPr="0099234D">
              <w:rPr>
                <w:rFonts w:ascii="Gill Sans MT" w:hAnsi="Gill Sans MT"/>
                <w:sz w:val="20"/>
                <w:szCs w:val="20"/>
              </w:rPr>
              <w:t>Standardised Quality Assurance Tools (</w:t>
            </w:r>
            <w:r w:rsidR="00CF4665" w:rsidRPr="0099234D">
              <w:rPr>
                <w:rFonts w:ascii="Gill Sans MT" w:hAnsi="Gill Sans MT"/>
                <w:sz w:val="20"/>
                <w:szCs w:val="20"/>
              </w:rPr>
              <w:t xml:space="preserve">management responsibility, </w:t>
            </w:r>
            <w:r w:rsidRPr="0099234D">
              <w:rPr>
                <w:rFonts w:ascii="Gill Sans MT" w:hAnsi="Gill Sans MT"/>
                <w:sz w:val="20"/>
                <w:szCs w:val="20"/>
              </w:rPr>
              <w:t xml:space="preserve">structures of management systems, </w:t>
            </w:r>
            <w:r w:rsidR="00CF4665" w:rsidRPr="0099234D">
              <w:rPr>
                <w:rFonts w:ascii="Gill Sans MT" w:hAnsi="Gill Sans MT"/>
                <w:sz w:val="20"/>
                <w:szCs w:val="20"/>
              </w:rPr>
              <w:t>etc.</w:t>
            </w:r>
            <w:r w:rsidR="005B4FBC" w:rsidRPr="0099234D">
              <w:rPr>
                <w:rFonts w:ascii="Gill Sans MT" w:hAnsi="Gill Sans MT"/>
                <w:sz w:val="20"/>
                <w:szCs w:val="20"/>
              </w:rPr>
              <w:t>)</w:t>
            </w:r>
          </w:p>
        </w:tc>
      </w:tr>
    </w:tbl>
    <w:p w14:paraId="37DA669C" w14:textId="77777777" w:rsidR="00223678" w:rsidRDefault="00223678" w:rsidP="0030373E">
      <w:pPr>
        <w:pStyle w:val="ListBullet"/>
        <w:numPr>
          <w:ilvl w:val="0"/>
          <w:numId w:val="0"/>
        </w:numPr>
        <w:ind w:left="357"/>
        <w:sectPr w:rsidR="00223678" w:rsidSect="006D359C">
          <w:footerReference w:type="default" r:id="rId9"/>
          <w:pgSz w:w="12240" w:h="15840"/>
          <w:pgMar w:top="1440" w:right="1797" w:bottom="1440" w:left="1797" w:header="709" w:footer="709" w:gutter="0"/>
          <w:cols w:space="708"/>
          <w:docGrid w:linePitch="360"/>
        </w:sectPr>
      </w:pPr>
    </w:p>
    <w:p w14:paraId="580998F0" w14:textId="13F7695B" w:rsidR="008807CF" w:rsidRDefault="00DA2AB3" w:rsidP="00DA2AB3">
      <w:pPr>
        <w:pStyle w:val="Heading1"/>
      </w:pPr>
      <w:bookmarkStart w:id="5" w:name="_Toc15547959"/>
      <w:r>
        <w:t>1.</w:t>
      </w:r>
      <w:r>
        <w:tab/>
      </w:r>
      <w:r w:rsidR="002A4D5E">
        <w:t>Introduction</w:t>
      </w:r>
      <w:bookmarkEnd w:id="5"/>
    </w:p>
    <w:p w14:paraId="5F8FE61E" w14:textId="66B590E4" w:rsidR="0003798C" w:rsidRDefault="002C723B" w:rsidP="00C106CC">
      <w:pPr>
        <w:pStyle w:val="Heading2"/>
        <w:spacing w:before="240"/>
        <w:ind w:left="720"/>
      </w:pPr>
      <w:bookmarkStart w:id="6" w:name="_Toc15547960"/>
      <w:r>
        <w:t>1.1</w:t>
      </w:r>
      <w:r w:rsidR="002A4D5E">
        <w:t>.</w:t>
      </w:r>
      <w:r w:rsidR="002A4D5E">
        <w:tab/>
      </w:r>
      <w:r w:rsidR="0003798C">
        <w:t>Outline of paper</w:t>
      </w:r>
      <w:bookmarkEnd w:id="6"/>
    </w:p>
    <w:p w14:paraId="5178D278" w14:textId="77777777" w:rsidR="00DA67D2" w:rsidRDefault="00183EF3" w:rsidP="005F3209">
      <w:pPr>
        <w:spacing w:before="240" w:after="240"/>
      </w:pPr>
      <w:r>
        <w:t>The</w:t>
      </w:r>
      <w:r w:rsidR="0079414B">
        <w:t xml:space="preserve"> paper </w:t>
      </w:r>
      <w:r>
        <w:t xml:space="preserve">addresses outcome measurement in disability services: its’ purpose; </w:t>
      </w:r>
      <w:r w:rsidR="005B6686">
        <w:t>what it entails including</w:t>
      </w:r>
      <w:r>
        <w:t xml:space="preserve"> the challenges of measurement </w:t>
      </w:r>
      <w:r w:rsidR="00835BA5">
        <w:t xml:space="preserve">and how to overcome them. </w:t>
      </w:r>
      <w:r w:rsidR="00321B44">
        <w:t>The target audience includes policy makers, funders of services, regulato</w:t>
      </w:r>
      <w:r w:rsidR="00A10624">
        <w:t>ry bodies a</w:t>
      </w:r>
      <w:r w:rsidR="004F6850">
        <w:t xml:space="preserve">nd service providers including </w:t>
      </w:r>
      <w:r w:rsidR="00A10624">
        <w:t>the Department of Health, HSE and HIQA.</w:t>
      </w:r>
      <w:r w:rsidR="00321B44">
        <w:t xml:space="preserve"> </w:t>
      </w:r>
      <w:r w:rsidR="00DA67D2">
        <w:rPr>
          <w:rFonts w:ascii="Gill Sans MT" w:eastAsia="Calibri" w:hAnsi="Gill Sans MT"/>
          <w:szCs w:val="26"/>
        </w:rPr>
        <w:t>Evaluating disability services necessitates assessing what outcomes persons with disabilities attain due to the services/supports accessed.</w:t>
      </w:r>
      <w:r w:rsidR="00DA67D2" w:rsidRPr="003B771D">
        <w:t xml:space="preserve"> </w:t>
      </w:r>
    </w:p>
    <w:p w14:paraId="4CEA02E6" w14:textId="77777777" w:rsidR="002A4D5E" w:rsidRPr="00BC29A7" w:rsidRDefault="002A4D5E" w:rsidP="002A4D5E">
      <w:pPr>
        <w:spacing w:before="240" w:after="120"/>
      </w:pPr>
      <w:r w:rsidRPr="00BC29A7">
        <w:t xml:space="preserve">The </w:t>
      </w:r>
      <w:r>
        <w:t xml:space="preserve">structure of the </w:t>
      </w:r>
      <w:r w:rsidRPr="00BC29A7">
        <w:t xml:space="preserve">paper is as follows: </w:t>
      </w:r>
    </w:p>
    <w:p w14:paraId="422C26CB" w14:textId="77777777" w:rsidR="0077021F" w:rsidRDefault="0077021F" w:rsidP="005F3209">
      <w:pPr>
        <w:pStyle w:val="ListBullet"/>
      </w:pPr>
      <w:r>
        <w:t>Executive Summary</w:t>
      </w:r>
    </w:p>
    <w:p w14:paraId="487E0A1F" w14:textId="1349149B" w:rsidR="002A4D5E" w:rsidRDefault="002A4D5E" w:rsidP="005F3209">
      <w:pPr>
        <w:pStyle w:val="ListBullet"/>
      </w:pPr>
      <w:r w:rsidRPr="00BC29A7">
        <w:t xml:space="preserve">Section I </w:t>
      </w:r>
      <w:r>
        <w:t xml:space="preserve">outlines the content of the paper and overviews what outcome measurement </w:t>
      </w:r>
      <w:r w:rsidR="00011EB9">
        <w:t xml:space="preserve">entails </w:t>
      </w:r>
      <w:r>
        <w:t xml:space="preserve">and its place in promoting quality in disability services:  </w:t>
      </w:r>
    </w:p>
    <w:p w14:paraId="26571590" w14:textId="72FD1ED0" w:rsidR="002A4D5E" w:rsidRDefault="005F3209" w:rsidP="005F3209">
      <w:pPr>
        <w:pStyle w:val="ListBullet2"/>
      </w:pPr>
      <w:r>
        <w:t>Outline of paper and</w:t>
      </w:r>
      <w:r w:rsidR="002A4D5E">
        <w:t xml:space="preserve"> its target audience</w:t>
      </w:r>
      <w:r>
        <w:t>.</w:t>
      </w:r>
      <w:r w:rsidR="002A4D5E">
        <w:t xml:space="preserve"> </w:t>
      </w:r>
    </w:p>
    <w:p w14:paraId="75E30808" w14:textId="4019BA69" w:rsidR="002A4D5E" w:rsidRDefault="00011EB9" w:rsidP="005F3209">
      <w:pPr>
        <w:pStyle w:val="ListBullet2"/>
      </w:pPr>
      <w:r>
        <w:t>Transforming public s</w:t>
      </w:r>
      <w:r w:rsidR="002A4D5E">
        <w:t>ervice</w:t>
      </w:r>
      <w:r>
        <w:t>s</w:t>
      </w:r>
      <w:r w:rsidR="002A4D5E">
        <w:t xml:space="preserve"> </w:t>
      </w:r>
      <w:r>
        <w:t>t</w:t>
      </w:r>
      <w:r w:rsidR="002A4D5E">
        <w:t>hrough a focus on outcomes</w:t>
      </w:r>
      <w:r w:rsidR="005F3209">
        <w:t>.</w:t>
      </w:r>
      <w:r w:rsidR="002A4D5E">
        <w:t xml:space="preserve"> </w:t>
      </w:r>
    </w:p>
    <w:p w14:paraId="21B80921" w14:textId="1F7CABA4" w:rsidR="002A4D5E" w:rsidRDefault="00011EB9" w:rsidP="005F3209">
      <w:pPr>
        <w:pStyle w:val="ListBullet2"/>
      </w:pPr>
      <w:r>
        <w:t>Quality regulation by b</w:t>
      </w:r>
      <w:r w:rsidR="002A4D5E">
        <w:t>alancing quality assurance with quality improvement</w:t>
      </w:r>
      <w:r w:rsidR="005F3209">
        <w:t>.</w:t>
      </w:r>
    </w:p>
    <w:p w14:paraId="2C42F1F5" w14:textId="77777777" w:rsidR="002A4D5E" w:rsidRDefault="002A4D5E" w:rsidP="005F3209">
      <w:pPr>
        <w:pStyle w:val="ListBullet2"/>
      </w:pPr>
      <w:r>
        <w:t xml:space="preserve">The challenges of </w:t>
      </w:r>
      <w:r w:rsidRPr="002E03DD">
        <w:t>outcome measurement and its limitations</w:t>
      </w:r>
    </w:p>
    <w:p w14:paraId="1F491BF9" w14:textId="77777777" w:rsidR="002A4D5E" w:rsidRPr="00BC29A7" w:rsidRDefault="002A4D5E" w:rsidP="005F3209">
      <w:pPr>
        <w:pStyle w:val="ListBullet"/>
      </w:pPr>
      <w:r w:rsidRPr="00BC29A7">
        <w:t xml:space="preserve">Section 2 </w:t>
      </w:r>
      <w:r>
        <w:t xml:space="preserve">addresses approaches to outcome measurement. </w:t>
      </w:r>
    </w:p>
    <w:p w14:paraId="3D290BE5" w14:textId="7C8FD1FC" w:rsidR="00AA4F44" w:rsidRDefault="002A4D5E" w:rsidP="005F3209">
      <w:pPr>
        <w:pStyle w:val="ListBullet"/>
      </w:pPr>
      <w:r>
        <w:t xml:space="preserve">Section 3 discusses </w:t>
      </w:r>
      <w:r w:rsidR="005F3209">
        <w:t xml:space="preserve">some of the issues in </w:t>
      </w:r>
      <w:r>
        <w:t>outcome measurement.</w:t>
      </w:r>
    </w:p>
    <w:p w14:paraId="188D1C34" w14:textId="07A1950A" w:rsidR="002A4D5E" w:rsidRDefault="00EB2E53" w:rsidP="005C2C42">
      <w:pPr>
        <w:pStyle w:val="ListBullet"/>
        <w:numPr>
          <w:ilvl w:val="0"/>
          <w:numId w:val="0"/>
        </w:numPr>
        <w:spacing w:before="240" w:after="240"/>
      </w:pPr>
      <w:r>
        <w:t>The appendix</w:t>
      </w:r>
      <w:r w:rsidR="00AB4240">
        <w:t xml:space="preserve"> outline</w:t>
      </w:r>
      <w:r>
        <w:t>s</w:t>
      </w:r>
      <w:r w:rsidR="005F3209">
        <w:t xml:space="preserve"> some of the </w:t>
      </w:r>
      <w:r w:rsidR="00AB4240">
        <w:t xml:space="preserve">work the NDA has done </w:t>
      </w:r>
      <w:r w:rsidR="005F3209">
        <w:t xml:space="preserve">with the HSE in </w:t>
      </w:r>
      <w:r w:rsidR="00AB4240">
        <w:t>t</w:t>
      </w:r>
      <w:r w:rsidR="005F3209">
        <w:t xml:space="preserve">he transforming lives programme, which seeks </w:t>
      </w:r>
      <w:r w:rsidR="00AB4240">
        <w:t xml:space="preserve">to develop person-centred services that deliver outcomes </w:t>
      </w:r>
      <w:r w:rsidR="005F3209">
        <w:t xml:space="preserve">to </w:t>
      </w:r>
      <w:r w:rsidR="00AA4F44">
        <w:t xml:space="preserve">individual </w:t>
      </w:r>
      <w:r w:rsidR="00AB4240">
        <w:t xml:space="preserve">persons with </w:t>
      </w:r>
      <w:r w:rsidR="00AA4F44">
        <w:t xml:space="preserve">a </w:t>
      </w:r>
      <w:r w:rsidR="00AB4240">
        <w:t>disabilit</w:t>
      </w:r>
      <w:r w:rsidR="00AA4F44">
        <w:t>y</w:t>
      </w:r>
      <w:r w:rsidR="00AB4240">
        <w:t xml:space="preserve"> </w:t>
      </w:r>
      <w:r w:rsidR="005F3209">
        <w:t xml:space="preserve">so that they can </w:t>
      </w:r>
      <w:r w:rsidR="00AA4F44">
        <w:t xml:space="preserve">access the supports and </w:t>
      </w:r>
      <w:r w:rsidR="00AB4240">
        <w:t>opportunit</w:t>
      </w:r>
      <w:r w:rsidR="00AA4F44">
        <w:t xml:space="preserve">ies </w:t>
      </w:r>
      <w:r w:rsidR="002C7890">
        <w:t xml:space="preserve">they need </w:t>
      </w:r>
      <w:r w:rsidR="00AA4F44">
        <w:t>to attain</w:t>
      </w:r>
      <w:r w:rsidR="002C7890">
        <w:t xml:space="preserve"> their goals in the various outcome domains.</w:t>
      </w:r>
      <w:r w:rsidR="00AB4240">
        <w:t xml:space="preserve"> </w:t>
      </w:r>
      <w:r w:rsidR="005C2C42">
        <w:t xml:space="preserve">These </w:t>
      </w:r>
      <w:r w:rsidR="005C2C42" w:rsidRPr="00A15036">
        <w:rPr>
          <w:rFonts w:ascii="Gill Sans MT" w:hAnsi="Gill Sans MT"/>
          <w:bCs/>
        </w:rPr>
        <w:t>frameworks are inter-related.</w:t>
      </w:r>
      <w:r w:rsidR="005C2C42" w:rsidRPr="00A15036">
        <w:rPr>
          <w:rFonts w:ascii="Gill Sans MT" w:hAnsi="Gill Sans MT"/>
        </w:rPr>
        <w:t xml:space="preserve"> For example, the</w:t>
      </w:r>
      <w:r w:rsidR="005C2C42" w:rsidRPr="00A15036">
        <w:rPr>
          <w:rFonts w:ascii="Gill Sans MT" w:hAnsi="Gill Sans MT"/>
          <w:bCs/>
        </w:rPr>
        <w:t xml:space="preserve"> nine quality of life outcome domains are a useful reference point when supporting a person to set goals in the person-centred planning process</w:t>
      </w:r>
      <w:r w:rsidR="005C2C42">
        <w:rPr>
          <w:rFonts w:ascii="Gill Sans MT" w:hAnsi="Gill Sans MT"/>
          <w:bCs/>
        </w:rPr>
        <w:t xml:space="preserve"> and to evaluate progress towards these goals. Through the process of goal setting and monitoring progress towards goals, all experience </w:t>
      </w:r>
      <w:r w:rsidR="005C2C42" w:rsidRPr="00A15036">
        <w:rPr>
          <w:rFonts w:ascii="Gill Sans MT" w:hAnsi="Gill Sans MT"/>
          <w:bCs/>
        </w:rPr>
        <w:t>how working towards goals leads to improved quality of life.</w:t>
      </w:r>
      <w:r w:rsidR="005C2C42" w:rsidRPr="00960213">
        <w:t xml:space="preserve"> </w:t>
      </w:r>
      <w:r w:rsidR="005C2C42">
        <w:t xml:space="preserve">The Quality Framework and the Person Centred Planning Framework guides staff practices including the provision of individualised supports and opportunities. </w:t>
      </w:r>
    </w:p>
    <w:p w14:paraId="7CA45FB8" w14:textId="3967C7A7" w:rsidR="00855286" w:rsidRDefault="002C723B" w:rsidP="00C106CC">
      <w:pPr>
        <w:pStyle w:val="Heading2"/>
        <w:spacing w:before="240"/>
        <w:ind w:left="720"/>
      </w:pPr>
      <w:bookmarkStart w:id="7" w:name="_Toc15547961"/>
      <w:r>
        <w:t>1.2.</w:t>
      </w:r>
      <w:r>
        <w:tab/>
        <w:t>T</w:t>
      </w:r>
      <w:r w:rsidR="00855286">
        <w:t xml:space="preserve">ransforming services through </w:t>
      </w:r>
      <w:r w:rsidR="009C7764">
        <w:t xml:space="preserve">a focus on </w:t>
      </w:r>
      <w:r w:rsidR="00855286">
        <w:t>outcome</w:t>
      </w:r>
      <w:r w:rsidR="001B088F">
        <w:t>s</w:t>
      </w:r>
      <w:bookmarkEnd w:id="7"/>
      <w:r w:rsidR="00855286">
        <w:t xml:space="preserve"> </w:t>
      </w:r>
    </w:p>
    <w:p w14:paraId="588F8C2B" w14:textId="262A1C3D" w:rsidR="00855286" w:rsidRDefault="00855286" w:rsidP="005F3209">
      <w:pPr>
        <w:spacing w:after="120"/>
      </w:pPr>
      <w:r w:rsidRPr="00E066CA">
        <w:t xml:space="preserve">Traditionally, funding bodies and service providers monitored </w:t>
      </w:r>
      <w:r>
        <w:t xml:space="preserve">public </w:t>
      </w:r>
      <w:r w:rsidRPr="00E066CA">
        <w:t>services by measuring inputs, such as funding and staffing</w:t>
      </w:r>
      <w:r>
        <w:t>,</w:t>
      </w:r>
      <w:r w:rsidRPr="00E066CA">
        <w:t xml:space="preserve"> and outputs</w:t>
      </w:r>
      <w:r>
        <w:t xml:space="preserve">, such as programmes delivered and the number of persons supported. However, </w:t>
      </w:r>
      <w:r w:rsidR="00170AD7">
        <w:t xml:space="preserve">internationally, </w:t>
      </w:r>
      <w:r>
        <w:t>t</w:t>
      </w:r>
      <w:r w:rsidRPr="003E7B22">
        <w:t xml:space="preserve">he trend is to </w:t>
      </w:r>
      <w:r>
        <w:t xml:space="preserve">place </w:t>
      </w:r>
      <w:r w:rsidRPr="00E066CA">
        <w:t>outcomes at the centre of</w:t>
      </w:r>
      <w:r>
        <w:t xml:space="preserve"> design and </w:t>
      </w:r>
      <w:r w:rsidRPr="008C1B31">
        <w:t>accountability frameworks</w:t>
      </w:r>
      <w:r>
        <w:t xml:space="preserve"> for services. In line with this trend, services are developing p</w:t>
      </w:r>
      <w:r w:rsidRPr="008C1B31">
        <w:t xml:space="preserve">erson centred models </w:t>
      </w:r>
      <w:r>
        <w:t>and quality improvement processes that focus</w:t>
      </w:r>
      <w:r w:rsidRPr="008C1B31">
        <w:t xml:space="preserve"> on achieving personal outcomes</w:t>
      </w:r>
      <w:r>
        <w:t>.</w:t>
      </w:r>
      <w:r w:rsidRPr="008C1B31">
        <w:t xml:space="preserve"> </w:t>
      </w:r>
      <w:r>
        <w:t xml:space="preserve">In this transformation of disability services, there have been consultations with </w:t>
      </w:r>
      <w:r w:rsidR="006F3F25">
        <w:t xml:space="preserve">individual </w:t>
      </w:r>
      <w:r>
        <w:t>persons</w:t>
      </w:r>
      <w:r w:rsidRPr="0045104B">
        <w:t xml:space="preserve"> with disabilities regarding </w:t>
      </w:r>
      <w:r>
        <w:t>service design</w:t>
      </w:r>
      <w:r w:rsidRPr="0045104B">
        <w:t xml:space="preserve">. </w:t>
      </w:r>
      <w:r w:rsidR="005F3209">
        <w:t>R</w:t>
      </w:r>
      <w:r w:rsidRPr="0045104B">
        <w:t xml:space="preserve">esults of consultations </w:t>
      </w:r>
      <w:r>
        <w:t xml:space="preserve">internationally </w:t>
      </w:r>
      <w:r w:rsidRPr="0045104B">
        <w:t>are similar with comparable findings emerg</w:t>
      </w:r>
      <w:r>
        <w:t>ing from distinct jurisdictions.</w:t>
      </w:r>
      <w:r w:rsidRPr="0045104B">
        <w:t xml:space="preserve"> </w:t>
      </w:r>
      <w:r w:rsidR="005F3209">
        <w:t>I</w:t>
      </w:r>
      <w:r>
        <w:t xml:space="preserve">n </w:t>
      </w:r>
      <w:r w:rsidRPr="0045104B">
        <w:t>New South Wales</w:t>
      </w:r>
      <w:r>
        <w:t xml:space="preserve">, Australia, in 2011- </w:t>
      </w:r>
      <w:r w:rsidRPr="0045104B">
        <w:t>2012,</w:t>
      </w:r>
      <w:r>
        <w:t xml:space="preserve"> more than 4</w:t>
      </w:r>
      <w:r w:rsidR="005F3209">
        <w:t>,</w:t>
      </w:r>
      <w:r>
        <w:t>000 pe</w:t>
      </w:r>
      <w:r w:rsidR="006F3F25">
        <w:t xml:space="preserve">rsons </w:t>
      </w:r>
      <w:r w:rsidRPr="0045104B">
        <w:t xml:space="preserve">with disabilities, carers and families took part in consultations on </w:t>
      </w:r>
      <w:r w:rsidR="005F3209">
        <w:t xml:space="preserve">disability </w:t>
      </w:r>
      <w:r>
        <w:t>services. They proposed person-</w:t>
      </w:r>
      <w:r w:rsidRPr="0045104B">
        <w:t xml:space="preserve">centred disability </w:t>
      </w:r>
      <w:r w:rsidR="00170AD7">
        <w:t xml:space="preserve">services </w:t>
      </w:r>
      <w:r w:rsidRPr="0045104B">
        <w:t>that would:</w:t>
      </w:r>
      <w:r w:rsidRPr="0045104B">
        <w:rPr>
          <w:vertAlign w:val="superscript"/>
        </w:rPr>
        <w:footnoteReference w:id="17"/>
      </w:r>
    </w:p>
    <w:p w14:paraId="1601266A" w14:textId="74FC4118" w:rsidR="00855286" w:rsidRPr="0045104B" w:rsidRDefault="00855286" w:rsidP="00855286">
      <w:pPr>
        <w:pStyle w:val="ListBullet"/>
      </w:pPr>
      <w:r>
        <w:t xml:space="preserve">Support </w:t>
      </w:r>
      <w:r w:rsidR="006F3F25">
        <w:t xml:space="preserve">individuals </w:t>
      </w:r>
      <w:r w:rsidRPr="0045104B">
        <w:t>with disabi</w:t>
      </w:r>
      <w:r>
        <w:t>lities to reach their potential and</w:t>
      </w:r>
      <w:r w:rsidR="009F48C1">
        <w:t xml:space="preserve"> </w:t>
      </w:r>
      <w:r w:rsidRPr="0045104B">
        <w:t>live as independently as possible</w:t>
      </w:r>
      <w:r w:rsidR="009F48C1">
        <w:t>, taking</w:t>
      </w:r>
      <w:r>
        <w:t xml:space="preserve"> </w:t>
      </w:r>
      <w:r w:rsidRPr="0045104B">
        <w:t>part in the</w:t>
      </w:r>
      <w:r>
        <w:t>ir communities</w:t>
      </w:r>
      <w:r w:rsidRPr="0045104B">
        <w:t xml:space="preserve"> </w:t>
      </w:r>
      <w:r w:rsidR="009F48C1">
        <w:t xml:space="preserve">and </w:t>
      </w:r>
      <w:r>
        <w:t xml:space="preserve">the </w:t>
      </w:r>
      <w:r w:rsidRPr="0045104B">
        <w:t>economy</w:t>
      </w:r>
      <w:r>
        <w:t>.</w:t>
      </w:r>
    </w:p>
    <w:p w14:paraId="452B6D59" w14:textId="26DF5F8E" w:rsidR="00855286" w:rsidRPr="0045104B" w:rsidRDefault="00855286" w:rsidP="00855286">
      <w:pPr>
        <w:pStyle w:val="ListBullet"/>
      </w:pPr>
      <w:r>
        <w:t xml:space="preserve">Assist </w:t>
      </w:r>
      <w:r w:rsidR="006F3F25">
        <w:t xml:space="preserve">individuals </w:t>
      </w:r>
      <w:r w:rsidRPr="0045104B">
        <w:t xml:space="preserve">with disabilities to have choice and control in working out the support arrangements that </w:t>
      </w:r>
      <w:r>
        <w:t xml:space="preserve">best </w:t>
      </w:r>
      <w:r w:rsidRPr="0045104B">
        <w:t>meet their needs</w:t>
      </w:r>
      <w:r>
        <w:t>.</w:t>
      </w:r>
    </w:p>
    <w:p w14:paraId="2E0EDC0E" w14:textId="77777777" w:rsidR="00855286" w:rsidRPr="0045104B" w:rsidRDefault="00855286" w:rsidP="00855286">
      <w:pPr>
        <w:pStyle w:val="ListBullet"/>
      </w:pPr>
      <w:r w:rsidRPr="0045104B">
        <w:t xml:space="preserve">Be diverse, sustainable and offer </w:t>
      </w:r>
      <w:r>
        <w:t xml:space="preserve">individualised and effective </w:t>
      </w:r>
      <w:r w:rsidRPr="0045104B">
        <w:t>person-centred support</w:t>
      </w:r>
      <w:r>
        <w:t>.</w:t>
      </w:r>
    </w:p>
    <w:p w14:paraId="0B1CCE12" w14:textId="77777777" w:rsidR="00855286" w:rsidRDefault="00855286" w:rsidP="00855286">
      <w:pPr>
        <w:pStyle w:val="ListBullet"/>
      </w:pPr>
      <w:r w:rsidRPr="0045104B">
        <w:t>Support families and carers</w:t>
      </w:r>
      <w:r>
        <w:t>.</w:t>
      </w:r>
    </w:p>
    <w:p w14:paraId="6B1A38DE" w14:textId="1CDEFEF5" w:rsidR="00855286" w:rsidRDefault="00855286" w:rsidP="00855286">
      <w:pPr>
        <w:spacing w:before="240" w:after="120"/>
      </w:pPr>
      <w:r>
        <w:t>Other consultations and reform processes internationally yielded similar findings to those cited above, confirming that persons</w:t>
      </w:r>
      <w:r w:rsidRPr="005B79BC">
        <w:t xml:space="preserve"> with disabilities </w:t>
      </w:r>
      <w:r>
        <w:t>worldwide</w:t>
      </w:r>
      <w:r w:rsidRPr="005B79BC">
        <w:t xml:space="preserve"> have the same aspirations</w:t>
      </w:r>
      <w:r>
        <w:t xml:space="preserve"> as their non-disabled peers. They want </w:t>
      </w:r>
      <w:r w:rsidRPr="005B79BC">
        <w:t>to live in the</w:t>
      </w:r>
      <w:r>
        <w:t xml:space="preserve"> community </w:t>
      </w:r>
      <w:r w:rsidRPr="005B79BC">
        <w:t xml:space="preserve">and access </w:t>
      </w:r>
      <w:r>
        <w:t xml:space="preserve">all the community </w:t>
      </w:r>
      <w:r w:rsidRPr="005B79BC">
        <w:t>facilities and mainstream services</w:t>
      </w:r>
      <w:r>
        <w:t xml:space="preserve"> such as education, employment, health, </w:t>
      </w:r>
      <w:r w:rsidRPr="005B79BC">
        <w:t xml:space="preserve">transport and </w:t>
      </w:r>
      <w:r>
        <w:t xml:space="preserve">housing/accommodation. </w:t>
      </w:r>
    </w:p>
    <w:p w14:paraId="7B20DD28" w14:textId="6BAF8D96" w:rsidR="006F3F25" w:rsidRDefault="00855286" w:rsidP="009F48C1">
      <w:pPr>
        <w:spacing w:before="240" w:after="120"/>
      </w:pPr>
      <w:r>
        <w:t xml:space="preserve">In Ireland, the 2012 Working Group Report, </w:t>
      </w:r>
      <w:r w:rsidRPr="00677366">
        <w:rPr>
          <w:rFonts w:ascii="Gill Sans MT" w:hAnsi="Gill Sans MT"/>
        </w:rPr>
        <w:t>‘</w:t>
      </w:r>
      <w:r>
        <w:t>New Directions Review of HSE Services and Implementation Plan 2012- 2016</w:t>
      </w:r>
      <w:r w:rsidRPr="00677366">
        <w:rPr>
          <w:rFonts w:ascii="Gill Sans MT" w:hAnsi="Gill Sans MT"/>
        </w:rPr>
        <w:t>’</w:t>
      </w:r>
      <w:r>
        <w:t xml:space="preserve"> was based on a programme of research, a census of day service provision and a national public consultation with more than 1,500 persons with disabilities, families, carers, service providers and members of the public</w:t>
      </w:r>
      <w:r w:rsidR="006F3F25">
        <w:t>:</w:t>
      </w:r>
      <w:r>
        <w:t xml:space="preserve"> </w:t>
      </w:r>
    </w:p>
    <w:p w14:paraId="68047C8E" w14:textId="44314CB7" w:rsidR="00855286" w:rsidRDefault="00855286" w:rsidP="009F48C1">
      <w:pPr>
        <w:spacing w:before="120" w:after="240"/>
        <w:ind w:left="284" w:right="284"/>
      </w:pPr>
      <w:r>
        <w:t xml:space="preserve">The strong emphasis was on the need for community inclusion, with less segregation of services, more choice, more worthwhile and meaningful activities, and more flexible, individualised supports that fit with the person’s life stage. As people strive for inclusion in the economic and social life of the community, they recognise that they need particular supports to attain various work-life goals and improve the quality of their lives. They want that support to be appropriate to their needs and to focus on opportunities to enrich their personal and social lives and relationships. </w:t>
      </w:r>
    </w:p>
    <w:p w14:paraId="40C0000B" w14:textId="75295B73" w:rsidR="003B771D" w:rsidRDefault="00855286" w:rsidP="003B771D">
      <w:pPr>
        <w:spacing w:before="240" w:after="240"/>
      </w:pPr>
      <w:r>
        <w:t>T</w:t>
      </w:r>
      <w:r w:rsidRPr="00FB32EB">
        <w:t xml:space="preserve">he 2012 </w:t>
      </w:r>
      <w:r>
        <w:t>‘</w:t>
      </w:r>
      <w:r w:rsidRPr="003235B1">
        <w:rPr>
          <w:rFonts w:ascii="Gill Sans MT" w:eastAsia="Calibri" w:hAnsi="Gill Sans MT"/>
          <w:szCs w:val="26"/>
        </w:rPr>
        <w:t>Value for Money and Policy Review of</w:t>
      </w:r>
      <w:r>
        <w:rPr>
          <w:rFonts w:ascii="Gill Sans MT" w:eastAsia="Calibri" w:hAnsi="Gill Sans MT"/>
          <w:szCs w:val="26"/>
        </w:rPr>
        <w:t xml:space="preserve"> Disability Services’ involved consultation with persons with disabilities and </w:t>
      </w:r>
      <w:r>
        <w:t>recommended</w:t>
      </w:r>
      <w:r w:rsidRPr="00FB32EB">
        <w:t xml:space="preserve"> </w:t>
      </w:r>
      <w:r>
        <w:t xml:space="preserve">the measurement of </w:t>
      </w:r>
      <w:r w:rsidRPr="00FB32EB">
        <w:t xml:space="preserve">outcomes at personal, organisational and programme </w:t>
      </w:r>
      <w:r>
        <w:t>levels to monitor progress in improving outcomes for person with dis</w:t>
      </w:r>
      <w:r w:rsidR="00C71269">
        <w:t xml:space="preserve">abilities and service quality. </w:t>
      </w:r>
      <w:r>
        <w:t xml:space="preserve">Since 2012, </w:t>
      </w:r>
      <w:r w:rsidRPr="003235B1">
        <w:rPr>
          <w:rFonts w:ascii="Gill Sans MT" w:eastAsia="Calibri" w:hAnsi="Gill Sans MT"/>
          <w:szCs w:val="26"/>
        </w:rPr>
        <w:t>the Department of Health, the HSE</w:t>
      </w:r>
      <w:r>
        <w:rPr>
          <w:rFonts w:ascii="Gill Sans MT" w:eastAsia="Calibri" w:hAnsi="Gill Sans MT"/>
          <w:szCs w:val="26"/>
        </w:rPr>
        <w:t xml:space="preserve">, the National Disability Authority (NDA), the disability sector and persons with disabilities have </w:t>
      </w:r>
      <w:r w:rsidR="00823958">
        <w:rPr>
          <w:rFonts w:ascii="Gill Sans MT" w:eastAsia="Calibri" w:hAnsi="Gill Sans MT"/>
          <w:szCs w:val="26"/>
        </w:rPr>
        <w:t xml:space="preserve">worked </w:t>
      </w:r>
      <w:r>
        <w:rPr>
          <w:rFonts w:ascii="Gill Sans MT" w:eastAsia="Calibri" w:hAnsi="Gill Sans MT"/>
          <w:szCs w:val="26"/>
        </w:rPr>
        <w:t>to implement t</w:t>
      </w:r>
      <w:r w:rsidRPr="003235B1">
        <w:rPr>
          <w:rFonts w:ascii="Gill Sans MT" w:eastAsia="Calibri" w:hAnsi="Gill Sans MT"/>
          <w:szCs w:val="26"/>
        </w:rPr>
        <w:t xml:space="preserve">he Transforming Lives Programme </w:t>
      </w:r>
      <w:r>
        <w:rPr>
          <w:rFonts w:ascii="Gill Sans MT" w:eastAsia="Calibri" w:hAnsi="Gill Sans MT"/>
          <w:szCs w:val="26"/>
        </w:rPr>
        <w:t xml:space="preserve">and </w:t>
      </w:r>
      <w:r w:rsidRPr="003235B1">
        <w:rPr>
          <w:rFonts w:ascii="Gill Sans MT" w:eastAsia="Calibri" w:hAnsi="Gill Sans MT"/>
          <w:szCs w:val="26"/>
        </w:rPr>
        <w:t xml:space="preserve">deliver the </w:t>
      </w:r>
      <w:r>
        <w:rPr>
          <w:rFonts w:ascii="Gill Sans MT" w:eastAsia="Calibri" w:hAnsi="Gill Sans MT"/>
          <w:szCs w:val="26"/>
        </w:rPr>
        <w:t xml:space="preserve">recommendations of the </w:t>
      </w:r>
      <w:r w:rsidRPr="003235B1">
        <w:rPr>
          <w:rFonts w:ascii="Gill Sans MT" w:eastAsia="Calibri" w:hAnsi="Gill Sans MT"/>
          <w:szCs w:val="26"/>
        </w:rPr>
        <w:t>‘Value for Money and Policy Review o</w:t>
      </w:r>
      <w:r>
        <w:rPr>
          <w:rFonts w:ascii="Gill Sans MT" w:eastAsia="Calibri" w:hAnsi="Gill Sans MT"/>
          <w:szCs w:val="26"/>
        </w:rPr>
        <w:t>f Disability Services’</w:t>
      </w:r>
      <w:r w:rsidRPr="003235B1">
        <w:rPr>
          <w:rFonts w:ascii="Gill Sans MT" w:eastAsia="Calibri" w:hAnsi="Gill Sans MT"/>
          <w:szCs w:val="26"/>
        </w:rPr>
        <w:t xml:space="preserve">. </w:t>
      </w:r>
      <w:r>
        <w:rPr>
          <w:rFonts w:ascii="Gill Sans MT" w:hAnsi="Gill Sans MT"/>
        </w:rPr>
        <w:t>T</w:t>
      </w:r>
      <w:r>
        <w:rPr>
          <w:rFonts w:ascii="Gill Sans MT" w:eastAsia="Calibri" w:hAnsi="Gill Sans MT"/>
          <w:szCs w:val="26"/>
        </w:rPr>
        <w:t>he heart of t</w:t>
      </w:r>
      <w:r>
        <w:rPr>
          <w:rFonts w:ascii="Gill Sans MT" w:eastAsia="Calibri" w:hAnsi="Gill Sans MT" w:hint="eastAsia"/>
          <w:szCs w:val="26"/>
        </w:rPr>
        <w:t>he</w:t>
      </w:r>
      <w:r>
        <w:rPr>
          <w:rFonts w:ascii="Gill Sans MT" w:eastAsia="Calibri" w:hAnsi="Gill Sans MT"/>
          <w:szCs w:val="26"/>
        </w:rPr>
        <w:t xml:space="preserve"> reform is to ensure that disability services deliver </w:t>
      </w:r>
      <w:r w:rsidRPr="003235B1">
        <w:rPr>
          <w:rFonts w:ascii="Gill Sans MT" w:eastAsia="Calibri" w:hAnsi="Gill Sans MT"/>
          <w:szCs w:val="26"/>
        </w:rPr>
        <w:t xml:space="preserve">personalised </w:t>
      </w:r>
      <w:r w:rsidRPr="003235B1">
        <w:rPr>
          <w:rFonts w:ascii="Gill Sans MT" w:eastAsia="Calibri" w:hAnsi="Gill Sans MT" w:hint="eastAsia"/>
          <w:szCs w:val="26"/>
        </w:rPr>
        <w:t>support</w:t>
      </w:r>
      <w:r w:rsidRPr="003235B1">
        <w:rPr>
          <w:rFonts w:ascii="Gill Sans MT" w:eastAsia="Calibri" w:hAnsi="Gill Sans MT"/>
          <w:szCs w:val="26"/>
        </w:rPr>
        <w:t>s</w:t>
      </w:r>
      <w:r w:rsidRPr="003235B1">
        <w:rPr>
          <w:rFonts w:ascii="Gill Sans MT" w:eastAsia="Calibri" w:hAnsi="Gill Sans MT" w:hint="eastAsia"/>
          <w:szCs w:val="26"/>
        </w:rPr>
        <w:t xml:space="preserve"> </w:t>
      </w:r>
      <w:r>
        <w:rPr>
          <w:rFonts w:ascii="Gill Sans MT" w:eastAsia="Calibri" w:hAnsi="Gill Sans MT"/>
          <w:szCs w:val="26"/>
        </w:rPr>
        <w:t xml:space="preserve">so that </w:t>
      </w:r>
      <w:r w:rsidR="006F3F25">
        <w:rPr>
          <w:rFonts w:ascii="Gill Sans MT" w:eastAsia="Calibri" w:hAnsi="Gill Sans MT"/>
          <w:szCs w:val="26"/>
        </w:rPr>
        <w:t xml:space="preserve">individual </w:t>
      </w:r>
      <w:r>
        <w:rPr>
          <w:rFonts w:ascii="Gill Sans MT" w:eastAsia="Calibri" w:hAnsi="Gill Sans MT" w:hint="eastAsia"/>
          <w:szCs w:val="26"/>
        </w:rPr>
        <w:t>persons with disabilities</w:t>
      </w:r>
      <w:r>
        <w:rPr>
          <w:rFonts w:ascii="Gill Sans MT" w:eastAsia="Calibri" w:hAnsi="Gill Sans MT"/>
          <w:szCs w:val="26"/>
        </w:rPr>
        <w:t xml:space="preserve"> attain a good quality of life i</w:t>
      </w:r>
      <w:r w:rsidRPr="003235B1">
        <w:rPr>
          <w:rFonts w:ascii="Gill Sans MT" w:eastAsia="Calibri" w:hAnsi="Gill Sans MT" w:hint="eastAsia"/>
          <w:szCs w:val="26"/>
        </w:rPr>
        <w:t>n the community</w:t>
      </w:r>
      <w:r>
        <w:rPr>
          <w:rFonts w:ascii="Gill Sans MT" w:eastAsia="Calibri" w:hAnsi="Gill Sans MT"/>
          <w:szCs w:val="26"/>
        </w:rPr>
        <w:t>.</w:t>
      </w:r>
      <w:r w:rsidRPr="003235B1">
        <w:rPr>
          <w:rFonts w:ascii="Gill Sans MT" w:eastAsia="Calibri" w:hAnsi="Gill Sans MT"/>
          <w:szCs w:val="26"/>
        </w:rPr>
        <w:t xml:space="preserve"> </w:t>
      </w:r>
      <w:r>
        <w:rPr>
          <w:rFonts w:ascii="Gill Sans MT" w:eastAsia="Calibri" w:hAnsi="Gill Sans MT"/>
          <w:szCs w:val="26"/>
        </w:rPr>
        <w:t>R</w:t>
      </w:r>
      <w:r w:rsidR="00011EB9">
        <w:rPr>
          <w:rFonts w:ascii="Gill Sans MT" w:eastAsia="Calibri" w:hAnsi="Gill Sans MT"/>
          <w:szCs w:val="26"/>
        </w:rPr>
        <w:t>eform includes</w:t>
      </w:r>
      <w:r w:rsidRPr="003235B1">
        <w:rPr>
          <w:rFonts w:ascii="Gill Sans MT" w:eastAsia="Calibri" w:hAnsi="Gill Sans MT"/>
          <w:szCs w:val="26"/>
        </w:rPr>
        <w:t xml:space="preserve"> </w:t>
      </w:r>
      <w:r>
        <w:rPr>
          <w:rFonts w:ascii="Gill Sans MT" w:eastAsia="Calibri" w:hAnsi="Gill Sans MT"/>
          <w:szCs w:val="26"/>
        </w:rPr>
        <w:t xml:space="preserve">de-congregation and </w:t>
      </w:r>
      <w:r w:rsidR="009F48C1">
        <w:rPr>
          <w:rFonts w:ascii="Gill Sans MT" w:eastAsia="Calibri" w:hAnsi="Gill Sans MT"/>
          <w:szCs w:val="26"/>
        </w:rPr>
        <w:t xml:space="preserve">providing </w:t>
      </w:r>
      <w:r w:rsidRPr="003235B1">
        <w:rPr>
          <w:rFonts w:ascii="Gill Sans MT" w:eastAsia="Calibri" w:hAnsi="Gill Sans MT"/>
          <w:szCs w:val="26"/>
        </w:rPr>
        <w:t>community and individualised</w:t>
      </w:r>
      <w:r w:rsidRPr="003235B1">
        <w:rPr>
          <w:rFonts w:ascii="Gill Sans MT" w:eastAsia="Calibri" w:hAnsi="Gill Sans MT" w:hint="eastAsia"/>
          <w:szCs w:val="26"/>
        </w:rPr>
        <w:t xml:space="preserve"> </w:t>
      </w:r>
      <w:r>
        <w:rPr>
          <w:rFonts w:ascii="Gill Sans MT" w:eastAsia="Calibri" w:hAnsi="Gill Sans MT"/>
          <w:szCs w:val="26"/>
        </w:rPr>
        <w:t>supports</w:t>
      </w:r>
      <w:r w:rsidRPr="003235B1">
        <w:rPr>
          <w:rFonts w:ascii="Gill Sans MT" w:eastAsia="Calibri" w:hAnsi="Gill Sans MT"/>
          <w:szCs w:val="26"/>
        </w:rPr>
        <w:t>.</w:t>
      </w:r>
      <w:r w:rsidRPr="003235B1">
        <w:rPr>
          <w:rFonts w:ascii="Gill Sans MT" w:hAnsi="Gill Sans MT"/>
        </w:rPr>
        <w:t xml:space="preserve"> </w:t>
      </w:r>
      <w:r w:rsidR="00491652" w:rsidRPr="00491652">
        <w:rPr>
          <w:rFonts w:ascii="Gill Sans MT" w:hAnsi="Gill Sans MT"/>
        </w:rPr>
        <w:t xml:space="preserve">It is important that stakeholders and, in particular, funding and evaluating bodies maintain the impetus to implement </w:t>
      </w:r>
      <w:r w:rsidR="00491652">
        <w:rPr>
          <w:rFonts w:ascii="Gill Sans MT" w:hAnsi="Gill Sans MT"/>
        </w:rPr>
        <w:t xml:space="preserve">and embed </w:t>
      </w:r>
      <w:r w:rsidR="00491652" w:rsidRPr="00491652">
        <w:rPr>
          <w:rFonts w:ascii="Gill Sans MT" w:hAnsi="Gill Sans MT"/>
        </w:rPr>
        <w:t xml:space="preserve">these </w:t>
      </w:r>
      <w:r w:rsidR="00491652">
        <w:rPr>
          <w:rFonts w:ascii="Gill Sans MT" w:hAnsi="Gill Sans MT"/>
        </w:rPr>
        <w:t xml:space="preserve">changes </w:t>
      </w:r>
      <w:r w:rsidR="00491652" w:rsidRPr="00491652">
        <w:rPr>
          <w:rFonts w:ascii="Gill Sans MT" w:hAnsi="Gill Sans MT"/>
        </w:rPr>
        <w:t xml:space="preserve">so that personal outcomes for persons with disabilities continue to improve. </w:t>
      </w:r>
    </w:p>
    <w:p w14:paraId="289BBD9D" w14:textId="139959AD" w:rsidR="00DC66DF" w:rsidRPr="00DC66DF" w:rsidRDefault="004E1702" w:rsidP="008269D2">
      <w:pPr>
        <w:pStyle w:val="Heading2"/>
        <w:numPr>
          <w:ilvl w:val="1"/>
          <w:numId w:val="12"/>
        </w:numPr>
        <w:spacing w:before="240"/>
      </w:pPr>
      <w:bookmarkStart w:id="8" w:name="_Toc15547962"/>
      <w:r>
        <w:t xml:space="preserve">Regulating Quality: balancing assurance with </w:t>
      </w:r>
      <w:r w:rsidR="002E03DD">
        <w:t>improvement</w:t>
      </w:r>
      <w:bookmarkEnd w:id="8"/>
      <w:r w:rsidR="002E03DD">
        <w:t xml:space="preserve"> </w:t>
      </w:r>
    </w:p>
    <w:p w14:paraId="29048991" w14:textId="7F63724B" w:rsidR="009873C8" w:rsidRDefault="00491652" w:rsidP="009873C8">
      <w:r>
        <w:t>The function</w:t>
      </w:r>
      <w:r w:rsidR="00B0136A" w:rsidRPr="00B0136A">
        <w:t xml:space="preserve"> of regulation include</w:t>
      </w:r>
      <w:r>
        <w:t>s</w:t>
      </w:r>
      <w:r w:rsidR="00B0136A" w:rsidRPr="00B0136A">
        <w:t xml:space="preserve"> improving performance and quality, providing assurance that there are minimally acceptable standards in force and </w:t>
      </w:r>
      <w:r>
        <w:t xml:space="preserve">ensuring </w:t>
      </w:r>
      <w:r w:rsidR="00B0136A" w:rsidRPr="00B0136A">
        <w:t xml:space="preserve">accountability for levels of performance and value for money. </w:t>
      </w:r>
      <w:r w:rsidR="003B771D">
        <w:t xml:space="preserve">These functions play different roles and give rise to different information. </w:t>
      </w:r>
      <w:r w:rsidR="00F8111D">
        <w:t xml:space="preserve">It is important to recognise that each of them is important and to structure them in a coherent whole. </w:t>
      </w:r>
      <w:r w:rsidR="003B771D">
        <w:t>For example, i</w:t>
      </w:r>
      <w:r w:rsidR="00B0136A" w:rsidRPr="00B0136A">
        <w:t>f the priority is to provide assurance</w:t>
      </w:r>
      <w:r w:rsidR="00B0136A">
        <w:t xml:space="preserve"> only</w:t>
      </w:r>
      <w:r w:rsidR="00B0136A" w:rsidRPr="00B0136A">
        <w:t xml:space="preserve">, minimal standards are set but this will not necessarily </w:t>
      </w:r>
      <w:r>
        <w:t xml:space="preserve">give rise to </w:t>
      </w:r>
      <w:r w:rsidR="00B0136A" w:rsidRPr="00B0136A">
        <w:t>improve</w:t>
      </w:r>
      <w:r>
        <w:t>ments in</w:t>
      </w:r>
      <w:r w:rsidR="00B0136A" w:rsidRPr="00B0136A">
        <w:t xml:space="preserve"> quality and performance. If the primary purpose is accountability, methods are required that enable regulators to compare performance in a meaningful way.</w:t>
      </w:r>
      <w:r w:rsidR="00B0136A">
        <w:rPr>
          <w:rStyle w:val="FootnoteReference"/>
        </w:rPr>
        <w:footnoteReference w:id="18"/>
      </w:r>
      <w:r w:rsidR="009873C8">
        <w:t xml:space="preserve"> Reliance on external </w:t>
      </w:r>
      <w:r w:rsidR="009873C8" w:rsidRPr="00956D1A">
        <w:t>regulation</w:t>
      </w:r>
      <w:r w:rsidR="009873C8">
        <w:t xml:space="preserve"> and measurement</w:t>
      </w:r>
      <w:r w:rsidR="009873C8" w:rsidRPr="00956D1A">
        <w:t xml:space="preserve">, particularly </w:t>
      </w:r>
      <w:r>
        <w:t xml:space="preserve">where </w:t>
      </w:r>
      <w:r w:rsidR="009873C8">
        <w:t>disability service</w:t>
      </w:r>
      <w:r>
        <w:t xml:space="preserve">s do not feed results into </w:t>
      </w:r>
      <w:r w:rsidR="009873C8" w:rsidRPr="00956D1A">
        <w:t>quality improvement</w:t>
      </w:r>
      <w:r w:rsidR="009873C8">
        <w:t xml:space="preserve"> processes</w:t>
      </w:r>
      <w:r w:rsidR="009873C8" w:rsidRPr="00956D1A">
        <w:t xml:space="preserve">, carries the risk that </w:t>
      </w:r>
      <w:r>
        <w:t xml:space="preserve">services </w:t>
      </w:r>
      <w:r w:rsidR="009873C8">
        <w:t>focus on measurement for quality assurance purposes t</w:t>
      </w:r>
      <w:r w:rsidR="009873C8" w:rsidRPr="00956D1A">
        <w:t>o the detriment of improving outcomes for persons with disabilities.</w:t>
      </w:r>
      <w:r w:rsidR="009873C8">
        <w:t xml:space="preserve"> Thus, there is a need to balance </w:t>
      </w:r>
      <w:r w:rsidR="009873C8" w:rsidRPr="00B43A3B">
        <w:t>quality assurance</w:t>
      </w:r>
      <w:r w:rsidR="009873C8">
        <w:t xml:space="preserve"> processes </w:t>
      </w:r>
      <w:r w:rsidR="009873C8" w:rsidRPr="00B43A3B">
        <w:t xml:space="preserve">with </w:t>
      </w:r>
      <w:r w:rsidR="009873C8">
        <w:t xml:space="preserve">continuous </w:t>
      </w:r>
      <w:r w:rsidR="009873C8" w:rsidRPr="00B43A3B">
        <w:t xml:space="preserve">quality improvement </w:t>
      </w:r>
      <w:r w:rsidR="009873C8">
        <w:t xml:space="preserve">in disability services and </w:t>
      </w:r>
      <w:r>
        <w:t xml:space="preserve">to </w:t>
      </w:r>
      <w:r w:rsidR="009873C8">
        <w:t xml:space="preserve">use outcome measurement for quality improvement as well as for quality assurance. To this end, it is important that quality assurance </w:t>
      </w:r>
      <w:r w:rsidR="00292C60">
        <w:t xml:space="preserve">processes </w:t>
      </w:r>
      <w:r>
        <w:t xml:space="preserve">now </w:t>
      </w:r>
      <w:r w:rsidR="00292C60">
        <w:t>include</w:t>
      </w:r>
      <w:r w:rsidR="009873C8">
        <w:t xml:space="preserve"> a focus on outcome attainment</w:t>
      </w:r>
      <w:r>
        <w:t xml:space="preserve"> and quality improvement</w:t>
      </w:r>
      <w:r w:rsidR="009873C8">
        <w:t xml:space="preserve">. </w:t>
      </w:r>
    </w:p>
    <w:p w14:paraId="08F5C5B8" w14:textId="77777777" w:rsidR="00B0136A" w:rsidRDefault="00B0136A" w:rsidP="00321B44"/>
    <w:p w14:paraId="6A234C15" w14:textId="493682C1" w:rsidR="00321B44" w:rsidRDefault="00BF27EC" w:rsidP="00321B44">
      <w:r>
        <w:t xml:space="preserve">External quality regulation systems provide some assurance regarding the quality of services and the safety of the </w:t>
      </w:r>
      <w:r w:rsidR="005E475A">
        <w:t xml:space="preserve">services </w:t>
      </w:r>
      <w:r>
        <w:t>environment. However, the scope of regulation is limited. It is a means of supplementing inter</w:t>
      </w:r>
      <w:r w:rsidR="00491652">
        <w:t>nal quality processes</w:t>
      </w:r>
      <w:r>
        <w:t xml:space="preserve"> </w:t>
      </w:r>
      <w:r w:rsidR="00491652">
        <w:t xml:space="preserve">but </w:t>
      </w:r>
      <w:r>
        <w:t xml:space="preserve">not a replacement for such processes. </w:t>
      </w:r>
      <w:r w:rsidR="002E03DD">
        <w:t>One cannot rely exclusively on e</w:t>
      </w:r>
      <w:r>
        <w:t>xternal regulatory systems to detect po</w:t>
      </w:r>
      <w:r w:rsidR="004E1702">
        <w:t xml:space="preserve">or quality of care. </w:t>
      </w:r>
      <w:r w:rsidR="00321B44" w:rsidRPr="000B4495">
        <w:t xml:space="preserve">In the UK, instances of poor quality </w:t>
      </w:r>
      <w:r w:rsidR="00DC66DF">
        <w:t xml:space="preserve">and abuse </w:t>
      </w:r>
      <w:r w:rsidR="00491652">
        <w:t xml:space="preserve">in disability services </w:t>
      </w:r>
      <w:r w:rsidR="00321B44" w:rsidRPr="000B4495">
        <w:t xml:space="preserve">had passed accreditation and regulation requirements </w:t>
      </w:r>
      <w:r w:rsidR="00491652">
        <w:t xml:space="preserve">and this </w:t>
      </w:r>
      <w:r w:rsidR="00321B44" w:rsidRPr="000B4495">
        <w:t>highlighted the need for a culture of quality improvement</w:t>
      </w:r>
      <w:r w:rsidR="00321B44">
        <w:t xml:space="preserve"> </w:t>
      </w:r>
      <w:r w:rsidR="00321B44" w:rsidRPr="000B4495">
        <w:t>in services as well as improving external quality assurance processes.</w:t>
      </w:r>
      <w:r w:rsidR="00321B44">
        <w:t xml:space="preserve"> </w:t>
      </w:r>
      <w:r w:rsidR="00491652">
        <w:t>The Initial Government Response to the Report of the Mid Staffordshire NHS Foundation Trust Public Inquiry</w:t>
      </w:r>
      <w:r w:rsidR="00491652">
        <w:rPr>
          <w:rStyle w:val="FootnoteReference"/>
        </w:rPr>
        <w:footnoteReference w:id="19"/>
      </w:r>
      <w:r w:rsidR="00491652" w:rsidRPr="00DF4543">
        <w:t xml:space="preserve"> </w:t>
      </w:r>
      <w:r w:rsidR="00491652">
        <w:t xml:space="preserve">emphasised what can go wrong with quality assurance when the individual and his/her outcomes are not the focus of assessment. “The essential diagnosis is of a system that veered from humanitarian values and had its priorities wrong. Targets and performance management overwhelmed quality and compassion… Regulators, commissioners and others in the system focused on their own roles and, in some cases, lost sight of the persons they were there to serve”(p.21). In response to these serious </w:t>
      </w:r>
      <w:r w:rsidR="00491652" w:rsidRPr="000B4495">
        <w:t xml:space="preserve">instances of abuse of </w:t>
      </w:r>
      <w:r w:rsidR="00491652">
        <w:t xml:space="preserve">persons </w:t>
      </w:r>
      <w:r w:rsidR="00491652" w:rsidRPr="000B4495">
        <w:t xml:space="preserve">with </w:t>
      </w:r>
      <w:r w:rsidR="00491652">
        <w:t>a disability and the reviews, t</w:t>
      </w:r>
      <w:r w:rsidR="00321B44" w:rsidRPr="000B4495">
        <w:t xml:space="preserve">he Quality Care Commission </w:t>
      </w:r>
      <w:r w:rsidR="00491652">
        <w:t xml:space="preserve">in the UK </w:t>
      </w:r>
      <w:r w:rsidR="00321B44" w:rsidRPr="000B4495">
        <w:t xml:space="preserve">changed its’ </w:t>
      </w:r>
      <w:r w:rsidR="00491652">
        <w:t xml:space="preserve">way of </w:t>
      </w:r>
      <w:r w:rsidR="00321B44" w:rsidRPr="000B4495">
        <w:t xml:space="preserve">regulating and inspecting services The new approach </w:t>
      </w:r>
      <w:r w:rsidR="00491652">
        <w:t>included</w:t>
      </w:r>
      <w:r w:rsidR="00321B44" w:rsidRPr="000B4495">
        <w:t xml:space="preserve"> </w:t>
      </w:r>
      <w:r w:rsidR="009C7764">
        <w:t xml:space="preserve">more </w:t>
      </w:r>
      <w:r w:rsidR="00321B44" w:rsidRPr="000B4495">
        <w:t xml:space="preserve">observation and </w:t>
      </w:r>
      <w:r w:rsidR="00491652">
        <w:t xml:space="preserve">interviewing  - listening carefully to what </w:t>
      </w:r>
      <w:r w:rsidR="005C596A">
        <w:t xml:space="preserve">individuals </w:t>
      </w:r>
      <w:r w:rsidR="00321B44" w:rsidRPr="000B4495">
        <w:t>with disabilities and their families</w:t>
      </w:r>
      <w:r w:rsidR="00491652">
        <w:t xml:space="preserve"> said about services</w:t>
      </w:r>
      <w:r w:rsidR="00321B44" w:rsidRPr="000B4495">
        <w:t>.</w:t>
      </w:r>
      <w:r w:rsidR="00321B44" w:rsidRPr="00464EA1">
        <w:t xml:space="preserve"> </w:t>
      </w:r>
    </w:p>
    <w:p w14:paraId="206BCEB6" w14:textId="49F6EA5A" w:rsidR="004E1702" w:rsidRDefault="009C7764" w:rsidP="00864659">
      <w:pPr>
        <w:spacing w:before="240"/>
      </w:pPr>
      <w:r>
        <w:t>A</w:t>
      </w:r>
      <w:r w:rsidR="005F2571">
        <w:t xml:space="preserve"> Kings Fund </w:t>
      </w:r>
      <w:r>
        <w:t xml:space="preserve">paper pointed out that </w:t>
      </w:r>
      <w:r w:rsidR="00864659">
        <w:t>while r</w:t>
      </w:r>
      <w:r w:rsidR="00864659" w:rsidRPr="00956D1A">
        <w:t>egulat</w:t>
      </w:r>
      <w:r w:rsidR="00864659">
        <w:t xml:space="preserve">ory bodies are criticised </w:t>
      </w:r>
      <w:r w:rsidR="00864659" w:rsidRPr="00956D1A">
        <w:t>when services are of poor</w:t>
      </w:r>
      <w:r w:rsidR="00864659">
        <w:t xml:space="preserve"> quality, </w:t>
      </w:r>
      <w:r w:rsidR="00864659" w:rsidRPr="00956D1A">
        <w:t xml:space="preserve">external regulation is </w:t>
      </w:r>
      <w:r w:rsidR="00864659">
        <w:t xml:space="preserve">only the third </w:t>
      </w:r>
      <w:r w:rsidR="00864659" w:rsidRPr="00956D1A">
        <w:t>line of defence.</w:t>
      </w:r>
      <w:r w:rsidR="00864659">
        <w:rPr>
          <w:rStyle w:val="FootnoteReference"/>
        </w:rPr>
        <w:footnoteReference w:id="20"/>
      </w:r>
      <w:r w:rsidR="00864659" w:rsidRPr="00956D1A">
        <w:t xml:space="preserve"> The first line of defence is </w:t>
      </w:r>
      <w:r w:rsidR="00DC66DF">
        <w:t xml:space="preserve">the </w:t>
      </w:r>
      <w:r w:rsidR="00864659" w:rsidRPr="00956D1A">
        <w:t xml:space="preserve">attitudes, behaviours and </w:t>
      </w:r>
      <w:r w:rsidR="00864659">
        <w:t>practices of front-line staff. The second line</w:t>
      </w:r>
      <w:r w:rsidR="00864659" w:rsidRPr="00956D1A">
        <w:t xml:space="preserve"> of defence is </w:t>
      </w:r>
      <w:r w:rsidR="00864659">
        <w:t xml:space="preserve">the </w:t>
      </w:r>
      <w:r w:rsidR="00864659" w:rsidRPr="00956D1A">
        <w:t xml:space="preserve">attitudes, behaviours and practices of management including service managers, </w:t>
      </w:r>
      <w:r w:rsidR="00DC66DF">
        <w:t xml:space="preserve">board </w:t>
      </w:r>
      <w:r w:rsidR="00864659" w:rsidRPr="00956D1A">
        <w:t xml:space="preserve">members and other </w:t>
      </w:r>
      <w:r w:rsidR="00864659">
        <w:t xml:space="preserve">stakeholders. </w:t>
      </w:r>
      <w:r w:rsidR="00864659" w:rsidRPr="006E7588">
        <w:t>T</w:t>
      </w:r>
      <w:r w:rsidR="00DC66DF">
        <w:t xml:space="preserve">he third line of defence is </w:t>
      </w:r>
      <w:r w:rsidR="00864659">
        <w:t xml:space="preserve">external quality assurance </w:t>
      </w:r>
      <w:r w:rsidR="00864659" w:rsidRPr="006E7588">
        <w:t>structures and systems</w:t>
      </w:r>
      <w:r w:rsidR="00DC66DF">
        <w:t xml:space="preserve"> that are</w:t>
      </w:r>
      <w:r w:rsidR="00864659" w:rsidRPr="006E7588">
        <w:t xml:space="preserve"> responsible for assuring the public about the quality of care. These bodies take action when organisations fail to resolve issues </w:t>
      </w:r>
      <w:r w:rsidR="00864659">
        <w:t xml:space="preserve">and </w:t>
      </w:r>
      <w:r w:rsidR="00DC66DF">
        <w:t xml:space="preserve">they </w:t>
      </w:r>
      <w:r w:rsidR="00864659">
        <w:t xml:space="preserve">can </w:t>
      </w:r>
      <w:r w:rsidR="00864659" w:rsidRPr="006E7588">
        <w:t>require</w:t>
      </w:r>
      <w:r w:rsidR="00864659">
        <w:t xml:space="preserve"> </w:t>
      </w:r>
      <w:r w:rsidR="00DC66DF">
        <w:t>organisations</w:t>
      </w:r>
      <w:r w:rsidR="00864659">
        <w:t xml:space="preserve"> to</w:t>
      </w:r>
      <w:r w:rsidR="00864659" w:rsidRPr="006E7588">
        <w:t xml:space="preserve"> </w:t>
      </w:r>
      <w:r w:rsidR="00864659">
        <w:t>account for</w:t>
      </w:r>
      <w:r w:rsidR="00864659" w:rsidRPr="006E7588">
        <w:t xml:space="preserve"> the</w:t>
      </w:r>
      <w:r w:rsidR="00864659">
        <w:t xml:space="preserve">ir performance and actions. The Kings Fund </w:t>
      </w:r>
      <w:r w:rsidR="00DC66DF">
        <w:t xml:space="preserve">paper </w:t>
      </w:r>
      <w:r w:rsidR="00864659">
        <w:t xml:space="preserve">proposed </w:t>
      </w:r>
      <w:r w:rsidR="004E1702">
        <w:t xml:space="preserve">the </w:t>
      </w:r>
      <w:r w:rsidR="00DC66DF">
        <w:t>four principles of p</w:t>
      </w:r>
      <w:r w:rsidR="00864659">
        <w:t>erson</w:t>
      </w:r>
      <w:r w:rsidR="00864659" w:rsidRPr="006A4FBE">
        <w:t>-cent</w:t>
      </w:r>
      <w:r w:rsidR="00864659">
        <w:t>ere</w:t>
      </w:r>
      <w:r w:rsidR="00864659" w:rsidRPr="006A4FBE">
        <w:t>d</w:t>
      </w:r>
      <w:r w:rsidR="00DC66DF">
        <w:t>ness, engaging staff,</w:t>
      </w:r>
      <w:r w:rsidR="00864659">
        <w:t xml:space="preserve"> promoting</w:t>
      </w:r>
      <w:r w:rsidR="00864659" w:rsidRPr="006A4FBE">
        <w:t xml:space="preserve"> good governance</w:t>
      </w:r>
      <w:r w:rsidR="00DC66DF">
        <w:t xml:space="preserve"> and</w:t>
      </w:r>
      <w:r w:rsidR="00864659" w:rsidRPr="006A4FBE">
        <w:t xml:space="preserve"> effective leadership</w:t>
      </w:r>
      <w:r w:rsidR="00864659" w:rsidRPr="00E179DB">
        <w:t xml:space="preserve"> </w:t>
      </w:r>
      <w:r w:rsidR="00DC66DF">
        <w:t xml:space="preserve">including </w:t>
      </w:r>
      <w:r w:rsidR="001B088F">
        <w:t xml:space="preserve">clarity about organisations </w:t>
      </w:r>
      <w:r w:rsidR="00864659" w:rsidRPr="00E179DB">
        <w:t xml:space="preserve">roles </w:t>
      </w:r>
      <w:r w:rsidR="001B088F">
        <w:t xml:space="preserve">and responsibilities </w:t>
      </w:r>
      <w:r w:rsidR="004E1702">
        <w:t>for a</w:t>
      </w:r>
      <w:r>
        <w:t xml:space="preserve"> </w:t>
      </w:r>
      <w:r w:rsidR="001B088F">
        <w:t>quality assurance system</w:t>
      </w:r>
      <w:r w:rsidR="00864659">
        <w:t xml:space="preserve">. </w:t>
      </w:r>
      <w:r w:rsidR="001B088F">
        <w:t xml:space="preserve">Regarding roles and responsibilities, </w:t>
      </w:r>
      <w:r w:rsidR="00864659">
        <w:t xml:space="preserve">the paper states: </w:t>
      </w:r>
    </w:p>
    <w:p w14:paraId="19B3C5AA" w14:textId="6E2FF6A3" w:rsidR="004E1702" w:rsidRDefault="001B088F" w:rsidP="004E1702">
      <w:pPr>
        <w:spacing w:before="240"/>
        <w:ind w:left="227" w:right="227"/>
      </w:pPr>
      <w:r>
        <w:t>A</w:t>
      </w:r>
      <w:r w:rsidR="00864659" w:rsidRPr="00E179DB">
        <w:t xml:space="preserve"> challenge is </w:t>
      </w:r>
      <w:r w:rsidR="009C7764">
        <w:t>that the elements that make up</w:t>
      </w:r>
      <w:r w:rsidR="00864659" w:rsidRPr="00E179DB">
        <w:t xml:space="preserve"> quality assurance system</w:t>
      </w:r>
      <w:r w:rsidR="009C7764">
        <w:t>s</w:t>
      </w:r>
      <w:r w:rsidR="00864659" w:rsidRPr="00E179DB">
        <w:t xml:space="preserve"> were not designed as part of a coherent whole</w:t>
      </w:r>
      <w:r w:rsidR="00864659">
        <w:t>…</w:t>
      </w:r>
      <w:r w:rsidR="00864659" w:rsidRPr="00B70346">
        <w:t>Interdependencies and connection</w:t>
      </w:r>
      <w:r>
        <w:t>s between organisations with</w:t>
      </w:r>
      <w:r w:rsidR="00864659" w:rsidRPr="00B70346">
        <w:t>in the quality assurance system need to be identified and agreements formed about how they will work together to</w:t>
      </w:r>
      <w:r w:rsidR="00864659">
        <w:t xml:space="preserve"> avoid unnecessary duplication,</w:t>
      </w:r>
      <w:r w:rsidR="00864659" w:rsidRPr="00B70346">
        <w:t xml:space="preserve"> e</w:t>
      </w:r>
      <w:r w:rsidR="00864659">
        <w:t>.g</w:t>
      </w:r>
      <w:r w:rsidR="00E872CA">
        <w:t>.</w:t>
      </w:r>
      <w:r w:rsidR="00864659">
        <w:t xml:space="preserve">, data collection. </w:t>
      </w:r>
      <w:r w:rsidR="00864659" w:rsidRPr="004C1992">
        <w:t>There is some confusion about how different organisational and service quality standards relate to each other</w:t>
      </w:r>
      <w:r w:rsidR="00864659">
        <w:t>…</w:t>
      </w:r>
      <w:r w:rsidR="00864659" w:rsidRPr="004C1992">
        <w:t xml:space="preserve"> </w:t>
      </w:r>
      <w:r w:rsidR="00864659" w:rsidRPr="00E179DB">
        <w:t>The various components of the quality assurance system must have clearly defined roles, so that their activities do not overlap or interfere with each other.</w:t>
      </w:r>
      <w:r w:rsidR="00864659" w:rsidRPr="00451217">
        <w:rPr>
          <w:rStyle w:val="FootnoteReference"/>
        </w:rPr>
        <w:t xml:space="preserve"> </w:t>
      </w:r>
      <w:r w:rsidR="00864659">
        <w:rPr>
          <w:rStyle w:val="FootnoteReference"/>
        </w:rPr>
        <w:footnoteReference w:id="21"/>
      </w:r>
      <w:r w:rsidR="009C7764">
        <w:t xml:space="preserve"> </w:t>
      </w:r>
    </w:p>
    <w:p w14:paraId="42873A95" w14:textId="7C8F36CE" w:rsidR="0063543A" w:rsidRPr="0063543A" w:rsidRDefault="002A7974" w:rsidP="00D031DC">
      <w:pPr>
        <w:spacing w:before="240" w:after="120"/>
      </w:pPr>
      <w:r>
        <w:t>It is important for t</w:t>
      </w:r>
      <w:r w:rsidR="00864659" w:rsidRPr="00E179DB">
        <w:t xml:space="preserve">hose working within </w:t>
      </w:r>
      <w:r w:rsidR="00864659">
        <w:t xml:space="preserve">a </w:t>
      </w:r>
      <w:r w:rsidR="001B088F">
        <w:t xml:space="preserve">quality assurance </w:t>
      </w:r>
      <w:r w:rsidR="00864659">
        <w:t>system to understand t</w:t>
      </w:r>
      <w:r w:rsidR="00864659" w:rsidRPr="00E179DB">
        <w:t>heir</w:t>
      </w:r>
      <w:r w:rsidR="00A74E76">
        <w:t xml:space="preserve"> roles and responsibilities </w:t>
      </w:r>
      <w:r w:rsidR="00864659">
        <w:t xml:space="preserve">in </w:t>
      </w:r>
      <w:r w:rsidR="004E1702">
        <w:t>the</w:t>
      </w:r>
      <w:r w:rsidR="001B088F">
        <w:t xml:space="preserve"> </w:t>
      </w:r>
      <w:r w:rsidR="004E1702">
        <w:t xml:space="preserve">system. </w:t>
      </w:r>
      <w:r w:rsidR="00C94825">
        <w:t xml:space="preserve">Managers are accountable for the performance of others and </w:t>
      </w:r>
      <w:r>
        <w:t xml:space="preserve">should </w:t>
      </w:r>
      <w:r w:rsidR="00C94825">
        <w:t>advise</w:t>
      </w:r>
      <w:r w:rsidR="00C94825" w:rsidRPr="004D7B03">
        <w:t xml:space="preserve"> p</w:t>
      </w:r>
      <w:r w:rsidR="009C7764">
        <w:t>eople of their duties</w:t>
      </w:r>
      <w:r>
        <w:t>.</w:t>
      </w:r>
      <w:r w:rsidR="009C7764">
        <w:t xml:space="preserve"> </w:t>
      </w:r>
      <w:r>
        <w:t>O</w:t>
      </w:r>
      <w:r w:rsidR="009C7764">
        <w:t xml:space="preserve">utcome measurement can never be a substitute for their responsibility and judgement. </w:t>
      </w:r>
      <w:r w:rsidR="00C94825">
        <w:t xml:space="preserve"> They </w:t>
      </w:r>
      <w:r w:rsidR="00491652">
        <w:t xml:space="preserve">must </w:t>
      </w:r>
      <w:r w:rsidR="00C94825">
        <w:t>ensure that staff</w:t>
      </w:r>
      <w:r w:rsidR="00C94825" w:rsidRPr="004D7B03">
        <w:t xml:space="preserve"> receive training to c</w:t>
      </w:r>
      <w:r w:rsidR="00C94825">
        <w:t>arry out their responsibilities</w:t>
      </w:r>
      <w:r w:rsidR="00C94825" w:rsidRPr="004D7B03">
        <w:t xml:space="preserve"> </w:t>
      </w:r>
      <w:r w:rsidR="00C94825">
        <w:t xml:space="preserve">and access </w:t>
      </w:r>
      <w:r w:rsidR="00C94825" w:rsidRPr="004D7B03">
        <w:t>the necessary resources</w:t>
      </w:r>
      <w:r w:rsidR="00C94825">
        <w:t xml:space="preserve"> for their work</w:t>
      </w:r>
      <w:r w:rsidR="00C94825" w:rsidRPr="004D7B03">
        <w:t>.</w:t>
      </w:r>
      <w:r w:rsidR="00C94825" w:rsidRPr="004D7B03">
        <w:rPr>
          <w:b/>
        </w:rPr>
        <w:t xml:space="preserve"> </w:t>
      </w:r>
      <w:r w:rsidR="00C94825">
        <w:t xml:space="preserve">It is not under-performance when individuals </w:t>
      </w:r>
      <w:r w:rsidR="00E513FD">
        <w:t xml:space="preserve">are unable to </w:t>
      </w:r>
      <w:r w:rsidR="00C94825">
        <w:t xml:space="preserve">carry out tasks because </w:t>
      </w:r>
      <w:r w:rsidR="00C94825" w:rsidRPr="004D7B03">
        <w:t xml:space="preserve">they have not </w:t>
      </w:r>
      <w:r w:rsidR="00C94825">
        <w:t xml:space="preserve">received </w:t>
      </w:r>
      <w:r w:rsidR="00C94825" w:rsidRPr="004D7B03">
        <w:t xml:space="preserve">the </w:t>
      </w:r>
      <w:r w:rsidR="00A74E76">
        <w:t xml:space="preserve">necessary </w:t>
      </w:r>
      <w:r w:rsidR="00C94825">
        <w:t>guidance, training and resources</w:t>
      </w:r>
      <w:r w:rsidR="00C94825" w:rsidRPr="004D7B03">
        <w:t>.</w:t>
      </w:r>
      <w:r w:rsidR="00C94825">
        <w:t xml:space="preserve"> </w:t>
      </w:r>
    </w:p>
    <w:p w14:paraId="1DC7E4F9" w14:textId="5A9AFFF8" w:rsidR="00633237" w:rsidRDefault="00633237" w:rsidP="002076E0">
      <w:pPr>
        <w:spacing w:before="240" w:after="120"/>
      </w:pPr>
      <w:r>
        <w:t xml:space="preserve">A 2013 Workforce Guide for disability service providers lists </w:t>
      </w:r>
      <w:r w:rsidR="00F8111D">
        <w:t>themes to consider when developing the disability workforce</w:t>
      </w:r>
      <w:r>
        <w:t>:</w:t>
      </w:r>
      <w:r w:rsidRPr="00633237">
        <w:rPr>
          <w:rStyle w:val="FootnoteReference"/>
        </w:rPr>
        <w:t xml:space="preserve"> </w:t>
      </w:r>
      <w:r>
        <w:rPr>
          <w:rStyle w:val="FootnoteReference"/>
        </w:rPr>
        <w:footnoteReference w:id="22"/>
      </w:r>
      <w:r>
        <w:t xml:space="preserve">  </w:t>
      </w:r>
    </w:p>
    <w:p w14:paraId="22F91634" w14:textId="77777777" w:rsidR="00633237" w:rsidRPr="00CC3C0E" w:rsidRDefault="00633237" w:rsidP="00633237">
      <w:pPr>
        <w:pStyle w:val="ListBullet"/>
      </w:pPr>
      <w:r w:rsidRPr="00CC3C0E">
        <w:t>Communication underpins all the other strategies</w:t>
      </w:r>
    </w:p>
    <w:p w14:paraId="48D5917F" w14:textId="77777777" w:rsidR="00633237" w:rsidRPr="00CC3C0E" w:rsidRDefault="00633237" w:rsidP="00633237">
      <w:pPr>
        <w:pStyle w:val="ListBullet"/>
      </w:pPr>
      <w:r w:rsidRPr="00CC3C0E">
        <w:t>Organisation, culture, values</w:t>
      </w:r>
      <w:r>
        <w:rPr>
          <w:rStyle w:val="FootnoteReference"/>
        </w:rPr>
        <w:footnoteReference w:id="23"/>
      </w:r>
      <w:r w:rsidRPr="00CC3C0E">
        <w:t xml:space="preserve"> and expectations</w:t>
      </w:r>
    </w:p>
    <w:p w14:paraId="443B8F5A" w14:textId="77777777" w:rsidR="00633237" w:rsidRPr="00CC3C0E" w:rsidRDefault="00633237" w:rsidP="00633237">
      <w:pPr>
        <w:pStyle w:val="ListBullet"/>
      </w:pPr>
      <w:r w:rsidRPr="00CC3C0E">
        <w:t>Recruitment</w:t>
      </w:r>
    </w:p>
    <w:p w14:paraId="3BF73DD9" w14:textId="77777777" w:rsidR="00633237" w:rsidRPr="00CC3C0E" w:rsidRDefault="00633237" w:rsidP="00633237">
      <w:pPr>
        <w:pStyle w:val="ListBullet"/>
      </w:pPr>
      <w:r w:rsidRPr="00CC3C0E">
        <w:t>Flexible, responsive and creative work</w:t>
      </w:r>
    </w:p>
    <w:p w14:paraId="170C729E" w14:textId="77777777" w:rsidR="00633237" w:rsidRPr="00CC3C0E" w:rsidRDefault="00633237" w:rsidP="00633237">
      <w:pPr>
        <w:pStyle w:val="ListBullet"/>
      </w:pPr>
      <w:r w:rsidRPr="00CC3C0E">
        <w:t>Training mentoring and support</w:t>
      </w:r>
    </w:p>
    <w:p w14:paraId="5395E77F" w14:textId="77777777" w:rsidR="00633237" w:rsidRPr="00CC3C0E" w:rsidRDefault="00633237" w:rsidP="00633237">
      <w:pPr>
        <w:pStyle w:val="ListBullet"/>
      </w:pPr>
      <w:r w:rsidRPr="00CC3C0E">
        <w:t>Recognition and incentives</w:t>
      </w:r>
    </w:p>
    <w:p w14:paraId="7D6F36D3" w14:textId="0D88B9AA" w:rsidR="00633237" w:rsidRDefault="00633237" w:rsidP="00633237">
      <w:pPr>
        <w:pStyle w:val="ListBullet"/>
      </w:pPr>
      <w:r w:rsidRPr="00CC3C0E">
        <w:t>Career pathways</w:t>
      </w:r>
    </w:p>
    <w:p w14:paraId="25607FED" w14:textId="6DF8072A" w:rsidR="00D031DC" w:rsidRPr="0063543A" w:rsidRDefault="00D031DC" w:rsidP="00D031DC">
      <w:pPr>
        <w:spacing w:before="240" w:after="120"/>
      </w:pPr>
      <w:r>
        <w:t>Disability Service P</w:t>
      </w:r>
      <w:r w:rsidRPr="00CC3C0E">
        <w:t xml:space="preserve">roviders </w:t>
      </w:r>
      <w:r>
        <w:t>should agree which</w:t>
      </w:r>
      <w:r w:rsidRPr="00CC3C0E">
        <w:t xml:space="preserve"> values</w:t>
      </w:r>
      <w:r>
        <w:t xml:space="preserve"> are essential, </w:t>
      </w:r>
      <w:r w:rsidRPr="00CC3C0E">
        <w:t>communicate th</w:t>
      </w:r>
      <w:r>
        <w:t>ese</w:t>
      </w:r>
      <w:r w:rsidRPr="00CC3C0E">
        <w:t xml:space="preserve"> to s</w:t>
      </w:r>
      <w:r>
        <w:t xml:space="preserve">taff and provide them with the </w:t>
      </w:r>
      <w:r w:rsidRPr="00CC3C0E">
        <w:t>support and training</w:t>
      </w:r>
      <w:r>
        <w:t xml:space="preserve"> required to put them into practice</w:t>
      </w:r>
      <w:r w:rsidRPr="00CC3C0E">
        <w:t xml:space="preserve">. </w:t>
      </w:r>
      <w:r w:rsidRPr="0063543A">
        <w:t xml:space="preserve">The values and principles underpinning the </w:t>
      </w:r>
      <w:r>
        <w:t>service frameworks developed by the NDA and the HSE, include the following</w:t>
      </w:r>
      <w:r w:rsidRPr="0063543A">
        <w:t>:</w:t>
      </w:r>
    </w:p>
    <w:p w14:paraId="02186DAF" w14:textId="77777777" w:rsidR="00D031DC" w:rsidRPr="0063543A" w:rsidRDefault="00D031DC" w:rsidP="00D031DC">
      <w:pPr>
        <w:pStyle w:val="ListBullet"/>
      </w:pPr>
      <w:r w:rsidRPr="0063543A">
        <w:t>Respect for the inherent dignity of the person</w:t>
      </w:r>
    </w:p>
    <w:p w14:paraId="5CA7BCCF" w14:textId="29C728BF" w:rsidR="00D031DC" w:rsidRDefault="00D031DC" w:rsidP="00D031DC">
      <w:pPr>
        <w:pStyle w:val="ListBullet"/>
      </w:pPr>
      <w:r w:rsidRPr="0063543A">
        <w:t>Person-centeredness</w:t>
      </w:r>
      <w:r w:rsidRPr="00D031DC">
        <w:t xml:space="preserve"> </w:t>
      </w:r>
      <w:r>
        <w:t>and i</w:t>
      </w:r>
      <w:r w:rsidRPr="00D031DC">
        <w:t xml:space="preserve">ndividual autonomy/self-determination –the person is at the centre of all decisions affecting him/her and everyone takes the person’s right to make all his/her decisions seriously. It involves putting in place mechanisms that support autonomy and empowerment </w:t>
      </w:r>
    </w:p>
    <w:p w14:paraId="0E5CC6B3" w14:textId="41BEA5BA" w:rsidR="00D031DC" w:rsidRDefault="00D031DC" w:rsidP="00D031DC">
      <w:pPr>
        <w:pStyle w:val="ListBullet"/>
      </w:pPr>
      <w:r w:rsidRPr="0063543A">
        <w:t>Outcome-oriented services and supports</w:t>
      </w:r>
      <w:r>
        <w:t xml:space="preserve"> and a</w:t>
      </w:r>
      <w:r w:rsidRPr="0063543A">
        <w:t>ccessibility</w:t>
      </w:r>
      <w:r>
        <w:t xml:space="preserve"> (</w:t>
      </w:r>
      <w:r w:rsidRPr="0063543A">
        <w:t>The UNCRPD defines accessibility as a general principle in Article 3 and a stand-alone right in Article 9. Dimensions of accessibility include physical accessibility, information and communication accessibility, institutional accessibility and economic accessibility</w:t>
      </w:r>
      <w:r>
        <w:t>)</w:t>
      </w:r>
    </w:p>
    <w:p w14:paraId="20EBD3CF" w14:textId="2535C2E9" w:rsidR="00D031DC" w:rsidRDefault="00D031DC" w:rsidP="00D031DC">
      <w:pPr>
        <w:pStyle w:val="ListBullet"/>
      </w:pPr>
      <w:r w:rsidRPr="0063543A">
        <w:t>Accountability</w:t>
      </w:r>
      <w:r>
        <w:t>, c</w:t>
      </w:r>
      <w:r w:rsidRPr="0063543A">
        <w:t>lear leadership and management</w:t>
      </w:r>
      <w:r>
        <w:t>, p</w:t>
      </w:r>
      <w:r w:rsidRPr="0063543A">
        <w:t>lanning and using resources effectively</w:t>
      </w:r>
      <w:r>
        <w:t>, p</w:t>
      </w:r>
      <w:r w:rsidRPr="0063543A">
        <w:t>artnership working</w:t>
      </w:r>
      <w:r>
        <w:t xml:space="preserve"> and quality</w:t>
      </w:r>
    </w:p>
    <w:p w14:paraId="0D13A511" w14:textId="77777777" w:rsidR="00D031DC" w:rsidRPr="0063543A" w:rsidRDefault="00D031DC" w:rsidP="00D031DC">
      <w:pPr>
        <w:pStyle w:val="ListBullet"/>
      </w:pPr>
      <w:r w:rsidRPr="0063543A">
        <w:t>Equality; inherent equality of all regardless of difference, non-discrimination</w:t>
      </w:r>
      <w:r w:rsidRPr="0063543A">
        <w:rPr>
          <w:vertAlign w:val="superscript"/>
        </w:rPr>
        <w:footnoteReference w:id="24"/>
      </w:r>
      <w:r w:rsidRPr="0063543A">
        <w:t>, respect for difference, equal rights, equality of opportunity, equality of men and women</w:t>
      </w:r>
    </w:p>
    <w:p w14:paraId="42A6DB51" w14:textId="49DC4E4B" w:rsidR="00D031DC" w:rsidRDefault="00D031DC" w:rsidP="00D031DC">
      <w:pPr>
        <w:pStyle w:val="ListBullet"/>
      </w:pPr>
      <w:r w:rsidRPr="0063543A">
        <w:t>Inclusion and participation in society, active citizenship</w:t>
      </w:r>
      <w:r>
        <w:t xml:space="preserve"> and s</w:t>
      </w:r>
      <w:r w:rsidRPr="0063543A">
        <w:t>olidarity, which requires society to sustain the freedom of each person with appropriate social supports</w:t>
      </w:r>
    </w:p>
    <w:p w14:paraId="16389C4D" w14:textId="77777777" w:rsidR="00D031DC" w:rsidRPr="0063543A" w:rsidRDefault="00D031DC" w:rsidP="00D031DC">
      <w:pPr>
        <w:pStyle w:val="ListBullet"/>
      </w:pPr>
      <w:r w:rsidRPr="0063543A">
        <w:t>Safety, freedom from abuse</w:t>
      </w:r>
    </w:p>
    <w:p w14:paraId="3BE26965" w14:textId="3B74C981" w:rsidR="00321B44" w:rsidRDefault="00321B44" w:rsidP="00C71269">
      <w:pPr>
        <w:spacing w:before="240" w:after="120"/>
      </w:pPr>
      <w:r>
        <w:t xml:space="preserve">Recommendations made by </w:t>
      </w:r>
      <w:r w:rsidRPr="00740556">
        <w:t>disability service providers</w:t>
      </w:r>
      <w:r>
        <w:t xml:space="preserve"> with </w:t>
      </w:r>
      <w:r w:rsidRPr="00740556">
        <w:t xml:space="preserve">experience </w:t>
      </w:r>
      <w:r>
        <w:t xml:space="preserve">in using </w:t>
      </w:r>
      <w:r w:rsidRPr="00740556">
        <w:t>outcome</w:t>
      </w:r>
      <w:r>
        <w:t xml:space="preserve"> measurement</w:t>
      </w:r>
      <w:r w:rsidRPr="00740556">
        <w:t xml:space="preserve"> </w:t>
      </w:r>
      <w:r w:rsidR="00E513FD">
        <w:t>include</w:t>
      </w:r>
      <w:r>
        <w:t xml:space="preserve"> the following </w:t>
      </w:r>
      <w:r w:rsidR="005C596A">
        <w:t xml:space="preserve">recommendations </w:t>
      </w:r>
      <w:r>
        <w:t>on what they w</w:t>
      </w:r>
      <w:r w:rsidRPr="00740556">
        <w:t xml:space="preserve">ould do differently </w:t>
      </w:r>
      <w:r>
        <w:t>if they were starting out again to develop outcomes-focused disability services)</w:t>
      </w:r>
      <w:r w:rsidRPr="00740556">
        <w:t>:</w:t>
      </w:r>
      <w:r w:rsidRPr="00740556">
        <w:rPr>
          <w:vertAlign w:val="superscript"/>
        </w:rPr>
        <w:footnoteReference w:id="25"/>
      </w:r>
    </w:p>
    <w:p w14:paraId="77F212D7" w14:textId="62753893" w:rsidR="00321B44" w:rsidRPr="00711721" w:rsidRDefault="00321B44" w:rsidP="00A55250">
      <w:pPr>
        <w:pStyle w:val="ListBullet"/>
      </w:pPr>
      <w:r w:rsidRPr="00740556">
        <w:t>Create a person-centred framework responsive to individual goals</w:t>
      </w:r>
      <w:r>
        <w:t>.</w:t>
      </w:r>
      <w:r w:rsidRPr="00740556">
        <w:t xml:space="preserve"> </w:t>
      </w:r>
      <w:r>
        <w:t>A</w:t>
      </w:r>
      <w:r w:rsidRPr="00740556">
        <w:t xml:space="preserve">lign service processes with </w:t>
      </w:r>
      <w:r>
        <w:t>delivering the supports needed to attain goals.</w:t>
      </w:r>
      <w:r w:rsidRPr="00711721">
        <w:rPr>
          <w:rFonts w:eastAsia="Calibri"/>
          <w:szCs w:val="26"/>
        </w:rPr>
        <w:t xml:space="preserve"> </w:t>
      </w:r>
      <w:r>
        <w:rPr>
          <w:rFonts w:eastAsia="Calibri"/>
          <w:szCs w:val="26"/>
        </w:rPr>
        <w:t>To k</w:t>
      </w:r>
      <w:r>
        <w:t>eep</w:t>
      </w:r>
      <w:r w:rsidRPr="00711721">
        <w:t xml:space="preserve"> the focus on supporting </w:t>
      </w:r>
      <w:r w:rsidR="005C596A">
        <w:t xml:space="preserve">individual persons </w:t>
      </w:r>
      <w:r>
        <w:t>to attain their goals,</w:t>
      </w:r>
      <w:r w:rsidRPr="00711721">
        <w:t xml:space="preserve"> a person-centred culture </w:t>
      </w:r>
      <w:r>
        <w:t xml:space="preserve">is crucial. Disability service personnel need to understand and </w:t>
      </w:r>
      <w:r w:rsidRPr="00711721">
        <w:t>practise person-centred values and principles.</w:t>
      </w:r>
    </w:p>
    <w:p w14:paraId="1CC9C96E" w14:textId="78789796" w:rsidR="00321B44" w:rsidRDefault="00321B44" w:rsidP="00A55250">
      <w:pPr>
        <w:pStyle w:val="ListBullet"/>
      </w:pPr>
      <w:r w:rsidRPr="00740556">
        <w:t>Allocate time and resources for individualis</w:t>
      </w:r>
      <w:r>
        <w:t>ed goal setting (Person-</w:t>
      </w:r>
      <w:r w:rsidR="005C596A">
        <w:t>C</w:t>
      </w:r>
      <w:r>
        <w:t>entred Planning) and record goals and</w:t>
      </w:r>
      <w:r w:rsidRPr="00740556">
        <w:t xml:space="preserve"> </w:t>
      </w:r>
      <w:r>
        <w:t>the s</w:t>
      </w:r>
      <w:r w:rsidRPr="00740556">
        <w:t xml:space="preserve">upports </w:t>
      </w:r>
      <w:r>
        <w:t xml:space="preserve">implemented to support persons </w:t>
      </w:r>
      <w:r w:rsidRPr="00740556">
        <w:t xml:space="preserve">attain </w:t>
      </w:r>
      <w:r>
        <w:t xml:space="preserve">their </w:t>
      </w:r>
      <w:r w:rsidRPr="00740556">
        <w:t>goals</w:t>
      </w:r>
      <w:r>
        <w:t>. E</w:t>
      </w:r>
      <w:r w:rsidRPr="00740556">
        <w:t>valuate progress towards goals.</w:t>
      </w:r>
      <w:r>
        <w:t xml:space="preserve"> </w:t>
      </w:r>
    </w:p>
    <w:p w14:paraId="0441363D" w14:textId="77777777" w:rsidR="00321B44" w:rsidRPr="00740556" w:rsidRDefault="00321B44" w:rsidP="00A55250">
      <w:pPr>
        <w:pStyle w:val="ListBullet"/>
      </w:pPr>
      <w:r>
        <w:t>Personnel involved in monitoring progress</w:t>
      </w:r>
      <w:r w:rsidRPr="00740556">
        <w:t xml:space="preserve"> </w:t>
      </w:r>
      <w:r>
        <w:t xml:space="preserve">at the individual level </w:t>
      </w:r>
      <w:r w:rsidRPr="00740556">
        <w:t>should record outcomes in a readily accessible format so that the service provider</w:t>
      </w:r>
      <w:r>
        <w:t>s</w:t>
      </w:r>
      <w:r w:rsidRPr="00740556">
        <w:t xml:space="preserve"> can aggregate and use </w:t>
      </w:r>
      <w:r>
        <w:t xml:space="preserve">data </w:t>
      </w:r>
      <w:r w:rsidRPr="00740556">
        <w:t>at th</w:t>
      </w:r>
      <w:r>
        <w:t>e service level to provider KPI</w:t>
      </w:r>
      <w:r w:rsidRPr="00740556">
        <w:t xml:space="preserve"> data.</w:t>
      </w:r>
    </w:p>
    <w:p w14:paraId="54CA7B41" w14:textId="0D362E18" w:rsidR="00321B44" w:rsidRDefault="00321B44" w:rsidP="00A55250">
      <w:pPr>
        <w:pStyle w:val="ListBullet"/>
      </w:pPr>
      <w:r w:rsidRPr="00740556">
        <w:t xml:space="preserve">Create a learning culture that embraces </w:t>
      </w:r>
      <w:r w:rsidR="00A55250">
        <w:t xml:space="preserve">setting and </w:t>
      </w:r>
      <w:r w:rsidRPr="00740556">
        <w:t xml:space="preserve">attaining goals and </w:t>
      </w:r>
      <w:r>
        <w:t xml:space="preserve">measuring </w:t>
      </w:r>
      <w:r w:rsidR="00A55250">
        <w:t>progress towards goals in the outcome domains</w:t>
      </w:r>
      <w:r>
        <w:t xml:space="preserve">. Start </w:t>
      </w:r>
      <w:r w:rsidRPr="00740556">
        <w:t xml:space="preserve">focusing on outcomes simultaneously with </w:t>
      </w:r>
      <w:r w:rsidR="005C596A">
        <w:t>individuals</w:t>
      </w:r>
      <w:r w:rsidRPr="00740556">
        <w:t xml:space="preserve"> with disabilities and staff.</w:t>
      </w:r>
      <w:r>
        <w:t xml:space="preserve"> </w:t>
      </w:r>
    </w:p>
    <w:p w14:paraId="76E7562F" w14:textId="77777777" w:rsidR="00321B44" w:rsidRDefault="00321B44" w:rsidP="00A55250">
      <w:pPr>
        <w:pStyle w:val="ListBullet"/>
      </w:pPr>
      <w:r>
        <w:t>Embed outcome measurement</w:t>
      </w:r>
      <w:r w:rsidRPr="00740556">
        <w:t xml:space="preserve"> </w:t>
      </w:r>
      <w:r>
        <w:t xml:space="preserve">in the service planning process. </w:t>
      </w:r>
    </w:p>
    <w:p w14:paraId="23E246A8" w14:textId="77777777" w:rsidR="00321B44" w:rsidRDefault="00321B44" w:rsidP="00A55250">
      <w:pPr>
        <w:pStyle w:val="ListBullet"/>
      </w:pPr>
      <w:r>
        <w:t>P</w:t>
      </w:r>
      <w:r w:rsidRPr="00740556">
        <w:t>rovide training in outcomes measurement and the use of individual tools</w:t>
      </w:r>
      <w:r>
        <w:t>. Have</w:t>
      </w:r>
      <w:r w:rsidRPr="00740556">
        <w:t xml:space="preserve"> ‘outcome measurement leaders’ within organisations.</w:t>
      </w:r>
      <w:r>
        <w:t xml:space="preserve"> </w:t>
      </w:r>
    </w:p>
    <w:p w14:paraId="1540240D" w14:textId="629C9FB0" w:rsidR="00E513FD" w:rsidRDefault="00321B44" w:rsidP="00A55250">
      <w:pPr>
        <w:pStyle w:val="ListBullet"/>
      </w:pPr>
      <w:r w:rsidRPr="00740556">
        <w:t xml:space="preserve">Dedicate the time needed to develop outcome indicator tools that are person-centred, achievable, meaningful, accessible and valid. </w:t>
      </w:r>
    </w:p>
    <w:p w14:paraId="11D4A3E4" w14:textId="30F2D4FF" w:rsidR="00E513FD" w:rsidRDefault="00E513FD" w:rsidP="008269D2">
      <w:pPr>
        <w:pStyle w:val="Heading2"/>
        <w:numPr>
          <w:ilvl w:val="1"/>
          <w:numId w:val="12"/>
        </w:numPr>
        <w:spacing w:before="240"/>
      </w:pPr>
      <w:bookmarkStart w:id="9" w:name="_Toc15547963"/>
      <w:r>
        <w:t>Overview of challenges and limitations of outcome measurement</w:t>
      </w:r>
      <w:bookmarkEnd w:id="9"/>
    </w:p>
    <w:p w14:paraId="718B4E00" w14:textId="77777777" w:rsidR="00C7232D" w:rsidRDefault="004D7EA0" w:rsidP="00C7232D">
      <w:pPr>
        <w:spacing w:after="120"/>
      </w:pPr>
      <w:r w:rsidRPr="004D7EA0">
        <w:t xml:space="preserve">Despite international interest in outcomes, the empirical evidence to underpin implementation is limited. Whilst </w:t>
      </w:r>
      <w:r>
        <w:t xml:space="preserve">there is literature on outcomes, most of it describes </w:t>
      </w:r>
      <w:r w:rsidRPr="004D7EA0">
        <w:t xml:space="preserve">outcomes based approaches and there is a dearth of systematic research into </w:t>
      </w:r>
      <w:r w:rsidR="00D031DC">
        <w:t xml:space="preserve">the </w:t>
      </w:r>
      <w:r w:rsidRPr="004D7EA0">
        <w:t>effectiveness or impact of specific approaches.</w:t>
      </w:r>
      <w:r w:rsidRPr="004D7EA0">
        <w:rPr>
          <w:rStyle w:val="FootnoteReference"/>
        </w:rPr>
        <w:t xml:space="preserve"> </w:t>
      </w:r>
      <w:r w:rsidR="00D031DC">
        <w:t>T</w:t>
      </w:r>
      <w:r w:rsidRPr="002071AA">
        <w:t xml:space="preserve">he majority of challenges </w:t>
      </w:r>
      <w:r w:rsidR="00D031DC">
        <w:t xml:space="preserve">in the </w:t>
      </w:r>
      <w:r w:rsidR="00D031DC" w:rsidRPr="002071AA">
        <w:t xml:space="preserve">international evidence </w:t>
      </w:r>
      <w:r w:rsidR="00D031DC">
        <w:t xml:space="preserve">is </w:t>
      </w:r>
      <w:r w:rsidRPr="002071AA">
        <w:t xml:space="preserve">associated with </w:t>
      </w:r>
      <w:r>
        <w:t xml:space="preserve">outcome </w:t>
      </w:r>
      <w:r w:rsidRPr="002071AA">
        <w:t>measurement and attribution.</w:t>
      </w:r>
      <w:r w:rsidRPr="004D7EA0">
        <w:rPr>
          <w:vertAlign w:val="superscript"/>
        </w:rPr>
        <w:footnoteReference w:id="26"/>
      </w:r>
      <w:r w:rsidR="006B470F">
        <w:t xml:space="preserve"> </w:t>
      </w:r>
    </w:p>
    <w:p w14:paraId="7C443B6C" w14:textId="119DE5F3" w:rsidR="00C7232D" w:rsidRPr="00E513FD" w:rsidRDefault="00C7232D" w:rsidP="00C7232D">
      <w:pPr>
        <w:spacing w:after="120"/>
      </w:pPr>
      <w:r>
        <w:rPr>
          <w:lang w:val="en-AU"/>
        </w:rPr>
        <w:t>Some challenges and limitations are summarised below</w:t>
      </w:r>
      <w:r w:rsidRPr="00F83537">
        <w:rPr>
          <w:rStyle w:val="FootnoteReference"/>
        </w:rPr>
        <w:t xml:space="preserve"> </w:t>
      </w:r>
      <w:r w:rsidRPr="00F83537">
        <w:rPr>
          <w:vertAlign w:val="superscript"/>
        </w:rPr>
        <w:footnoteReference w:id="27"/>
      </w:r>
      <w:r w:rsidRPr="00F83537">
        <w:rPr>
          <w:vertAlign w:val="superscript"/>
        </w:rPr>
        <w:t>,</w:t>
      </w:r>
      <w:r w:rsidRPr="00F83537">
        <w:rPr>
          <w:vertAlign w:val="superscript"/>
        </w:rPr>
        <w:footnoteReference w:id="28"/>
      </w:r>
      <w:r>
        <w:rPr>
          <w:vertAlign w:val="superscript"/>
        </w:rPr>
        <w:t>,</w:t>
      </w:r>
      <w:r w:rsidRPr="00940E22">
        <w:rPr>
          <w:vertAlign w:val="superscript"/>
        </w:rPr>
        <w:footnoteReference w:id="29"/>
      </w:r>
      <w:r>
        <w:rPr>
          <w:vertAlign w:val="superscript"/>
        </w:rPr>
        <w:t>,</w:t>
      </w:r>
      <w:r w:rsidRPr="00940E22">
        <w:rPr>
          <w:vertAlign w:val="superscript"/>
        </w:rPr>
        <w:footnoteReference w:id="30"/>
      </w:r>
    </w:p>
    <w:p w14:paraId="5F838279" w14:textId="77777777" w:rsidR="00876BD0" w:rsidRDefault="00E513FD" w:rsidP="00E513FD">
      <w:pPr>
        <w:pStyle w:val="ListBullet"/>
      </w:pPr>
      <w:r w:rsidRPr="00612DFD">
        <w:rPr>
          <w:lang w:val="en-AU"/>
        </w:rPr>
        <w:t xml:space="preserve">Outcome tools/instruments may not be suited for all individuals. For example, </w:t>
      </w:r>
      <w:r w:rsidR="0028716D">
        <w:rPr>
          <w:lang w:val="en-AU"/>
        </w:rPr>
        <w:t>tools designed to collect</w:t>
      </w:r>
      <w:r w:rsidRPr="004507F3">
        <w:t xml:space="preserve"> self-report</w:t>
      </w:r>
      <w:r w:rsidR="0028716D">
        <w:t xml:space="preserve"> data may not be suitable for</w:t>
      </w:r>
      <w:r w:rsidRPr="004507F3">
        <w:t xml:space="preserve"> some people with intellectual disabilities.</w:t>
      </w:r>
      <w:r>
        <w:t xml:space="preserve"> I</w:t>
      </w:r>
      <w:r w:rsidRPr="00612DFD">
        <w:t xml:space="preserve">nterviewer expectations and respondent acquiescence </w:t>
      </w:r>
      <w:r>
        <w:t>may play</w:t>
      </w:r>
      <w:r w:rsidRPr="00612DFD">
        <w:t xml:space="preserve"> a greater influence in </w:t>
      </w:r>
      <w:r w:rsidR="00876BD0">
        <w:t>the responses of persons</w:t>
      </w:r>
      <w:r w:rsidRPr="00612DFD">
        <w:t xml:space="preserve"> with </w:t>
      </w:r>
      <w:r>
        <w:t xml:space="preserve">intellectual </w:t>
      </w:r>
      <w:r w:rsidRPr="00612DFD">
        <w:t>disability than others</w:t>
      </w:r>
      <w:r>
        <w:t xml:space="preserve"> (this has not been investigated). </w:t>
      </w:r>
    </w:p>
    <w:p w14:paraId="5A7A4CF5" w14:textId="6751CD30" w:rsidR="00E513FD" w:rsidRDefault="00E513FD" w:rsidP="00E513FD">
      <w:pPr>
        <w:pStyle w:val="ListBullet"/>
      </w:pPr>
      <w:r>
        <w:t xml:space="preserve">While there are </w:t>
      </w:r>
      <w:r w:rsidR="008442AC">
        <w:t xml:space="preserve">specific </w:t>
      </w:r>
      <w:r w:rsidRPr="00961C62">
        <w:t>quality of life instruments for peopl</w:t>
      </w:r>
      <w:r>
        <w:t>e with intellectual/</w:t>
      </w:r>
      <w:r w:rsidR="00876BD0">
        <w:t xml:space="preserve"> </w:t>
      </w:r>
      <w:r>
        <w:t>cognitive disabilities</w:t>
      </w:r>
      <w:r w:rsidRPr="00961C62">
        <w:t xml:space="preserve">, these tools still require a level of cognitive ability that is beyond the capacity of some people with </w:t>
      </w:r>
      <w:r w:rsidR="008442AC">
        <w:t>intellectual/</w:t>
      </w:r>
      <w:r>
        <w:t xml:space="preserve">cognitive </w:t>
      </w:r>
      <w:r w:rsidR="008442AC">
        <w:t>disabilities</w:t>
      </w:r>
      <w:r w:rsidRPr="00961C62">
        <w:t xml:space="preserve">, and supporting </w:t>
      </w:r>
      <w:r>
        <w:t xml:space="preserve">these persons to </w:t>
      </w:r>
      <w:r w:rsidRPr="00961C62">
        <w:t xml:space="preserve">respond introduces additional complexities relating to agency and </w:t>
      </w:r>
      <w:r w:rsidR="008442AC">
        <w:t xml:space="preserve">to </w:t>
      </w:r>
      <w:r>
        <w:t xml:space="preserve">the </w:t>
      </w:r>
      <w:r w:rsidRPr="00961C62">
        <w:t>use of proxies</w:t>
      </w:r>
      <w:r>
        <w:t>.</w:t>
      </w:r>
      <w:r w:rsidRPr="00961C62">
        <w:t xml:space="preserve"> </w:t>
      </w:r>
      <w:r>
        <w:t>S</w:t>
      </w:r>
      <w:r w:rsidRPr="00961C62">
        <w:t xml:space="preserve">ome </w:t>
      </w:r>
      <w:r w:rsidR="00876BD0">
        <w:t xml:space="preserve">evaluators </w:t>
      </w:r>
      <w:r w:rsidRPr="00961C62">
        <w:t xml:space="preserve">rely on information from proxies </w:t>
      </w:r>
      <w:r>
        <w:t xml:space="preserve">when </w:t>
      </w:r>
      <w:r w:rsidRPr="00961C62">
        <w:t>assessing</w:t>
      </w:r>
      <w:r>
        <w:t xml:space="preserve"> subjective quality of life but </w:t>
      </w:r>
      <w:r w:rsidRPr="00961C62">
        <w:t xml:space="preserve">this is </w:t>
      </w:r>
      <w:r>
        <w:t xml:space="preserve">now </w:t>
      </w:r>
      <w:r w:rsidRPr="00961C62">
        <w:t xml:space="preserve">widely held to be invalid. </w:t>
      </w:r>
      <w:r>
        <w:t>I</w:t>
      </w:r>
      <w:r w:rsidRPr="00961C62">
        <w:t>nternational consensus reached by expert members of the Special Interest Research Group of the International Association for the Scientific Study of Intellectual Disabilities advise that proxies’ responses are not valid as an indication of anothe</w:t>
      </w:r>
      <w:r w:rsidR="008442AC">
        <w:t>r person’s perception of his/</w:t>
      </w:r>
      <w:r w:rsidRPr="00961C62">
        <w:t xml:space="preserve">her </w:t>
      </w:r>
      <w:r w:rsidR="00876BD0">
        <w:t xml:space="preserve">quality of </w:t>
      </w:r>
      <w:r w:rsidRPr="00961C62">
        <w:t>life. The group recommends observation as a preferable approach</w:t>
      </w:r>
      <w:r w:rsidR="00C7232D">
        <w:t xml:space="preserve"> to proxy use</w:t>
      </w:r>
      <w:r>
        <w:t>.</w:t>
      </w:r>
    </w:p>
    <w:p w14:paraId="49E5ACE3" w14:textId="42B174E1" w:rsidR="00E513FD" w:rsidRDefault="00E513FD" w:rsidP="00E513FD">
      <w:pPr>
        <w:pStyle w:val="ListBullet"/>
        <w:rPr>
          <w:lang w:val="en-AU"/>
        </w:rPr>
      </w:pPr>
      <w:r w:rsidRPr="00A5440F">
        <w:rPr>
          <w:lang w:val="en-AU"/>
        </w:rPr>
        <w:t>It may not be clear what level of achievement</w:t>
      </w:r>
      <w:r>
        <w:rPr>
          <w:lang w:val="en-AU"/>
        </w:rPr>
        <w:t xml:space="preserve"> of an outcome is acceptable/</w:t>
      </w:r>
      <w:r w:rsidR="008442AC">
        <w:rPr>
          <w:lang w:val="en-AU"/>
        </w:rPr>
        <w:t xml:space="preserve"> </w:t>
      </w:r>
      <w:r w:rsidRPr="00A5440F">
        <w:rPr>
          <w:lang w:val="en-AU"/>
        </w:rPr>
        <w:t>desi</w:t>
      </w:r>
      <w:r>
        <w:rPr>
          <w:lang w:val="en-AU"/>
        </w:rPr>
        <w:t>rable.</w:t>
      </w:r>
      <w:r w:rsidRPr="00A5440F">
        <w:rPr>
          <w:lang w:val="en-AU"/>
        </w:rPr>
        <w:t xml:space="preserve"> </w:t>
      </w:r>
    </w:p>
    <w:p w14:paraId="0B266A58" w14:textId="77777777" w:rsidR="00E513FD" w:rsidRDefault="00E513FD" w:rsidP="00E513FD">
      <w:pPr>
        <w:pStyle w:val="ListBullet"/>
        <w:rPr>
          <w:lang w:val="en-AU"/>
        </w:rPr>
      </w:pPr>
      <w:r w:rsidRPr="00A5440F">
        <w:rPr>
          <w:lang w:val="en-AU"/>
        </w:rPr>
        <w:t>Peoples’ perspective</w:t>
      </w:r>
      <w:r>
        <w:rPr>
          <w:lang w:val="en-AU"/>
        </w:rPr>
        <w:t>s</w:t>
      </w:r>
      <w:r w:rsidRPr="00A5440F">
        <w:rPr>
          <w:lang w:val="en-AU"/>
        </w:rPr>
        <w:t xml:space="preserve"> about whether </w:t>
      </w:r>
      <w:r>
        <w:rPr>
          <w:lang w:val="en-AU"/>
        </w:rPr>
        <w:t xml:space="preserve">a person has achieved </w:t>
      </w:r>
      <w:r w:rsidRPr="00A5440F">
        <w:rPr>
          <w:lang w:val="en-AU"/>
        </w:rPr>
        <w:t xml:space="preserve">an outcome </w:t>
      </w:r>
      <w:r>
        <w:rPr>
          <w:lang w:val="en-AU"/>
        </w:rPr>
        <w:t>and the extent to which the person</w:t>
      </w:r>
      <w:r w:rsidRPr="00A5440F">
        <w:rPr>
          <w:lang w:val="en-AU"/>
        </w:rPr>
        <w:t xml:space="preserve"> has achieved </w:t>
      </w:r>
      <w:r>
        <w:rPr>
          <w:lang w:val="en-AU"/>
        </w:rPr>
        <w:t xml:space="preserve">the outcome can </w:t>
      </w:r>
      <w:r w:rsidRPr="00A5440F">
        <w:rPr>
          <w:lang w:val="en-AU"/>
        </w:rPr>
        <w:t>differ.</w:t>
      </w:r>
    </w:p>
    <w:p w14:paraId="52A36391" w14:textId="77777777" w:rsidR="008442AC" w:rsidRPr="00A5440F" w:rsidRDefault="008442AC" w:rsidP="008442AC">
      <w:pPr>
        <w:pStyle w:val="ListBullet"/>
        <w:rPr>
          <w:lang w:val="en-AU"/>
        </w:rPr>
      </w:pPr>
      <w:r w:rsidRPr="00A5440F">
        <w:rPr>
          <w:lang w:val="en-AU"/>
        </w:rPr>
        <w:t xml:space="preserve">Measurement of outcomes before sufficient time has elapsed for </w:t>
      </w:r>
      <w:r>
        <w:rPr>
          <w:lang w:val="en-AU"/>
        </w:rPr>
        <w:t>observers or tools to identify change may lead to inaccurate conclusions.</w:t>
      </w:r>
    </w:p>
    <w:p w14:paraId="612F8D03" w14:textId="3B8A33D7" w:rsidR="008442AC" w:rsidRDefault="008442AC" w:rsidP="008442AC">
      <w:pPr>
        <w:numPr>
          <w:ilvl w:val="0"/>
          <w:numId w:val="1"/>
        </w:numPr>
        <w:spacing w:after="120"/>
        <w:ind w:left="357" w:hanging="357"/>
        <w:rPr>
          <w:rFonts w:ascii="Gill Sans MT" w:hAnsi="Gill Sans MT" w:cs="Gill Sans MT"/>
        </w:rPr>
      </w:pPr>
      <w:r w:rsidRPr="008C1B31">
        <w:rPr>
          <w:rFonts w:ascii="Gill Sans MT" w:hAnsi="Gill Sans MT" w:cs="Gill Sans MT"/>
        </w:rPr>
        <w:t>In some cases, desired</w:t>
      </w:r>
      <w:r>
        <w:rPr>
          <w:rFonts w:ascii="Gill Sans MT" w:hAnsi="Gill Sans MT" w:cs="Gill Sans MT"/>
        </w:rPr>
        <w:t xml:space="preserve"> outcomes can take years </w:t>
      </w:r>
      <w:r w:rsidRPr="008C1B31">
        <w:rPr>
          <w:rFonts w:ascii="Gill Sans MT" w:hAnsi="Gill Sans MT" w:cs="Gill Sans MT"/>
        </w:rPr>
        <w:t>to materialise</w:t>
      </w:r>
      <w:r>
        <w:rPr>
          <w:rFonts w:ascii="Gill Sans MT" w:hAnsi="Gill Sans MT" w:cs="Gill Sans MT"/>
        </w:rPr>
        <w:t>.</w:t>
      </w:r>
      <w:r w:rsidRPr="008C1B31">
        <w:rPr>
          <w:rFonts w:ascii="Gill Sans MT" w:hAnsi="Gill Sans MT" w:cs="Gill Sans MT"/>
        </w:rPr>
        <w:t xml:space="preserve"> </w:t>
      </w:r>
    </w:p>
    <w:p w14:paraId="7F4DACF0" w14:textId="77777777" w:rsidR="008442AC" w:rsidRPr="008442AC" w:rsidRDefault="008442AC" w:rsidP="008442AC">
      <w:pPr>
        <w:numPr>
          <w:ilvl w:val="0"/>
          <w:numId w:val="1"/>
        </w:numPr>
        <w:spacing w:after="120"/>
        <w:ind w:left="357" w:hanging="357"/>
        <w:rPr>
          <w:rFonts w:ascii="Gill Sans MT" w:hAnsi="Gill Sans MT" w:cs="Gill Sans MT"/>
        </w:rPr>
      </w:pPr>
      <w:r w:rsidRPr="008442AC">
        <w:rPr>
          <w:rFonts w:ascii="Gill Sans MT" w:hAnsi="Gill Sans MT" w:cs="Gill Sans MT"/>
        </w:rPr>
        <w:t xml:space="preserve">Outcome measurement is about the past while decision-making is about the future, where environments and other influencing factors may be changing. </w:t>
      </w:r>
    </w:p>
    <w:p w14:paraId="2B3FA105" w14:textId="644F8A4F" w:rsidR="000B4CF6" w:rsidRPr="004C1992" w:rsidRDefault="000B4CF6" w:rsidP="000B4CF6">
      <w:pPr>
        <w:pStyle w:val="ListBullet"/>
      </w:pPr>
      <w:r w:rsidRPr="004C1992">
        <w:t>Outcome measurement is not in and of itself a meaningful activity. It is a means to help services collect information in support of continuous improvement of services</w:t>
      </w:r>
      <w:r>
        <w:t xml:space="preserve"> and to provide</w:t>
      </w:r>
      <w:r w:rsidRPr="004C1992">
        <w:t xml:space="preserve"> funders with a means of comparing the performance of different services</w:t>
      </w:r>
      <w:r>
        <w:t>.</w:t>
      </w:r>
    </w:p>
    <w:p w14:paraId="7981738A" w14:textId="26D47609" w:rsidR="008442AC" w:rsidRPr="008442AC" w:rsidRDefault="00E513FD" w:rsidP="002071AA">
      <w:pPr>
        <w:pStyle w:val="ListBullet"/>
        <w:ind w:left="360" w:hanging="360"/>
      </w:pPr>
      <w:r w:rsidRPr="008442AC">
        <w:rPr>
          <w:lang w:val="en-AU"/>
        </w:rPr>
        <w:t>Approaches to outcome measurement are often not comprehensive</w:t>
      </w:r>
      <w:r w:rsidR="008442AC" w:rsidRPr="008442AC">
        <w:rPr>
          <w:lang w:val="en-AU"/>
        </w:rPr>
        <w:t xml:space="preserve"> or accurate</w:t>
      </w:r>
      <w:r w:rsidRPr="008442AC">
        <w:rPr>
          <w:lang w:val="en-AU"/>
        </w:rPr>
        <w:t xml:space="preserve">. </w:t>
      </w:r>
      <w:r w:rsidR="008442AC" w:rsidRPr="008442AC">
        <w:rPr>
          <w:lang w:val="en-AU"/>
        </w:rPr>
        <w:t xml:space="preserve">There can be a tendency to </w:t>
      </w:r>
      <w:r w:rsidR="009214D6">
        <w:rPr>
          <w:lang w:val="en-AU"/>
        </w:rPr>
        <w:t>focus on</w:t>
      </w:r>
      <w:r w:rsidR="009214D6" w:rsidRPr="008442AC">
        <w:rPr>
          <w:lang w:val="en-AU"/>
        </w:rPr>
        <w:t xml:space="preserve"> </w:t>
      </w:r>
      <w:r w:rsidR="008442AC" w:rsidRPr="008442AC">
        <w:rPr>
          <w:lang w:val="en-AU"/>
        </w:rPr>
        <w:t>easy to measure outcomes at the expense of crucial outcomes. For example,</w:t>
      </w:r>
      <w:r w:rsidR="008442AC" w:rsidRPr="008442AC">
        <w:t xml:space="preserve"> “soft outcomes” such as building relationships within communities are important but hard to measure. Outcome measures can be unsatisfactory when they are poor substitutes for important soft outcomes or when people ignore soft outcomes because of the difficulties in measuring them. </w:t>
      </w:r>
    </w:p>
    <w:p w14:paraId="38323119" w14:textId="488ED6C2" w:rsidR="002071AA" w:rsidRPr="00D803FD" w:rsidRDefault="002071AA" w:rsidP="008078D8">
      <w:pPr>
        <w:pStyle w:val="ListBullet"/>
        <w:rPr>
          <w:rFonts w:ascii="Gill Sans MT" w:eastAsiaTheme="minorHAnsi" w:hAnsi="Gill Sans MT"/>
          <w:szCs w:val="26"/>
        </w:rPr>
      </w:pPr>
      <w:r w:rsidRPr="000B4CF6">
        <w:rPr>
          <w:rFonts w:ascii="Gill Sans MT" w:hAnsi="Gill Sans MT"/>
          <w:szCs w:val="26"/>
        </w:rPr>
        <w:t>The issue of attribution limits the usefulness of various outcome measures when making conclusions about the effectiveness of disability services.</w:t>
      </w:r>
      <w:r w:rsidRPr="000B4CF6">
        <w:rPr>
          <w:rFonts w:ascii="Gill Sans MT" w:eastAsiaTheme="minorHAnsi" w:hAnsi="Gill Sans MT"/>
          <w:szCs w:val="26"/>
        </w:rPr>
        <w:t xml:space="preserve"> While donors and funders </w:t>
      </w:r>
      <w:r>
        <w:rPr>
          <w:rFonts w:ascii="Gill Sans MT" w:eastAsiaTheme="minorHAnsi" w:hAnsi="Gill Sans MT"/>
          <w:szCs w:val="26"/>
        </w:rPr>
        <w:t xml:space="preserve">may </w:t>
      </w:r>
      <w:r w:rsidRPr="000B4CF6">
        <w:rPr>
          <w:rFonts w:ascii="Gill Sans MT" w:eastAsiaTheme="minorHAnsi" w:hAnsi="Gill Sans MT"/>
          <w:szCs w:val="26"/>
        </w:rPr>
        <w:t>wish to get evidence o</w:t>
      </w:r>
      <w:r>
        <w:rPr>
          <w:rFonts w:ascii="Gill Sans MT" w:eastAsiaTheme="minorHAnsi" w:hAnsi="Gill Sans MT"/>
          <w:szCs w:val="26"/>
        </w:rPr>
        <w:t>f attribution, there are many evaluators </w:t>
      </w:r>
      <w:r w:rsidRPr="000B4CF6">
        <w:rPr>
          <w:rFonts w:ascii="Gill Sans MT" w:eastAsiaTheme="minorHAnsi" w:hAnsi="Gill Sans MT"/>
          <w:szCs w:val="26"/>
        </w:rPr>
        <w:t xml:space="preserve">and practitioners </w:t>
      </w:r>
      <w:r>
        <w:rPr>
          <w:rFonts w:ascii="Gill Sans MT" w:eastAsiaTheme="minorHAnsi" w:hAnsi="Gill Sans MT"/>
          <w:szCs w:val="26"/>
        </w:rPr>
        <w:t xml:space="preserve">who </w:t>
      </w:r>
      <w:r w:rsidRPr="000B4CF6">
        <w:rPr>
          <w:rFonts w:ascii="Gill Sans MT" w:eastAsiaTheme="minorHAnsi" w:hAnsi="Gill Sans MT"/>
          <w:szCs w:val="26"/>
        </w:rPr>
        <w:t>favour using contribution as the model for understanding causation as it better reflects th</w:t>
      </w:r>
      <w:r w:rsidR="008078D8">
        <w:rPr>
          <w:rFonts w:ascii="Gill Sans MT" w:eastAsiaTheme="minorHAnsi" w:hAnsi="Gill Sans MT"/>
          <w:szCs w:val="26"/>
        </w:rPr>
        <w:t xml:space="preserve">e complexity of the real world. Where one </w:t>
      </w:r>
      <w:r>
        <w:t>deliver</w:t>
      </w:r>
      <w:r w:rsidR="008078D8">
        <w:t>s</w:t>
      </w:r>
      <w:r w:rsidRPr="000B4CF6">
        <w:t xml:space="preserve"> an intervention in a closed system, it may be appropriate to seek to attribute an outcome to an activity. For example, at an individual level</w:t>
      </w:r>
      <w:r>
        <w:t>,</w:t>
      </w:r>
      <w:r w:rsidRPr="000B4CF6">
        <w:t xml:space="preserve"> </w:t>
      </w:r>
      <w:r>
        <w:t xml:space="preserve">one can attribute </w:t>
      </w:r>
      <w:r w:rsidRPr="000B4CF6">
        <w:t xml:space="preserve">immunity to measles to having </w:t>
      </w:r>
      <w:r w:rsidR="008078D8">
        <w:t xml:space="preserve">had </w:t>
      </w:r>
      <w:r w:rsidRPr="000B4CF6">
        <w:t>the M</w:t>
      </w:r>
      <w:r>
        <w:t>MR vaccine; if an individual has received the MMR vaccine</w:t>
      </w:r>
      <w:r w:rsidRPr="000B4CF6">
        <w:t>, there is a high probabi</w:t>
      </w:r>
      <w:r>
        <w:t xml:space="preserve">lity </w:t>
      </w:r>
      <w:r w:rsidR="008078D8">
        <w:t xml:space="preserve">that </w:t>
      </w:r>
      <w:r>
        <w:t xml:space="preserve">they will be immune from </w:t>
      </w:r>
      <w:r w:rsidRPr="000B4CF6">
        <w:t xml:space="preserve">measles infection. However, direct </w:t>
      </w:r>
      <w:r>
        <w:t xml:space="preserve">attribution is not possible </w:t>
      </w:r>
      <w:r w:rsidR="00740B4C">
        <w:t xml:space="preserve">in </w:t>
      </w:r>
      <w:r w:rsidRPr="000B4CF6">
        <w:t>complex system</w:t>
      </w:r>
      <w:r w:rsidR="00740B4C">
        <w:t>s</w:t>
      </w:r>
      <w:r w:rsidRPr="000B4CF6">
        <w:t xml:space="preserve"> </w:t>
      </w:r>
      <w:r w:rsidR="008078D8">
        <w:t xml:space="preserve">where </w:t>
      </w:r>
      <w:r w:rsidRPr="000B4CF6">
        <w:t xml:space="preserve">other factors that </w:t>
      </w:r>
      <w:r>
        <w:t>one cannot predict</w:t>
      </w:r>
      <w:r w:rsidRPr="000B4CF6">
        <w:t xml:space="preserve"> or</w:t>
      </w:r>
      <w:r>
        <w:t xml:space="preserve"> control for with certainty</w:t>
      </w:r>
      <w:r w:rsidR="00740B4C">
        <w:t>,</w:t>
      </w:r>
      <w:r>
        <w:t xml:space="preserve"> influence </w:t>
      </w:r>
      <w:r w:rsidR="00740B4C">
        <w:t xml:space="preserve">the </w:t>
      </w:r>
      <w:r>
        <w:t>outcomes.</w:t>
      </w:r>
      <w:r w:rsidR="008078D8">
        <w:rPr>
          <w:rStyle w:val="FootnoteReference"/>
        </w:rPr>
        <w:footnoteReference w:id="31"/>
      </w:r>
      <w:r w:rsidR="00740B4C">
        <w:t xml:space="preserve"> This is the case in human services such as disability services and social care services. </w:t>
      </w:r>
    </w:p>
    <w:p w14:paraId="5BD065B4" w14:textId="77777777" w:rsidR="00D803FD" w:rsidRDefault="00D803FD" w:rsidP="00D803FD">
      <w:pPr>
        <w:pStyle w:val="ListBullet"/>
      </w:pPr>
      <w:r>
        <w:t>Running across different conceptualisations of outcomes are different assumptions about the relationship between the outcome and activity. Within the outcomes literature there are two broad positions in relation to this:</w:t>
      </w:r>
      <w:r>
        <w:rPr>
          <w:rStyle w:val="FootnoteReference"/>
        </w:rPr>
        <w:footnoteReference w:id="32"/>
      </w:r>
      <w:r>
        <w:t xml:space="preserve"> </w:t>
      </w:r>
    </w:p>
    <w:p w14:paraId="28C2B0CF" w14:textId="77777777" w:rsidR="00256CEC" w:rsidRDefault="00256CEC" w:rsidP="00256CEC">
      <w:pPr>
        <w:pStyle w:val="ListBullet2"/>
      </w:pPr>
      <w:r>
        <w:t xml:space="preserve">The relationship between activity and outcome is linear and it is possible to identify a cause and effect relationship between the two. One attributes outcomes to the intervention. </w:t>
      </w:r>
    </w:p>
    <w:p w14:paraId="5005BDF4" w14:textId="15A8EDC9" w:rsidR="00256CEC" w:rsidRDefault="00256CEC" w:rsidP="00256CEC">
      <w:pPr>
        <w:pStyle w:val="ListBullet2"/>
      </w:pPr>
      <w:r>
        <w:t>Outcom</w:t>
      </w:r>
      <w:r w:rsidR="00740B4C">
        <w:t>es are particular to the person</w:t>
      </w:r>
      <w:r>
        <w:t>/organisation and co-created and it is not possible to identify a linear cause and effect relationship. Instead, one can try to understand the contribution of the intervention to outcomes.</w:t>
      </w:r>
    </w:p>
    <w:p w14:paraId="6230A00F" w14:textId="5628D3C4" w:rsidR="00256CEC" w:rsidRDefault="00256CEC" w:rsidP="00256CEC">
      <w:pPr>
        <w:pStyle w:val="ListBullet"/>
      </w:pPr>
      <w:r>
        <w:t>These different assumptions about the relationship between cause and effect relate to two different sets of assumptions about the context in which interventions are being delivered:</w:t>
      </w:r>
      <w:r>
        <w:rPr>
          <w:rStyle w:val="FootnoteReference"/>
        </w:rPr>
        <w:footnoteReference w:id="33"/>
      </w:r>
      <w:r>
        <w:t xml:space="preserve"> </w:t>
      </w:r>
    </w:p>
    <w:p w14:paraId="7E79547C" w14:textId="77777777" w:rsidR="00256CEC" w:rsidRDefault="00256CEC" w:rsidP="00256CEC">
      <w:pPr>
        <w:pStyle w:val="ListBullet2"/>
      </w:pPr>
      <w:r>
        <w:t xml:space="preserve">The system in which one delivers the intervention is closed and external factors do not influence it or influence it in predictable ways. </w:t>
      </w:r>
    </w:p>
    <w:p w14:paraId="0FAB0E9D" w14:textId="77777777" w:rsidR="00256CEC" w:rsidRDefault="00256CEC" w:rsidP="00256CEC">
      <w:pPr>
        <w:pStyle w:val="ListBullet2"/>
      </w:pPr>
      <w:r>
        <w:t>The intervention one delivers is into a complex, adaptive system, in which internal and external factors influence it in unpredictable ways.</w:t>
      </w:r>
    </w:p>
    <w:p w14:paraId="35043A5D" w14:textId="067C6454" w:rsidR="00A73D50" w:rsidRDefault="008442AC" w:rsidP="000B4CF6">
      <w:pPr>
        <w:pStyle w:val="ListBullet"/>
        <w:rPr>
          <w:lang w:val="en-AU"/>
        </w:rPr>
      </w:pPr>
      <w:r>
        <w:t>Many</w:t>
      </w:r>
      <w:r w:rsidRPr="00EF51FB">
        <w:t xml:space="preserve"> outcome measurement tools do not directly evaluate the contribution of service provision to outcome attainment.</w:t>
      </w:r>
      <w:r w:rsidRPr="00117D2B">
        <w:t xml:space="preserve"> </w:t>
      </w:r>
      <w:r>
        <w:t xml:space="preserve">For example, </w:t>
      </w:r>
      <w:r w:rsidRPr="008442AC">
        <w:rPr>
          <w:lang w:val="en-AU"/>
        </w:rPr>
        <w:t xml:space="preserve">one generally uses </w:t>
      </w:r>
      <w:r w:rsidRPr="00C23DB5">
        <w:rPr>
          <w:lang w:val="en-AU"/>
        </w:rPr>
        <w:t>easy-to-collect data as a proxy for outcome information. This means that outcomes measured differ from how people experience the effect of services.</w:t>
      </w:r>
      <w:r w:rsidR="008078D8" w:rsidRPr="008078D8">
        <w:rPr>
          <w:lang w:val="en-AU"/>
        </w:rPr>
        <w:t xml:space="preserve"> </w:t>
      </w:r>
      <w:r w:rsidR="008078D8">
        <w:rPr>
          <w:lang w:val="en-AU"/>
        </w:rPr>
        <w:t xml:space="preserve">In order to discern </w:t>
      </w:r>
      <w:r w:rsidR="00A73D50">
        <w:rPr>
          <w:lang w:val="en-AU"/>
        </w:rPr>
        <w:t xml:space="preserve">the </w:t>
      </w:r>
      <w:r w:rsidR="008078D8">
        <w:rPr>
          <w:lang w:val="en-AU"/>
        </w:rPr>
        <w:t xml:space="preserve">links </w:t>
      </w:r>
      <w:r w:rsidR="008078D8" w:rsidRPr="000B4CF6">
        <w:t>between outcomes and interventions</w:t>
      </w:r>
      <w:r w:rsidR="008078D8">
        <w:t xml:space="preserve"> one needs to engage</w:t>
      </w:r>
      <w:r w:rsidR="008078D8" w:rsidRPr="000B4CF6">
        <w:t xml:space="preserve"> with the complexity of </w:t>
      </w:r>
      <w:r w:rsidR="008078D8">
        <w:t xml:space="preserve">peoples’ </w:t>
      </w:r>
      <w:r w:rsidR="008078D8" w:rsidRPr="000B4CF6">
        <w:t>lives</w:t>
      </w:r>
      <w:r w:rsidR="008078D8">
        <w:t>.</w:t>
      </w:r>
      <w:r w:rsidR="00A73D50">
        <w:rPr>
          <w:rStyle w:val="FootnoteReference"/>
        </w:rPr>
        <w:footnoteReference w:id="34"/>
      </w:r>
      <w:r w:rsidRPr="00C23DB5">
        <w:rPr>
          <w:lang w:val="en-AU"/>
        </w:rPr>
        <w:t xml:space="preserve"> </w:t>
      </w:r>
      <w:r w:rsidR="00A73D50">
        <w:rPr>
          <w:lang w:val="en-AU"/>
        </w:rPr>
        <w:t>However, g</w:t>
      </w:r>
      <w:r w:rsidRPr="00C23DB5">
        <w:rPr>
          <w:lang w:val="en-AU"/>
        </w:rPr>
        <w:t>enuine research into outcomes is resource-intensive and, therefore, expensive. If organisations were to measure the im</w:t>
      </w:r>
      <w:r w:rsidR="00A73D50">
        <w:rPr>
          <w:lang w:val="en-AU"/>
        </w:rPr>
        <w:t>pact of interventions</w:t>
      </w:r>
      <w:r w:rsidR="0064094D">
        <w:rPr>
          <w:lang w:val="en-AU"/>
        </w:rPr>
        <w:t xml:space="preserve"> accurately</w:t>
      </w:r>
      <w:r w:rsidR="00A73D50">
        <w:rPr>
          <w:lang w:val="en-AU"/>
        </w:rPr>
        <w:t>, it w</w:t>
      </w:r>
      <w:r w:rsidRPr="00C23DB5">
        <w:rPr>
          <w:lang w:val="en-AU"/>
        </w:rPr>
        <w:t xml:space="preserve">ould possibly cost more to evaluate interventions than </w:t>
      </w:r>
      <w:r w:rsidR="00A73D50">
        <w:rPr>
          <w:lang w:val="en-AU"/>
        </w:rPr>
        <w:t xml:space="preserve">to </w:t>
      </w:r>
      <w:r w:rsidRPr="00C23DB5">
        <w:rPr>
          <w:lang w:val="en-AU"/>
        </w:rPr>
        <w:t xml:space="preserve">deliver them. Each person has a </w:t>
      </w:r>
      <w:r w:rsidR="0064094D">
        <w:rPr>
          <w:lang w:val="en-AU"/>
        </w:rPr>
        <w:t xml:space="preserve">unique </w:t>
      </w:r>
      <w:r w:rsidRPr="00C23DB5">
        <w:rPr>
          <w:lang w:val="en-AU"/>
        </w:rPr>
        <w:t>perspective on what desired outcomes should look like and</w:t>
      </w:r>
      <w:r w:rsidR="0064094D">
        <w:rPr>
          <w:lang w:val="en-AU"/>
        </w:rPr>
        <w:t>, therefore,</w:t>
      </w:r>
      <w:r w:rsidRPr="00C23DB5">
        <w:rPr>
          <w:lang w:val="en-AU"/>
        </w:rPr>
        <w:t xml:space="preserve"> to understand the impact of</w:t>
      </w:r>
      <w:r w:rsidR="00A73D50">
        <w:rPr>
          <w:lang w:val="en-AU"/>
        </w:rPr>
        <w:t xml:space="preserve"> an intervention</w:t>
      </w:r>
      <w:r w:rsidR="0064094D">
        <w:rPr>
          <w:lang w:val="en-AU"/>
        </w:rPr>
        <w:t>,</w:t>
      </w:r>
      <w:r w:rsidR="0064094D" w:rsidRPr="0064094D">
        <w:rPr>
          <w:lang w:val="en-AU"/>
        </w:rPr>
        <w:t xml:space="preserve"> one would need to be very familiar with peoples’ lives</w:t>
      </w:r>
      <w:r w:rsidRPr="00C23DB5">
        <w:rPr>
          <w:lang w:val="en-AU"/>
        </w:rPr>
        <w:t xml:space="preserve">. The usual approach of </w:t>
      </w:r>
      <w:r w:rsidR="0064094D">
        <w:rPr>
          <w:lang w:val="en-AU"/>
        </w:rPr>
        <w:t xml:space="preserve">employing </w:t>
      </w:r>
      <w:r w:rsidRPr="00C23DB5">
        <w:rPr>
          <w:lang w:val="en-AU"/>
        </w:rPr>
        <w:t xml:space="preserve">easy to collect data as a proxy for outcome information relies on simplification and abstraction in </w:t>
      </w:r>
      <w:r w:rsidR="0064094D">
        <w:rPr>
          <w:lang w:val="en-AU"/>
        </w:rPr>
        <w:t xml:space="preserve">outcome </w:t>
      </w:r>
      <w:r w:rsidRPr="00C23DB5">
        <w:rPr>
          <w:lang w:val="en-AU"/>
        </w:rPr>
        <w:t xml:space="preserve">measurement and attribution in order to fit the complexities of life into </w:t>
      </w:r>
      <w:r w:rsidR="0064094D">
        <w:rPr>
          <w:lang w:val="en-AU"/>
        </w:rPr>
        <w:t xml:space="preserve">neat </w:t>
      </w:r>
      <w:r w:rsidRPr="00C23DB5">
        <w:rPr>
          <w:lang w:val="en-AU"/>
        </w:rPr>
        <w:t>measurement tools. The problem with this approach is that managers and practitioners can develop tactics to produce data that “prove” outcome attainment</w:t>
      </w:r>
      <w:r w:rsidR="00A73D50">
        <w:rPr>
          <w:lang w:val="en-AU"/>
        </w:rPr>
        <w:t>.</w:t>
      </w:r>
      <w:r w:rsidR="00A73D50">
        <w:rPr>
          <w:rStyle w:val="FootnoteReference"/>
          <w:lang w:val="en-AU"/>
        </w:rPr>
        <w:footnoteReference w:id="35"/>
      </w:r>
    </w:p>
    <w:p w14:paraId="742D737D" w14:textId="690B09A4" w:rsidR="00E513FD" w:rsidRPr="00E93A73" w:rsidRDefault="00E513FD" w:rsidP="00E513FD">
      <w:pPr>
        <w:numPr>
          <w:ilvl w:val="0"/>
          <w:numId w:val="1"/>
        </w:numPr>
        <w:spacing w:after="120"/>
        <w:ind w:left="357" w:hanging="357"/>
        <w:rPr>
          <w:rFonts w:ascii="Gill Sans MT" w:hAnsi="Gill Sans MT" w:cs="Gill Sans MT"/>
        </w:rPr>
      </w:pPr>
      <w:r w:rsidRPr="00F83537">
        <w:t>Capturing outcomes is a complex process</w:t>
      </w:r>
      <w:r>
        <w:t xml:space="preserve"> and the</w:t>
      </w:r>
      <w:r w:rsidRPr="00F83537">
        <w:t xml:space="preserve"> purpose of outcome measurement </w:t>
      </w:r>
      <w:r>
        <w:t>influence</w:t>
      </w:r>
      <w:r w:rsidR="00876BD0">
        <w:t>s</w:t>
      </w:r>
      <w:r>
        <w:t xml:space="preserve"> which tools one will use and </w:t>
      </w:r>
      <w:r w:rsidRPr="00F83537">
        <w:t xml:space="preserve">the way </w:t>
      </w:r>
      <w:r>
        <w:t xml:space="preserve">one develops and implements </w:t>
      </w:r>
      <w:r w:rsidR="00876BD0">
        <w:t xml:space="preserve">outcome measurement. </w:t>
      </w:r>
      <w:r w:rsidR="002A428B">
        <w:rPr>
          <w:rFonts w:eastAsia="Calibri"/>
          <w:szCs w:val="26"/>
        </w:rPr>
        <w:t>Table 2</w:t>
      </w:r>
      <w:r>
        <w:rPr>
          <w:rFonts w:eastAsia="Calibri"/>
          <w:szCs w:val="26"/>
        </w:rPr>
        <w:t xml:space="preserve"> </w:t>
      </w:r>
      <w:r w:rsidRPr="00E93A73">
        <w:rPr>
          <w:rFonts w:eastAsia="Calibri"/>
          <w:szCs w:val="26"/>
        </w:rPr>
        <w:t xml:space="preserve">demonstrates differences in indicator tools when measuring outcomes for quality improvement as opposed to measuring outcomes </w:t>
      </w:r>
      <w:r w:rsidR="00876BD0">
        <w:rPr>
          <w:rFonts w:eastAsia="Calibri"/>
          <w:szCs w:val="26"/>
        </w:rPr>
        <w:t xml:space="preserve">in order </w:t>
      </w:r>
      <w:r w:rsidRPr="00E93A73">
        <w:rPr>
          <w:rFonts w:eastAsia="Calibri"/>
          <w:szCs w:val="26"/>
        </w:rPr>
        <w:t>to judge the performance of disability services.</w:t>
      </w:r>
      <w:r w:rsidRPr="00591F34">
        <w:t xml:space="preserve"> </w:t>
      </w:r>
    </w:p>
    <w:p w14:paraId="47BF31A5" w14:textId="77326402" w:rsidR="00AB053B" w:rsidRPr="00AB053B" w:rsidRDefault="002A428B" w:rsidP="00AB053B">
      <w:pPr>
        <w:keepNext/>
        <w:keepLines/>
        <w:spacing w:after="120"/>
        <w:jc w:val="center"/>
        <w:rPr>
          <w:rFonts w:ascii="Gill Sans MT" w:hAnsi="Gill Sans MT"/>
          <w:b/>
        </w:rPr>
      </w:pPr>
      <w:r>
        <w:rPr>
          <w:rFonts w:ascii="Gill Sans MT" w:hAnsi="Gill Sans MT"/>
          <w:b/>
        </w:rPr>
        <w:t>Table 2</w:t>
      </w:r>
      <w:r w:rsidR="00E513FD" w:rsidRPr="00591F34">
        <w:rPr>
          <w:rFonts w:ascii="Gill Sans MT" w:hAnsi="Gill Sans MT"/>
          <w:b/>
        </w:rPr>
        <w:t>:</w:t>
      </w:r>
      <w:r w:rsidR="00E513FD" w:rsidRPr="00591F34">
        <w:rPr>
          <w:rFonts w:ascii="Gill Sans MT" w:hAnsi="Gill Sans MT"/>
        </w:rPr>
        <w:t xml:space="preserve"> </w:t>
      </w:r>
      <w:r w:rsidR="00E513FD" w:rsidRPr="00591F34">
        <w:rPr>
          <w:rFonts w:ascii="Gill Sans MT" w:hAnsi="Gill Sans MT"/>
          <w:b/>
        </w:rPr>
        <w:t>Characteristics of indicators used for judgement and improvement</w:t>
      </w:r>
      <w:r w:rsidR="00AB053B">
        <w:rPr>
          <w:rFonts w:ascii="Gill Sans MT" w:hAnsi="Gill Sans MT"/>
          <w:b/>
        </w:rPr>
        <w:t xml:space="preserve"> </w:t>
      </w:r>
    </w:p>
    <w:tbl>
      <w:tblPr>
        <w:tblW w:w="9640"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Characteristics of indicators used for judgement and improvement "/>
      </w:tblPr>
      <w:tblGrid>
        <w:gridCol w:w="4678"/>
        <w:gridCol w:w="4962"/>
      </w:tblGrid>
      <w:tr w:rsidR="00E513FD" w:rsidRPr="00591F34" w14:paraId="7072D0B7" w14:textId="77777777" w:rsidTr="000246A6">
        <w:trPr>
          <w:tblHeader/>
        </w:trPr>
        <w:tc>
          <w:tcPr>
            <w:tcW w:w="4678" w:type="dxa"/>
            <w:tcBorders>
              <w:bottom w:val="single" w:sz="12" w:space="0" w:color="000000"/>
            </w:tcBorders>
            <w:shd w:val="clear" w:color="auto" w:fill="auto"/>
          </w:tcPr>
          <w:p w14:paraId="3E5CAED9" w14:textId="77777777" w:rsidR="00E513FD" w:rsidRPr="00591F34" w:rsidRDefault="00E513FD" w:rsidP="000246A6">
            <w:pPr>
              <w:jc w:val="center"/>
              <w:rPr>
                <w:rFonts w:ascii="Gill Sans MT" w:hAnsi="Gill Sans MT"/>
                <w:b/>
              </w:rPr>
            </w:pPr>
            <w:r w:rsidRPr="00591F34">
              <w:rPr>
                <w:rFonts w:ascii="Gill Sans MT" w:hAnsi="Gill Sans MT"/>
                <w:b/>
              </w:rPr>
              <w:t>Judgement on performance</w:t>
            </w:r>
          </w:p>
          <w:p w14:paraId="04AC9580" w14:textId="77777777" w:rsidR="00E513FD" w:rsidRPr="00591F34" w:rsidRDefault="00E513FD" w:rsidP="000246A6">
            <w:pPr>
              <w:spacing w:after="240"/>
              <w:rPr>
                <w:rFonts w:ascii="Gill Sans MT" w:hAnsi="Gill Sans MT"/>
              </w:rPr>
            </w:pPr>
          </w:p>
        </w:tc>
        <w:tc>
          <w:tcPr>
            <w:tcW w:w="4962" w:type="dxa"/>
            <w:tcBorders>
              <w:bottom w:val="single" w:sz="12" w:space="0" w:color="000000"/>
            </w:tcBorders>
          </w:tcPr>
          <w:p w14:paraId="6BEFFABB" w14:textId="77777777" w:rsidR="00E513FD" w:rsidRPr="00591F34" w:rsidRDefault="00E513FD" w:rsidP="000246A6">
            <w:pPr>
              <w:jc w:val="center"/>
              <w:rPr>
                <w:rFonts w:ascii="Gill Sans MT" w:hAnsi="Gill Sans MT"/>
                <w:b/>
              </w:rPr>
            </w:pPr>
            <w:r w:rsidRPr="00591F34">
              <w:rPr>
                <w:rFonts w:ascii="Gill Sans MT" w:hAnsi="Gill Sans MT"/>
                <w:b/>
              </w:rPr>
              <w:t>Quality Improvement</w:t>
            </w:r>
          </w:p>
        </w:tc>
      </w:tr>
      <w:tr w:rsidR="00E513FD" w:rsidRPr="00591F34" w14:paraId="439FA828" w14:textId="77777777" w:rsidTr="000246A6">
        <w:tc>
          <w:tcPr>
            <w:tcW w:w="4678" w:type="dxa"/>
            <w:shd w:val="clear" w:color="auto" w:fill="auto"/>
          </w:tcPr>
          <w:p w14:paraId="7FBDF530" w14:textId="77777777" w:rsidR="00E513FD" w:rsidRPr="00591F34" w:rsidRDefault="00E513FD" w:rsidP="000246A6">
            <w:pPr>
              <w:rPr>
                <w:rFonts w:ascii="Gill Sans MT" w:hAnsi="Gill Sans MT"/>
              </w:rPr>
            </w:pPr>
            <w:r w:rsidRPr="00591F34">
              <w:rPr>
                <w:rFonts w:ascii="Gill Sans MT" w:hAnsi="Gill Sans MT"/>
              </w:rPr>
              <w:t>Data for public use</w:t>
            </w:r>
          </w:p>
        </w:tc>
        <w:tc>
          <w:tcPr>
            <w:tcW w:w="4962" w:type="dxa"/>
            <w:shd w:val="clear" w:color="auto" w:fill="auto"/>
          </w:tcPr>
          <w:p w14:paraId="35742441" w14:textId="77777777" w:rsidR="00E513FD" w:rsidRPr="00591F34" w:rsidRDefault="00E513FD" w:rsidP="000246A6">
            <w:pPr>
              <w:rPr>
                <w:rFonts w:ascii="Gill Sans MT" w:hAnsi="Gill Sans MT"/>
              </w:rPr>
            </w:pPr>
            <w:r w:rsidRPr="00591F34">
              <w:rPr>
                <w:rFonts w:ascii="Gill Sans MT" w:hAnsi="Gill Sans MT"/>
              </w:rPr>
              <w:t>Data for internal use</w:t>
            </w:r>
          </w:p>
        </w:tc>
      </w:tr>
      <w:tr w:rsidR="00E513FD" w:rsidRPr="00591F34" w14:paraId="15BC6BF2" w14:textId="77777777" w:rsidTr="000246A6">
        <w:tc>
          <w:tcPr>
            <w:tcW w:w="4678" w:type="dxa"/>
            <w:shd w:val="clear" w:color="auto" w:fill="auto"/>
          </w:tcPr>
          <w:p w14:paraId="5F02D880" w14:textId="77777777" w:rsidR="00E513FD" w:rsidRPr="00591F34" w:rsidRDefault="00E513FD" w:rsidP="000246A6">
            <w:pPr>
              <w:rPr>
                <w:rFonts w:ascii="Gill Sans MT" w:hAnsi="Gill Sans MT"/>
              </w:rPr>
            </w:pPr>
            <w:r w:rsidRPr="00591F34">
              <w:rPr>
                <w:rFonts w:ascii="Gill Sans MT" w:hAnsi="Gill Sans MT"/>
              </w:rPr>
              <w:t>Used for judgement, punishment/reward</w:t>
            </w:r>
          </w:p>
        </w:tc>
        <w:tc>
          <w:tcPr>
            <w:tcW w:w="4962" w:type="dxa"/>
            <w:shd w:val="clear" w:color="auto" w:fill="auto"/>
          </w:tcPr>
          <w:p w14:paraId="0B389BC4" w14:textId="77777777" w:rsidR="00E513FD" w:rsidRPr="00591F34" w:rsidRDefault="00E513FD" w:rsidP="000246A6">
            <w:pPr>
              <w:rPr>
                <w:rFonts w:ascii="Gill Sans MT" w:hAnsi="Gill Sans MT"/>
              </w:rPr>
            </w:pPr>
            <w:r w:rsidRPr="00591F34">
              <w:rPr>
                <w:rFonts w:ascii="Gill Sans MT" w:hAnsi="Gill Sans MT"/>
              </w:rPr>
              <w:t>Used for learning and improving practice</w:t>
            </w:r>
          </w:p>
        </w:tc>
      </w:tr>
      <w:tr w:rsidR="00E513FD" w:rsidRPr="00591F34" w14:paraId="5D6BFFED" w14:textId="77777777" w:rsidTr="000246A6">
        <w:tc>
          <w:tcPr>
            <w:tcW w:w="4678" w:type="dxa"/>
            <w:shd w:val="clear" w:color="auto" w:fill="auto"/>
          </w:tcPr>
          <w:p w14:paraId="7885F029" w14:textId="77777777" w:rsidR="00E513FD" w:rsidRPr="00591F34" w:rsidRDefault="00E513FD" w:rsidP="000246A6">
            <w:pPr>
              <w:rPr>
                <w:rFonts w:ascii="Gill Sans MT" w:hAnsi="Gill Sans MT"/>
              </w:rPr>
            </w:pPr>
            <w:r w:rsidRPr="00591F34">
              <w:rPr>
                <w:rFonts w:ascii="Gill Sans MT" w:hAnsi="Gill Sans MT"/>
              </w:rPr>
              <w:t>Good data quality</w:t>
            </w:r>
          </w:p>
        </w:tc>
        <w:tc>
          <w:tcPr>
            <w:tcW w:w="4962" w:type="dxa"/>
            <w:shd w:val="clear" w:color="auto" w:fill="auto"/>
          </w:tcPr>
          <w:p w14:paraId="455B5F83" w14:textId="77777777" w:rsidR="00E513FD" w:rsidRPr="00591F34" w:rsidRDefault="00E513FD" w:rsidP="000246A6">
            <w:pPr>
              <w:rPr>
                <w:rFonts w:ascii="Gill Sans MT" w:hAnsi="Gill Sans MT"/>
              </w:rPr>
            </w:pPr>
            <w:r w:rsidRPr="00591F34">
              <w:rPr>
                <w:rFonts w:ascii="Gill Sans MT" w:hAnsi="Gill Sans MT"/>
              </w:rPr>
              <w:t>Poor data quality tolerable</w:t>
            </w:r>
          </w:p>
        </w:tc>
      </w:tr>
      <w:tr w:rsidR="00E513FD" w:rsidRPr="00591F34" w14:paraId="26AF67CE" w14:textId="77777777" w:rsidTr="000246A6">
        <w:tc>
          <w:tcPr>
            <w:tcW w:w="4678" w:type="dxa"/>
            <w:tcBorders>
              <w:top w:val="single" w:sz="12" w:space="0" w:color="000000"/>
            </w:tcBorders>
            <w:shd w:val="clear" w:color="auto" w:fill="auto"/>
          </w:tcPr>
          <w:p w14:paraId="1346110D" w14:textId="77777777" w:rsidR="00E513FD" w:rsidRPr="00591F34" w:rsidRDefault="00E513FD" w:rsidP="000246A6">
            <w:pPr>
              <w:rPr>
                <w:rFonts w:ascii="Gill Sans MT" w:hAnsi="Gill Sans MT"/>
              </w:rPr>
            </w:pPr>
            <w:r w:rsidRPr="00591F34">
              <w:rPr>
                <w:rFonts w:ascii="Gill Sans MT" w:hAnsi="Gill Sans MT"/>
              </w:rPr>
              <w:t>Good risk adjustment required</w:t>
            </w:r>
          </w:p>
        </w:tc>
        <w:tc>
          <w:tcPr>
            <w:tcW w:w="4962" w:type="dxa"/>
            <w:tcBorders>
              <w:top w:val="single" w:sz="12" w:space="0" w:color="000000"/>
            </w:tcBorders>
            <w:shd w:val="clear" w:color="auto" w:fill="auto"/>
          </w:tcPr>
          <w:p w14:paraId="0208CD0F" w14:textId="77777777" w:rsidR="00E513FD" w:rsidRPr="00591F34" w:rsidRDefault="00E513FD" w:rsidP="000246A6">
            <w:pPr>
              <w:rPr>
                <w:rFonts w:ascii="Gill Sans MT" w:hAnsi="Gill Sans MT"/>
              </w:rPr>
            </w:pPr>
            <w:r w:rsidRPr="00591F34">
              <w:rPr>
                <w:rFonts w:ascii="Gill Sans MT" w:hAnsi="Gill Sans MT"/>
              </w:rPr>
              <w:t>Partial risk-adjustment tolerable</w:t>
            </w:r>
          </w:p>
        </w:tc>
      </w:tr>
      <w:tr w:rsidR="00E513FD" w:rsidRPr="00591F34" w14:paraId="024FBC61" w14:textId="77777777" w:rsidTr="000246A6">
        <w:tc>
          <w:tcPr>
            <w:tcW w:w="4678" w:type="dxa"/>
            <w:tcBorders>
              <w:top w:val="single" w:sz="12" w:space="0" w:color="000000"/>
            </w:tcBorders>
            <w:shd w:val="clear" w:color="auto" w:fill="auto"/>
          </w:tcPr>
          <w:p w14:paraId="322E1BE3" w14:textId="77777777" w:rsidR="00E513FD" w:rsidRPr="00591F34" w:rsidRDefault="00E513FD" w:rsidP="000246A6">
            <w:pPr>
              <w:rPr>
                <w:rFonts w:ascii="Gill Sans MT" w:hAnsi="Gill Sans MT"/>
              </w:rPr>
            </w:pPr>
            <w:r w:rsidRPr="00591F34">
              <w:rPr>
                <w:rFonts w:ascii="Gill Sans MT" w:hAnsi="Gill Sans MT"/>
              </w:rPr>
              <w:t>Unambiguous interpretation</w:t>
            </w:r>
          </w:p>
        </w:tc>
        <w:tc>
          <w:tcPr>
            <w:tcW w:w="4962" w:type="dxa"/>
            <w:tcBorders>
              <w:top w:val="single" w:sz="12" w:space="0" w:color="000000"/>
            </w:tcBorders>
            <w:shd w:val="clear" w:color="auto" w:fill="auto"/>
          </w:tcPr>
          <w:p w14:paraId="2DF099F9" w14:textId="77777777" w:rsidR="00E513FD" w:rsidRPr="00591F34" w:rsidRDefault="00E513FD" w:rsidP="000246A6">
            <w:pPr>
              <w:rPr>
                <w:rFonts w:ascii="Gill Sans MT" w:hAnsi="Gill Sans MT"/>
              </w:rPr>
            </w:pPr>
            <w:r w:rsidRPr="00591F34">
              <w:rPr>
                <w:rFonts w:ascii="Gill Sans MT" w:hAnsi="Gill Sans MT"/>
              </w:rPr>
              <w:t>Variable interpretation possible</w:t>
            </w:r>
          </w:p>
        </w:tc>
      </w:tr>
      <w:tr w:rsidR="00E513FD" w:rsidRPr="00591F34" w14:paraId="6A33372D" w14:textId="77777777" w:rsidTr="000246A6">
        <w:tc>
          <w:tcPr>
            <w:tcW w:w="4678" w:type="dxa"/>
            <w:shd w:val="clear" w:color="auto" w:fill="auto"/>
          </w:tcPr>
          <w:p w14:paraId="47FA7D53" w14:textId="77777777" w:rsidR="00E513FD" w:rsidRPr="00591F34" w:rsidRDefault="00E513FD" w:rsidP="000246A6">
            <w:pPr>
              <w:rPr>
                <w:rFonts w:ascii="Gill Sans MT" w:hAnsi="Gill Sans MT"/>
              </w:rPr>
            </w:pPr>
            <w:r w:rsidRPr="00591F34">
              <w:rPr>
                <w:rFonts w:ascii="Gill Sans MT" w:hAnsi="Gill Sans MT"/>
              </w:rPr>
              <w:t>Unambiguous attribution</w:t>
            </w:r>
          </w:p>
        </w:tc>
        <w:tc>
          <w:tcPr>
            <w:tcW w:w="4962" w:type="dxa"/>
            <w:shd w:val="clear" w:color="auto" w:fill="auto"/>
          </w:tcPr>
          <w:p w14:paraId="6FA6B9CF" w14:textId="77777777" w:rsidR="00E513FD" w:rsidRPr="00591F34" w:rsidRDefault="00E513FD" w:rsidP="000246A6">
            <w:pPr>
              <w:rPr>
                <w:rFonts w:ascii="Gill Sans MT" w:hAnsi="Gill Sans MT"/>
              </w:rPr>
            </w:pPr>
            <w:r w:rsidRPr="00591F34">
              <w:rPr>
                <w:rFonts w:ascii="Gill Sans MT" w:hAnsi="Gill Sans MT"/>
              </w:rPr>
              <w:t>Ambiguity tolerable</w:t>
            </w:r>
          </w:p>
        </w:tc>
      </w:tr>
      <w:tr w:rsidR="00E513FD" w:rsidRPr="00591F34" w14:paraId="57E15EE4" w14:textId="77777777" w:rsidTr="000246A6">
        <w:tc>
          <w:tcPr>
            <w:tcW w:w="4678" w:type="dxa"/>
            <w:shd w:val="clear" w:color="auto" w:fill="auto"/>
          </w:tcPr>
          <w:p w14:paraId="49D8B8A7" w14:textId="77777777" w:rsidR="00E513FD" w:rsidRPr="00591F34" w:rsidRDefault="00E513FD" w:rsidP="000246A6">
            <w:pPr>
              <w:rPr>
                <w:rFonts w:ascii="Gill Sans MT" w:hAnsi="Gill Sans MT"/>
              </w:rPr>
            </w:pPr>
            <w:r w:rsidRPr="00591F34">
              <w:rPr>
                <w:rFonts w:ascii="Gill Sans MT" w:hAnsi="Gill Sans MT"/>
              </w:rPr>
              <w:t>Definitive marker of quality</w:t>
            </w:r>
          </w:p>
        </w:tc>
        <w:tc>
          <w:tcPr>
            <w:tcW w:w="4962" w:type="dxa"/>
            <w:shd w:val="clear" w:color="auto" w:fill="auto"/>
          </w:tcPr>
          <w:p w14:paraId="1A30A973" w14:textId="77777777" w:rsidR="00E513FD" w:rsidRPr="00591F34" w:rsidRDefault="00E513FD" w:rsidP="000246A6">
            <w:pPr>
              <w:rPr>
                <w:rFonts w:ascii="Gill Sans MT" w:hAnsi="Gill Sans MT"/>
              </w:rPr>
            </w:pPr>
            <w:r w:rsidRPr="00591F34">
              <w:rPr>
                <w:rFonts w:ascii="Gill Sans MT" w:hAnsi="Gill Sans MT"/>
              </w:rPr>
              <w:t>Screening tool</w:t>
            </w:r>
          </w:p>
        </w:tc>
      </w:tr>
      <w:tr w:rsidR="00E513FD" w:rsidRPr="00591F34" w14:paraId="694E25BC" w14:textId="77777777" w:rsidTr="000246A6">
        <w:tc>
          <w:tcPr>
            <w:tcW w:w="4678" w:type="dxa"/>
            <w:shd w:val="clear" w:color="auto" w:fill="auto"/>
          </w:tcPr>
          <w:p w14:paraId="7C0240EB" w14:textId="77777777" w:rsidR="00E513FD" w:rsidRPr="00591F34" w:rsidRDefault="00E513FD" w:rsidP="000246A6">
            <w:pPr>
              <w:rPr>
                <w:rFonts w:ascii="Gill Sans MT" w:hAnsi="Gill Sans MT"/>
              </w:rPr>
            </w:pPr>
            <w:r w:rsidRPr="00591F34">
              <w:rPr>
                <w:rFonts w:ascii="Gill Sans MT" w:hAnsi="Gill Sans MT"/>
              </w:rPr>
              <w:t>Statistical reliability necessary</w:t>
            </w:r>
          </w:p>
        </w:tc>
        <w:tc>
          <w:tcPr>
            <w:tcW w:w="4962" w:type="dxa"/>
            <w:shd w:val="clear" w:color="auto" w:fill="auto"/>
          </w:tcPr>
          <w:p w14:paraId="7D816D61" w14:textId="77777777" w:rsidR="00E513FD" w:rsidRPr="00591F34" w:rsidRDefault="00E513FD" w:rsidP="000246A6">
            <w:pPr>
              <w:rPr>
                <w:rFonts w:ascii="Gill Sans MT" w:hAnsi="Gill Sans MT"/>
              </w:rPr>
            </w:pPr>
            <w:r w:rsidRPr="00591F34">
              <w:rPr>
                <w:rFonts w:ascii="Gill Sans MT" w:hAnsi="Gill Sans MT"/>
              </w:rPr>
              <w:t>Statistical reliability is preferred</w:t>
            </w:r>
          </w:p>
        </w:tc>
      </w:tr>
      <w:tr w:rsidR="00E513FD" w:rsidRPr="00591F34" w14:paraId="1E2362C6" w14:textId="77777777" w:rsidTr="000246A6">
        <w:tc>
          <w:tcPr>
            <w:tcW w:w="4678" w:type="dxa"/>
            <w:shd w:val="clear" w:color="auto" w:fill="auto"/>
          </w:tcPr>
          <w:p w14:paraId="760A951B" w14:textId="77777777" w:rsidR="00E513FD" w:rsidRPr="00591F34" w:rsidRDefault="00E513FD" w:rsidP="000246A6">
            <w:pPr>
              <w:rPr>
                <w:rFonts w:ascii="Gill Sans MT" w:hAnsi="Gill Sans MT"/>
              </w:rPr>
            </w:pPr>
            <w:r w:rsidRPr="00591F34">
              <w:rPr>
                <w:rFonts w:ascii="Gill Sans MT" w:hAnsi="Gill Sans MT"/>
              </w:rPr>
              <w:t>Stand-alone</w:t>
            </w:r>
          </w:p>
        </w:tc>
        <w:tc>
          <w:tcPr>
            <w:tcW w:w="4962" w:type="dxa"/>
          </w:tcPr>
          <w:p w14:paraId="0F0717A9" w14:textId="77777777" w:rsidR="00E513FD" w:rsidRPr="00591F34" w:rsidRDefault="00E513FD" w:rsidP="000246A6">
            <w:pPr>
              <w:rPr>
                <w:rFonts w:ascii="Gill Sans MT" w:hAnsi="Gill Sans MT"/>
              </w:rPr>
            </w:pPr>
            <w:r w:rsidRPr="00591F34">
              <w:rPr>
                <w:rFonts w:ascii="Gill Sans MT" w:hAnsi="Gill Sans MT"/>
              </w:rPr>
              <w:t>Allowance for context possible</w:t>
            </w:r>
          </w:p>
        </w:tc>
      </w:tr>
      <w:tr w:rsidR="00E513FD" w:rsidRPr="00591F34" w14:paraId="57B51F63" w14:textId="77777777" w:rsidTr="000246A6">
        <w:tc>
          <w:tcPr>
            <w:tcW w:w="4678" w:type="dxa"/>
            <w:shd w:val="clear" w:color="auto" w:fill="auto"/>
          </w:tcPr>
          <w:p w14:paraId="4E90F822" w14:textId="77777777" w:rsidR="00E513FD" w:rsidRPr="00591F34" w:rsidRDefault="00E513FD" w:rsidP="000246A6">
            <w:pPr>
              <w:rPr>
                <w:rFonts w:ascii="Gill Sans MT" w:hAnsi="Gill Sans MT"/>
              </w:rPr>
            </w:pPr>
            <w:r>
              <w:rPr>
                <w:rFonts w:ascii="Gill Sans MT" w:hAnsi="Gill Sans MT"/>
              </w:rPr>
              <w:t>Risk of unintended consequences</w:t>
            </w:r>
          </w:p>
        </w:tc>
        <w:tc>
          <w:tcPr>
            <w:tcW w:w="4962" w:type="dxa"/>
          </w:tcPr>
          <w:p w14:paraId="2A8BFEA7" w14:textId="77777777" w:rsidR="00E513FD" w:rsidRPr="00591F34" w:rsidRDefault="00E513FD" w:rsidP="000246A6">
            <w:pPr>
              <w:rPr>
                <w:rFonts w:ascii="Gill Sans MT" w:hAnsi="Gill Sans MT"/>
              </w:rPr>
            </w:pPr>
            <w:r>
              <w:rPr>
                <w:rFonts w:ascii="Gill Sans MT" w:hAnsi="Gill Sans MT"/>
              </w:rPr>
              <w:t>Lower risk of unintended consequences</w:t>
            </w:r>
          </w:p>
        </w:tc>
      </w:tr>
      <w:tr w:rsidR="00E513FD" w:rsidRPr="00591F34" w14:paraId="2EA0C8E1" w14:textId="77777777" w:rsidTr="000246A6">
        <w:tc>
          <w:tcPr>
            <w:tcW w:w="4678" w:type="dxa"/>
            <w:shd w:val="clear" w:color="auto" w:fill="auto"/>
          </w:tcPr>
          <w:p w14:paraId="5A82072F" w14:textId="77777777" w:rsidR="00E513FD" w:rsidRDefault="00E513FD" w:rsidP="000246A6">
            <w:pPr>
              <w:rPr>
                <w:rFonts w:ascii="Gill Sans MT" w:hAnsi="Gill Sans MT"/>
              </w:rPr>
            </w:pPr>
            <w:r>
              <w:rPr>
                <w:rFonts w:ascii="Gill Sans MT" w:hAnsi="Gill Sans MT"/>
              </w:rPr>
              <w:t>Cross-sectional</w:t>
            </w:r>
          </w:p>
        </w:tc>
        <w:tc>
          <w:tcPr>
            <w:tcW w:w="4962" w:type="dxa"/>
          </w:tcPr>
          <w:p w14:paraId="495A7755" w14:textId="77777777" w:rsidR="00E513FD" w:rsidRDefault="00E513FD" w:rsidP="000246A6">
            <w:pPr>
              <w:rPr>
                <w:rFonts w:ascii="Gill Sans MT" w:hAnsi="Gill Sans MT"/>
              </w:rPr>
            </w:pPr>
            <w:r>
              <w:rPr>
                <w:rFonts w:ascii="Gill Sans MT" w:hAnsi="Gill Sans MT"/>
              </w:rPr>
              <w:t>Time trends</w:t>
            </w:r>
          </w:p>
        </w:tc>
      </w:tr>
    </w:tbl>
    <w:p w14:paraId="694720C6" w14:textId="77777777" w:rsidR="00E513FD" w:rsidRPr="00591F34" w:rsidRDefault="00E513FD" w:rsidP="00E513FD">
      <w:pPr>
        <w:spacing w:before="120" w:after="240"/>
        <w:jc w:val="center"/>
        <w:rPr>
          <w:rFonts w:ascii="Gill Sans MT" w:hAnsi="Gill Sans MT"/>
          <w:sz w:val="20"/>
          <w:szCs w:val="20"/>
        </w:rPr>
      </w:pPr>
      <w:r w:rsidRPr="00591F34">
        <w:rPr>
          <w:rFonts w:ascii="Gill Sans MT" w:hAnsi="Gill Sans MT"/>
          <w:sz w:val="20"/>
          <w:szCs w:val="20"/>
        </w:rPr>
        <w:t>Source: Adapted from Raleigh V, Foot C. Getting the Measure of Quality. The King’s Fund, 2010.</w:t>
      </w:r>
    </w:p>
    <w:p w14:paraId="5E299C46" w14:textId="0F8256D4" w:rsidR="008442AC" w:rsidRDefault="00E513FD" w:rsidP="007C716D">
      <w:pPr>
        <w:numPr>
          <w:ilvl w:val="0"/>
          <w:numId w:val="1"/>
        </w:numPr>
        <w:spacing w:after="120"/>
        <w:ind w:left="357" w:hanging="357"/>
      </w:pPr>
      <w:r w:rsidRPr="004F0101">
        <w:rPr>
          <w:rFonts w:ascii="Gill Sans MT" w:hAnsi="Gill Sans MT" w:cs="Gill Sans MT"/>
        </w:rPr>
        <w:t>Measurement can never take the place of judgment. Managers still need to have and apply critical thinking skills to the information gathered in the process of outcome measurement and make decisions.</w:t>
      </w:r>
      <w:r>
        <w:rPr>
          <w:rFonts w:ascii="Gill Sans MT" w:hAnsi="Gill Sans MT" w:cs="Gill Sans MT"/>
        </w:rPr>
        <w:t xml:space="preserve"> </w:t>
      </w:r>
      <w:r w:rsidRPr="00F83537">
        <w:t xml:space="preserve">Stakeholders involved in capturing outcomes include </w:t>
      </w:r>
      <w:r>
        <w:t xml:space="preserve">persons </w:t>
      </w:r>
      <w:r w:rsidRPr="00F83537">
        <w:t xml:space="preserve">with </w:t>
      </w:r>
      <w:r>
        <w:t>disabilities</w:t>
      </w:r>
      <w:r w:rsidRPr="00F83537">
        <w:t xml:space="preserve">, </w:t>
      </w:r>
      <w:r>
        <w:t>their families</w:t>
      </w:r>
      <w:r w:rsidRPr="00F83537">
        <w:t xml:space="preserve"> and carers, direct service providers, service senior management, allied health professionals, community members, government officials, and quality assurance personnel</w:t>
      </w:r>
      <w:r>
        <w:t>.</w:t>
      </w:r>
    </w:p>
    <w:p w14:paraId="3951E409" w14:textId="77777777" w:rsidR="00256CEC" w:rsidRPr="002936A2" w:rsidRDefault="00256CEC" w:rsidP="00256CEC">
      <w:pPr>
        <w:pStyle w:val="ListBullet"/>
      </w:pPr>
      <w:r w:rsidRPr="00F83537">
        <w:t xml:space="preserve">Each outcome measurement tool has strengths and limitations </w:t>
      </w:r>
      <w:r>
        <w:t>that those using them may not appreciate.</w:t>
      </w:r>
      <w:r w:rsidRPr="002936A2">
        <w:t xml:space="preserve"> </w:t>
      </w:r>
      <w:r>
        <w:t>Outcome d</w:t>
      </w:r>
      <w:r w:rsidRPr="002936A2">
        <w:t xml:space="preserve">omains captured by quality of life tools </w:t>
      </w:r>
      <w:r>
        <w:t>should reflect the purpose of the service,</w:t>
      </w:r>
      <w:r w:rsidRPr="002936A2">
        <w:t xml:space="preserve"> as different types of </w:t>
      </w:r>
      <w:r>
        <w:t>services</w:t>
      </w:r>
      <w:r w:rsidRPr="002936A2">
        <w:t>, for example, accommodation versus advocacy</w:t>
      </w:r>
      <w:r>
        <w:t xml:space="preserve"> services, </w:t>
      </w:r>
      <w:r w:rsidRPr="002936A2">
        <w:t>vary</w:t>
      </w:r>
      <w:r>
        <w:t xml:space="preserve"> in the outcomes they facilitate.</w:t>
      </w:r>
    </w:p>
    <w:p w14:paraId="674F9A4B" w14:textId="77777777" w:rsidR="00256CEC" w:rsidRPr="00161846" w:rsidRDefault="00256CEC" w:rsidP="00256CEC">
      <w:pPr>
        <w:pStyle w:val="ListBullet"/>
        <w:rPr>
          <w:lang w:val="en-AU"/>
        </w:rPr>
      </w:pPr>
      <w:r w:rsidRPr="003D3615">
        <w:t>T</w:t>
      </w:r>
      <w:r w:rsidRPr="004F0101">
        <w:rPr>
          <w:lang w:val="en-AU"/>
        </w:rPr>
        <w:t xml:space="preserve">he introduction of an outcomes focus including outcomes measurement requires a significant organisational culture shift </w:t>
      </w:r>
      <w:r>
        <w:rPr>
          <w:lang w:val="en-AU"/>
        </w:rPr>
        <w:t xml:space="preserve">within services </w:t>
      </w:r>
      <w:r w:rsidRPr="004F0101">
        <w:rPr>
          <w:lang w:val="en-AU"/>
        </w:rPr>
        <w:t>and requires knowledge and training about outcome measurements.</w:t>
      </w:r>
      <w:r>
        <w:t xml:space="preserve"> A study exploring barriers to outcome measurement in learning (intellectual) </w:t>
      </w:r>
      <w:r w:rsidRPr="00161846">
        <w:t>disability challenging behaviour services</w:t>
      </w:r>
      <w:r>
        <w:t xml:space="preserve"> in the North of England identified barriers at various levels. Barriers at the individual level included l</w:t>
      </w:r>
      <w:r w:rsidRPr="00161846">
        <w:t>ack of time</w:t>
      </w:r>
      <w:r>
        <w:t>, l</w:t>
      </w:r>
      <w:r w:rsidRPr="00161846">
        <w:t>ack of knowledge/skills</w:t>
      </w:r>
      <w:r>
        <w:t>, attitudes,</w:t>
      </w:r>
      <w:r w:rsidRPr="00161846">
        <w:t xml:space="preserve"> </w:t>
      </w:r>
      <w:r>
        <w:t xml:space="preserve">differences in </w:t>
      </w:r>
      <w:r w:rsidRPr="00161846">
        <w:t>practice</w:t>
      </w:r>
      <w:r>
        <w:t xml:space="preserve"> and team dynamics. Barriers at the level of direct interaction with ‘service users’ included the differences </w:t>
      </w:r>
      <w:r w:rsidRPr="00161846">
        <w:t>in outcomes prioritised</w:t>
      </w:r>
      <w:r>
        <w:t>, c</w:t>
      </w:r>
      <w:r w:rsidRPr="00161846">
        <w:t xml:space="preserve">omplexity of working </w:t>
      </w:r>
      <w:r>
        <w:t>with ‘service users and j</w:t>
      </w:r>
      <w:r w:rsidRPr="00161846">
        <w:t xml:space="preserve">oint-working with private and other </w:t>
      </w:r>
      <w:r>
        <w:t xml:space="preserve">service </w:t>
      </w:r>
      <w:r w:rsidRPr="00161846">
        <w:t>providers</w:t>
      </w:r>
      <w:r>
        <w:t>.</w:t>
      </w:r>
      <w:r w:rsidRPr="00161846">
        <w:t xml:space="preserve"> </w:t>
      </w:r>
      <w:r>
        <w:t>At the o</w:t>
      </w:r>
      <w:r w:rsidRPr="00161846">
        <w:t xml:space="preserve">rganisational </w:t>
      </w:r>
      <w:r>
        <w:t>level, barriers included lack of funds/resources, pressure for turnover,</w:t>
      </w:r>
      <w:r w:rsidRPr="00161846">
        <w:t xml:space="preserve"> </w:t>
      </w:r>
      <w:r>
        <w:t>service design issues and c</w:t>
      </w:r>
      <w:r w:rsidRPr="00161846">
        <w:t>hanging priorities</w:t>
      </w:r>
      <w:r>
        <w:t xml:space="preserve">. At the government and </w:t>
      </w:r>
      <w:r w:rsidRPr="00161846">
        <w:t>wider field</w:t>
      </w:r>
      <w:r>
        <w:t xml:space="preserve"> level, barriers included a l</w:t>
      </w:r>
      <w:r w:rsidRPr="00161846">
        <w:t xml:space="preserve">ack of evidence for individual </w:t>
      </w:r>
      <w:r>
        <w:t xml:space="preserve">outcome </w:t>
      </w:r>
      <w:r w:rsidRPr="00161846">
        <w:t>measures</w:t>
      </w:r>
      <w:r>
        <w:t xml:space="preserve">, the complexity of the field and lack of priority or </w:t>
      </w:r>
      <w:r w:rsidRPr="00161846">
        <w:t>i</w:t>
      </w:r>
      <w:r>
        <w:t>nterest.</w:t>
      </w:r>
      <w:r>
        <w:rPr>
          <w:rStyle w:val="FootnoteReference"/>
        </w:rPr>
        <w:footnoteReference w:id="36"/>
      </w:r>
    </w:p>
    <w:p w14:paraId="62290665" w14:textId="3B9A82CB" w:rsidR="00182EFD" w:rsidRPr="006979E0" w:rsidRDefault="00182EFD" w:rsidP="00182EFD">
      <w:pPr>
        <w:spacing w:before="60" w:after="120"/>
        <w:rPr>
          <w:bCs/>
        </w:rPr>
      </w:pPr>
      <w:r w:rsidRPr="006979E0">
        <w:rPr>
          <w:bCs/>
        </w:rPr>
        <w:t>The following example</w:t>
      </w:r>
      <w:r>
        <w:rPr>
          <w:bCs/>
        </w:rPr>
        <w:t>s</w:t>
      </w:r>
      <w:r w:rsidRPr="006979E0">
        <w:rPr>
          <w:bCs/>
        </w:rPr>
        <w:t xml:space="preserve"> illustrate the difficulty of implementing </w:t>
      </w:r>
      <w:r w:rsidR="00256CEC">
        <w:rPr>
          <w:bCs/>
        </w:rPr>
        <w:t xml:space="preserve">effective </w:t>
      </w:r>
      <w:r w:rsidRPr="006979E0">
        <w:rPr>
          <w:bCs/>
        </w:rPr>
        <w:t>outcome measurement systems</w:t>
      </w:r>
      <w:r w:rsidR="00740B4C">
        <w:rPr>
          <w:bCs/>
        </w:rPr>
        <w:t xml:space="preserve"> in human services</w:t>
      </w:r>
      <w:r w:rsidRPr="006979E0">
        <w:rPr>
          <w:bCs/>
        </w:rPr>
        <w:t xml:space="preserve">. </w:t>
      </w:r>
      <w:r w:rsidR="002A0C5F">
        <w:rPr>
          <w:bCs/>
        </w:rPr>
        <w:t>Some outcomes such as specific c</w:t>
      </w:r>
      <w:r w:rsidR="00740B4C">
        <w:rPr>
          <w:bCs/>
        </w:rPr>
        <w:t xml:space="preserve">linical outcomes </w:t>
      </w:r>
      <w:r w:rsidR="002A0C5F">
        <w:rPr>
          <w:bCs/>
        </w:rPr>
        <w:t xml:space="preserve">in </w:t>
      </w:r>
      <w:r w:rsidR="00AB053B" w:rsidRPr="00AB053B">
        <w:rPr>
          <w:bCs/>
        </w:rPr>
        <w:t>health services may be easier to identify and measure than outcomes in disability services</w:t>
      </w:r>
      <w:r w:rsidR="002A0C5F">
        <w:rPr>
          <w:bCs/>
        </w:rPr>
        <w:t>.</w:t>
      </w:r>
      <w:r w:rsidR="00AB053B">
        <w:rPr>
          <w:bCs/>
        </w:rPr>
        <w:t xml:space="preserve"> </w:t>
      </w:r>
      <w:r w:rsidRPr="006979E0">
        <w:rPr>
          <w:bCs/>
        </w:rPr>
        <w:t xml:space="preserve">In the UK, Scotland has undertaken large patient outcomes surveys but </w:t>
      </w:r>
      <w:r w:rsidR="002A0C5F">
        <w:rPr>
          <w:bCs/>
        </w:rPr>
        <w:t>does not have a n</w:t>
      </w:r>
      <w:r w:rsidRPr="006979E0">
        <w:rPr>
          <w:bCs/>
        </w:rPr>
        <w:t>ational system for routine outcome measurement. Wales and Scotland have developed outcomes frameworks to measure the impact of policies on the mental health of the whole population such as the average scores of the Warwick-Edinburgh Mental Well-being Scale. Northern Ireland emphasises measuring mental health recovery but without agreement of how to do this. England has implemented various attempts to measure outcomes, but of the three dimensions of outcomes - health status change, context and intervention - necessary for meaningful feedback, usable data on the latter are almost absent in most UK services.</w:t>
      </w:r>
      <w:r w:rsidRPr="006979E0">
        <w:rPr>
          <w:bCs/>
          <w:vertAlign w:val="superscript"/>
        </w:rPr>
        <w:footnoteReference w:id="37"/>
      </w:r>
    </w:p>
    <w:p w14:paraId="5AE741C2" w14:textId="664D6B14" w:rsidR="00182EFD" w:rsidRPr="006979E0" w:rsidRDefault="00182EFD" w:rsidP="00182EFD">
      <w:pPr>
        <w:spacing w:before="60" w:after="120"/>
        <w:rPr>
          <w:bCs/>
        </w:rPr>
      </w:pPr>
      <w:r w:rsidRPr="006979E0">
        <w:rPr>
          <w:bCs/>
        </w:rPr>
        <w:t>In mental health settings, routine outcome measurement to assess the quality and effectiveness of services and to guide decision-making and intervention planning has been emphasised in the last decades. In 2015, the International Review of Psychiatry published articles on the state of play of routine outcome measurement in mental health services in various jurisdictions. The German mental healthcare system had not integrated any outcome measurement initiative into routine mental health care on a nationwide or trans-sectoral level. Barriers in their mental health service system include fragmentation and a lack of coordinated national or state-level service planning.</w:t>
      </w:r>
      <w:r w:rsidRPr="006979E0">
        <w:rPr>
          <w:bCs/>
          <w:vertAlign w:val="superscript"/>
        </w:rPr>
        <w:footnoteReference w:id="38"/>
      </w:r>
      <w:r w:rsidRPr="006979E0">
        <w:rPr>
          <w:bCs/>
        </w:rPr>
        <w:t xml:space="preserve"> Norway, a country that generally produces policy accompanied with detailed implementation plans, </w:t>
      </w:r>
      <w:r w:rsidR="003935A8">
        <w:rPr>
          <w:bCs/>
        </w:rPr>
        <w:t>has</w:t>
      </w:r>
      <w:r w:rsidR="003935A8" w:rsidRPr="006979E0">
        <w:rPr>
          <w:bCs/>
        </w:rPr>
        <w:t xml:space="preserve"> </w:t>
      </w:r>
      <w:r w:rsidRPr="006979E0">
        <w:rPr>
          <w:bCs/>
        </w:rPr>
        <w:t xml:space="preserve">struggled to implement routine outcome measurement in mental health: </w:t>
      </w:r>
    </w:p>
    <w:p w14:paraId="74D28CFC" w14:textId="21E38642" w:rsidR="00182EFD" w:rsidRPr="006979E0" w:rsidRDefault="00182EFD" w:rsidP="006B470F">
      <w:pPr>
        <w:spacing w:before="60" w:after="120"/>
        <w:ind w:left="284" w:right="284"/>
        <w:rPr>
          <w:bCs/>
        </w:rPr>
      </w:pPr>
      <w:r w:rsidRPr="006979E0">
        <w:rPr>
          <w:bCs/>
        </w:rPr>
        <w:t>Fifteen years after the decision by the national health authorities to make rating of the Global Assessment of Functioning scale (GAF) mandatory</w:t>
      </w:r>
      <w:r w:rsidR="002A0C5F">
        <w:rPr>
          <w:bCs/>
        </w:rPr>
        <w:t>,</w:t>
      </w:r>
      <w:r w:rsidRPr="006979E0">
        <w:rPr>
          <w:bCs/>
        </w:rPr>
        <w:t xml:space="preserve"> at admission</w:t>
      </w:r>
      <w:r w:rsidR="002A0C5F">
        <w:rPr>
          <w:bCs/>
        </w:rPr>
        <w:t>,</w:t>
      </w:r>
      <w:r w:rsidRPr="006979E0">
        <w:rPr>
          <w:bCs/>
        </w:rPr>
        <w:t xml:space="preserve"> and discharge of each treatment episode</w:t>
      </w:r>
      <w:r w:rsidR="002A0C5F">
        <w:rPr>
          <w:bCs/>
        </w:rPr>
        <w:t>,</w:t>
      </w:r>
      <w:r w:rsidRPr="006979E0">
        <w:rPr>
          <w:bCs/>
        </w:rPr>
        <w:t xml:space="preserve"> </w:t>
      </w:r>
      <w:r w:rsidR="008E5700">
        <w:rPr>
          <w:bCs/>
        </w:rPr>
        <w:t>in adult mental health services,</w:t>
      </w:r>
      <w:r w:rsidRPr="006979E0">
        <w:rPr>
          <w:bCs/>
        </w:rPr>
        <w:t xml:space="preserve"> this is not fully implemented. Well-established electronic patient records in the mental health services and established procedures for reporting routine data to the National Patient Register should make it possible to collec</w:t>
      </w:r>
      <w:r w:rsidR="002A0C5F">
        <w:rPr>
          <w:bCs/>
        </w:rPr>
        <w:t xml:space="preserve">t and use routine outcome data… </w:t>
      </w:r>
      <w:r w:rsidRPr="006979E0">
        <w:rPr>
          <w:bCs/>
        </w:rPr>
        <w:t>The regional health authorities have a role in establishing electronic systems that make outcome measurements available</w:t>
      </w:r>
      <w:r w:rsidR="002A0C5F">
        <w:rPr>
          <w:bCs/>
        </w:rPr>
        <w:t>,</w:t>
      </w:r>
      <w:r w:rsidRPr="006979E0">
        <w:rPr>
          <w:bCs/>
        </w:rPr>
        <w:t xml:space="preserve"> in a seamless way</w:t>
      </w:r>
      <w:r w:rsidR="002A0C5F">
        <w:rPr>
          <w:bCs/>
        </w:rPr>
        <w:t>,</w:t>
      </w:r>
      <w:r w:rsidRPr="006979E0">
        <w:rPr>
          <w:bCs/>
        </w:rPr>
        <w:t xml:space="preserve"> and contributing to a culture where quality and outcomes are valued and prio</w:t>
      </w:r>
      <w:r w:rsidR="006B470F">
        <w:rPr>
          <w:bCs/>
        </w:rPr>
        <w:t>ritised.</w:t>
      </w:r>
      <w:r w:rsidRPr="006979E0">
        <w:rPr>
          <w:bCs/>
          <w:vertAlign w:val="superscript"/>
        </w:rPr>
        <w:footnoteReference w:id="39"/>
      </w:r>
    </w:p>
    <w:p w14:paraId="4C7793C3" w14:textId="5B89EA6C" w:rsidR="00182EFD" w:rsidRDefault="00182EFD" w:rsidP="00182EFD">
      <w:pPr>
        <w:spacing w:before="60" w:after="120"/>
        <w:rPr>
          <w:bCs/>
        </w:rPr>
      </w:pPr>
      <w:r w:rsidRPr="006979E0">
        <w:rPr>
          <w:bCs/>
        </w:rPr>
        <w:t>Australia alone has implemented routine outcome measurement as part of service delivery in its specialized public sector mental health services. It uses clinician-rated and consumer-rated measures administered at set times during inpatient, ambulatory and community residential episodes of care. Policy-makers and planners use the data on outcomes to inform decisions about system-wide reforms. Service managers use data to monitor quality. Clinicians use data to guide clinical decision-making. Consumers, carers and the general community can use the data to ensure that services are accountable for the care they deliver.</w:t>
      </w:r>
      <w:r w:rsidRPr="006979E0">
        <w:rPr>
          <w:bCs/>
          <w:vertAlign w:val="superscript"/>
        </w:rPr>
        <w:footnoteReference w:id="40"/>
      </w:r>
      <w:r w:rsidRPr="006979E0">
        <w:rPr>
          <w:bCs/>
        </w:rPr>
        <w:t xml:space="preserve">  </w:t>
      </w:r>
    </w:p>
    <w:p w14:paraId="20142B9B" w14:textId="50B053E2" w:rsidR="00256CEC" w:rsidRDefault="00256CEC" w:rsidP="00256CEC">
      <w:pPr>
        <w:spacing w:before="60" w:after="120"/>
        <w:rPr>
          <w:bCs/>
        </w:rPr>
      </w:pPr>
      <w:r>
        <w:rPr>
          <w:bCs/>
        </w:rPr>
        <w:t>A Scottish</w:t>
      </w:r>
      <w:r w:rsidRPr="00CA69D4">
        <w:rPr>
          <w:bCs/>
        </w:rPr>
        <w:t xml:space="preserve"> review of the implementation of outc</w:t>
      </w:r>
      <w:r>
        <w:rPr>
          <w:bCs/>
        </w:rPr>
        <w:t>omes based approaches highlights</w:t>
      </w:r>
      <w:r w:rsidRPr="00CA69D4">
        <w:rPr>
          <w:bCs/>
        </w:rPr>
        <w:t xml:space="preserve"> the tension between reductionist approaches to measuring and attributing outcomes and the complex nature of </w:t>
      </w:r>
      <w:r>
        <w:rPr>
          <w:bCs/>
        </w:rPr>
        <w:t>public service delivery. The</w:t>
      </w:r>
      <w:r w:rsidRPr="00CA69D4">
        <w:rPr>
          <w:bCs/>
        </w:rPr>
        <w:t xml:space="preserve"> review </w:t>
      </w:r>
      <w:r>
        <w:rPr>
          <w:bCs/>
        </w:rPr>
        <w:t>shows</w:t>
      </w:r>
      <w:r w:rsidRPr="00CA69D4">
        <w:rPr>
          <w:bCs/>
        </w:rPr>
        <w:t xml:space="preserve"> </w:t>
      </w:r>
      <w:r>
        <w:rPr>
          <w:bCs/>
        </w:rPr>
        <w:t xml:space="preserve">the </w:t>
      </w:r>
      <w:r w:rsidRPr="00CA69D4">
        <w:rPr>
          <w:bCs/>
        </w:rPr>
        <w:t xml:space="preserve">negative unintended consequences of outcomes based approaches </w:t>
      </w:r>
      <w:r>
        <w:rPr>
          <w:bCs/>
        </w:rPr>
        <w:t xml:space="preserve">that </w:t>
      </w:r>
      <w:r w:rsidRPr="00CA69D4">
        <w:rPr>
          <w:bCs/>
        </w:rPr>
        <w:t xml:space="preserve">arise when organisations seek to attribute outcomes in complex systems </w:t>
      </w:r>
      <w:r>
        <w:rPr>
          <w:bCs/>
        </w:rPr>
        <w:t>where there is limited control over</w:t>
      </w:r>
      <w:r w:rsidRPr="00CA69D4">
        <w:rPr>
          <w:bCs/>
        </w:rPr>
        <w:t xml:space="preserve"> intervention</w:t>
      </w:r>
      <w:r>
        <w:rPr>
          <w:bCs/>
        </w:rPr>
        <w:t>s</w:t>
      </w:r>
      <w:r w:rsidRPr="00CA69D4">
        <w:rPr>
          <w:bCs/>
        </w:rPr>
        <w:t xml:space="preserve">. </w:t>
      </w:r>
      <w:r>
        <w:rPr>
          <w:bCs/>
        </w:rPr>
        <w:t>P</w:t>
      </w:r>
      <w:r w:rsidRPr="00CA69D4">
        <w:rPr>
          <w:bCs/>
        </w:rPr>
        <w:t>erformance management sy</w:t>
      </w:r>
      <w:r>
        <w:rPr>
          <w:bCs/>
        </w:rPr>
        <w:t>stems that drive programmes/</w:t>
      </w:r>
      <w:r w:rsidRPr="00CA69D4">
        <w:rPr>
          <w:bCs/>
        </w:rPr>
        <w:t>initiatives</w:t>
      </w:r>
      <w:r>
        <w:rPr>
          <w:bCs/>
        </w:rPr>
        <w:t>,</w:t>
      </w:r>
      <w:r w:rsidRPr="00CA69D4">
        <w:rPr>
          <w:bCs/>
        </w:rPr>
        <w:t xml:space="preserve"> </w:t>
      </w:r>
      <w:r>
        <w:rPr>
          <w:bCs/>
        </w:rPr>
        <w:t xml:space="preserve">and </w:t>
      </w:r>
      <w:r w:rsidRPr="00CA69D4">
        <w:rPr>
          <w:bCs/>
        </w:rPr>
        <w:t>simplify their work to fit into pre-existing conceptual frameworks</w:t>
      </w:r>
      <w:r>
        <w:rPr>
          <w:bCs/>
        </w:rPr>
        <w:t>,</w:t>
      </w:r>
      <w:r w:rsidRPr="009364CB">
        <w:rPr>
          <w:bCs/>
        </w:rPr>
        <w:t xml:space="preserve"> </w:t>
      </w:r>
      <w:r>
        <w:rPr>
          <w:bCs/>
        </w:rPr>
        <w:t>exacerbates</w:t>
      </w:r>
      <w:r w:rsidRPr="009364CB">
        <w:rPr>
          <w:bCs/>
        </w:rPr>
        <w:t xml:space="preserve"> </w:t>
      </w:r>
      <w:r>
        <w:rPr>
          <w:bCs/>
        </w:rPr>
        <w:t xml:space="preserve">the tension. </w:t>
      </w:r>
      <w:r w:rsidRPr="00CA69D4">
        <w:rPr>
          <w:bCs/>
        </w:rPr>
        <w:t xml:space="preserve">This </w:t>
      </w:r>
      <w:r>
        <w:rPr>
          <w:bCs/>
        </w:rPr>
        <w:t xml:space="preserve">tension reflects broader tensions </w:t>
      </w:r>
      <w:r w:rsidRPr="00CA69D4">
        <w:rPr>
          <w:bCs/>
        </w:rPr>
        <w:t xml:space="preserve">in public services between </w:t>
      </w:r>
      <w:r>
        <w:rPr>
          <w:bCs/>
        </w:rPr>
        <w:t>the New Public Management approach</w:t>
      </w:r>
      <w:r w:rsidRPr="00CA69D4">
        <w:rPr>
          <w:bCs/>
        </w:rPr>
        <w:t xml:space="preserve"> that </w:t>
      </w:r>
      <w:r>
        <w:rPr>
          <w:bCs/>
        </w:rPr>
        <w:t xml:space="preserve">tries </w:t>
      </w:r>
      <w:r w:rsidRPr="00CA69D4">
        <w:rPr>
          <w:bCs/>
        </w:rPr>
        <w:t>to improve effectiveness through manageme</w:t>
      </w:r>
      <w:r>
        <w:rPr>
          <w:bCs/>
        </w:rPr>
        <w:t>nt, targets and incentives and the</w:t>
      </w:r>
      <w:r w:rsidRPr="00CA69D4">
        <w:rPr>
          <w:bCs/>
        </w:rPr>
        <w:t xml:space="preserve"> </w:t>
      </w:r>
      <w:r>
        <w:rPr>
          <w:bCs/>
        </w:rPr>
        <w:t>New Public Governance approach</w:t>
      </w:r>
      <w:r w:rsidRPr="00CA69D4">
        <w:rPr>
          <w:bCs/>
        </w:rPr>
        <w:t xml:space="preserve"> that </w:t>
      </w:r>
      <w:r>
        <w:rPr>
          <w:bCs/>
        </w:rPr>
        <w:t xml:space="preserve">promotes </w:t>
      </w:r>
      <w:r w:rsidRPr="00CA69D4">
        <w:rPr>
          <w:bCs/>
        </w:rPr>
        <w:t>co-production and collaboration</w:t>
      </w:r>
      <w:r>
        <w:rPr>
          <w:bCs/>
        </w:rPr>
        <w:t xml:space="preserve">. </w:t>
      </w:r>
      <w:r w:rsidRPr="00CA69D4">
        <w:rPr>
          <w:bCs/>
        </w:rPr>
        <w:t xml:space="preserve">These tensions </w:t>
      </w:r>
      <w:r>
        <w:rPr>
          <w:bCs/>
        </w:rPr>
        <w:t xml:space="preserve">exist </w:t>
      </w:r>
      <w:r w:rsidRPr="00CA69D4">
        <w:rPr>
          <w:bCs/>
        </w:rPr>
        <w:t>in the Scottish National Performance Framework</w:t>
      </w:r>
      <w:r>
        <w:rPr>
          <w:bCs/>
        </w:rPr>
        <w:t>,</w:t>
      </w:r>
      <w:r w:rsidRPr="00CA69D4">
        <w:rPr>
          <w:bCs/>
        </w:rPr>
        <w:t xml:space="preserve"> which seeks to foster an open relationship of transparency and accountability and drive collaboration through a perfor</w:t>
      </w:r>
      <w:r>
        <w:rPr>
          <w:bCs/>
        </w:rPr>
        <w:t xml:space="preserve">mance management system </w:t>
      </w:r>
      <w:r w:rsidRPr="00CA69D4">
        <w:rPr>
          <w:bCs/>
        </w:rPr>
        <w:t>based on measures and numerical indicators, despite an explicit recognition that public service partners c</w:t>
      </w:r>
      <w:r>
        <w:rPr>
          <w:bCs/>
        </w:rPr>
        <w:t>an only contribute to outcomes.</w:t>
      </w:r>
      <w:r>
        <w:rPr>
          <w:rStyle w:val="FootnoteReference"/>
          <w:bCs/>
        </w:rPr>
        <w:footnoteReference w:id="41"/>
      </w:r>
      <w:r>
        <w:rPr>
          <w:bCs/>
        </w:rPr>
        <w:t xml:space="preserve"> This review found that while</w:t>
      </w:r>
      <w:r w:rsidRPr="0005085B">
        <w:rPr>
          <w:bCs/>
        </w:rPr>
        <w:t xml:space="preserve"> there is evidence of efforts by </w:t>
      </w:r>
      <w:r>
        <w:rPr>
          <w:bCs/>
        </w:rPr>
        <w:t xml:space="preserve">both </w:t>
      </w:r>
      <w:r w:rsidRPr="0005085B">
        <w:rPr>
          <w:bCs/>
        </w:rPr>
        <w:t xml:space="preserve">local and </w:t>
      </w:r>
      <w:r>
        <w:rPr>
          <w:bCs/>
        </w:rPr>
        <w:t xml:space="preserve">national government to </w:t>
      </w:r>
      <w:r w:rsidRPr="0005085B">
        <w:rPr>
          <w:bCs/>
        </w:rPr>
        <w:t>links population, programme and personal level out</w:t>
      </w:r>
      <w:r w:rsidR="006B470F">
        <w:rPr>
          <w:bCs/>
        </w:rPr>
        <w:t>comes based approaches, further progress is required.</w:t>
      </w:r>
      <w:r w:rsidRPr="0005085B">
        <w:rPr>
          <w:bCs/>
        </w:rPr>
        <w:t xml:space="preserve"> For example, </w:t>
      </w:r>
      <w:r w:rsidR="00AB053B">
        <w:rPr>
          <w:bCs/>
        </w:rPr>
        <w:t xml:space="preserve">stakeholders use </w:t>
      </w:r>
      <w:r w:rsidRPr="0005085B">
        <w:rPr>
          <w:bCs/>
        </w:rPr>
        <w:t>the National Health and Wellbeing Outcomes</w:t>
      </w:r>
      <w:r w:rsidR="0044190C">
        <w:rPr>
          <w:bCs/>
        </w:rPr>
        <w:t xml:space="preserve"> to evaluate performance of </w:t>
      </w:r>
      <w:r w:rsidRPr="0005085B">
        <w:rPr>
          <w:bCs/>
        </w:rPr>
        <w:t>Health and So</w:t>
      </w:r>
      <w:r>
        <w:rPr>
          <w:bCs/>
        </w:rPr>
        <w:t xml:space="preserve">cial Care Partnerships </w:t>
      </w:r>
      <w:r w:rsidR="006B470F">
        <w:rPr>
          <w:bCs/>
        </w:rPr>
        <w:t xml:space="preserve">and </w:t>
      </w:r>
      <w:r w:rsidRPr="0005085B">
        <w:rPr>
          <w:bCs/>
        </w:rPr>
        <w:t>research into personal outcomes</w:t>
      </w:r>
      <w:r w:rsidR="006B470F">
        <w:rPr>
          <w:bCs/>
        </w:rPr>
        <w:t xml:space="preserve"> informs this</w:t>
      </w:r>
      <w:r w:rsidRPr="0005085B">
        <w:rPr>
          <w:bCs/>
        </w:rPr>
        <w:t xml:space="preserve">. </w:t>
      </w:r>
      <w:r>
        <w:rPr>
          <w:bCs/>
        </w:rPr>
        <w:t>G</w:t>
      </w:r>
      <w:r w:rsidRPr="0005085B">
        <w:rPr>
          <w:bCs/>
        </w:rPr>
        <w:t>uidance to su</w:t>
      </w:r>
      <w:r>
        <w:rPr>
          <w:bCs/>
        </w:rPr>
        <w:t xml:space="preserve">pport implementation includes </w:t>
      </w:r>
      <w:r w:rsidRPr="0005085B">
        <w:rPr>
          <w:bCs/>
        </w:rPr>
        <w:t xml:space="preserve">patient and staff stories to illustrate the difference that achievement of outcomes makes to people. </w:t>
      </w:r>
      <w:r w:rsidR="0044190C">
        <w:rPr>
          <w:bCs/>
        </w:rPr>
        <w:t>The performance framework</w:t>
      </w:r>
      <w:r w:rsidRPr="0005085B">
        <w:rPr>
          <w:bCs/>
        </w:rPr>
        <w:t xml:space="preserve">, however, is </w:t>
      </w:r>
      <w:r>
        <w:rPr>
          <w:bCs/>
        </w:rPr>
        <w:t xml:space="preserve">composed </w:t>
      </w:r>
      <w:r w:rsidRPr="0005085B">
        <w:rPr>
          <w:bCs/>
        </w:rPr>
        <w:t xml:space="preserve">of quantitative indicators. </w:t>
      </w:r>
      <w:r>
        <w:rPr>
          <w:bCs/>
        </w:rPr>
        <w:t>S</w:t>
      </w:r>
      <w:r w:rsidRPr="0005085B">
        <w:rPr>
          <w:bCs/>
        </w:rPr>
        <w:t xml:space="preserve">ome </w:t>
      </w:r>
      <w:r>
        <w:rPr>
          <w:bCs/>
        </w:rPr>
        <w:t xml:space="preserve">indicators </w:t>
      </w:r>
      <w:r w:rsidRPr="0005085B">
        <w:rPr>
          <w:bCs/>
        </w:rPr>
        <w:t>measure aspects of patient experience and ou</w:t>
      </w:r>
      <w:r w:rsidR="0044190C">
        <w:rPr>
          <w:bCs/>
        </w:rPr>
        <w:t>tcomes such as</w:t>
      </w:r>
      <w:r w:rsidRPr="0005085B">
        <w:rPr>
          <w:bCs/>
        </w:rPr>
        <w:t xml:space="preserve"> </w:t>
      </w:r>
      <w:r>
        <w:rPr>
          <w:bCs/>
        </w:rPr>
        <w:t xml:space="preserve">the </w:t>
      </w:r>
      <w:r w:rsidRPr="0005085B">
        <w:rPr>
          <w:bCs/>
        </w:rPr>
        <w:t>percentage of adults suppor</w:t>
      </w:r>
      <w:r>
        <w:rPr>
          <w:bCs/>
        </w:rPr>
        <w:t>ted at home who agree that the</w:t>
      </w:r>
      <w:r w:rsidRPr="0005085B">
        <w:rPr>
          <w:bCs/>
        </w:rPr>
        <w:t xml:space="preserve"> health and social care services </w:t>
      </w:r>
      <w:r>
        <w:rPr>
          <w:bCs/>
        </w:rPr>
        <w:t xml:space="preserve">they use are </w:t>
      </w:r>
      <w:r w:rsidRPr="0005085B">
        <w:rPr>
          <w:bCs/>
        </w:rPr>
        <w:t>well co-ordinate</w:t>
      </w:r>
      <w:r>
        <w:rPr>
          <w:bCs/>
        </w:rPr>
        <w:t>d. However, there is</w:t>
      </w:r>
      <w:r w:rsidRPr="0005085B">
        <w:rPr>
          <w:bCs/>
        </w:rPr>
        <w:t xml:space="preserve"> </w:t>
      </w:r>
      <w:r w:rsidR="0044190C">
        <w:rPr>
          <w:bCs/>
        </w:rPr>
        <w:t>no capture of</w:t>
      </w:r>
      <w:r w:rsidRPr="0005085B">
        <w:rPr>
          <w:bCs/>
        </w:rPr>
        <w:t xml:space="preserve"> personal outcomes per se.</w:t>
      </w:r>
      <w:r>
        <w:rPr>
          <w:rStyle w:val="FootnoteReference"/>
          <w:bCs/>
        </w:rPr>
        <w:footnoteReference w:id="42"/>
      </w:r>
    </w:p>
    <w:p w14:paraId="178EDB1F" w14:textId="77777777" w:rsidR="002A0C5F" w:rsidRPr="0005085B" w:rsidRDefault="002A0C5F" w:rsidP="00256CEC">
      <w:pPr>
        <w:spacing w:before="60" w:after="120"/>
        <w:rPr>
          <w:bCs/>
        </w:rPr>
      </w:pPr>
    </w:p>
    <w:p w14:paraId="6D443E82" w14:textId="68E90B25" w:rsidR="00DF4057" w:rsidRPr="00142E7D" w:rsidRDefault="00E513FD" w:rsidP="008269D2">
      <w:pPr>
        <w:pStyle w:val="Heading1"/>
        <w:numPr>
          <w:ilvl w:val="0"/>
          <w:numId w:val="12"/>
        </w:numPr>
      </w:pPr>
      <w:bookmarkStart w:id="10" w:name="_Toc15547964"/>
      <w:r>
        <w:t>Approaches to outcome measurement</w:t>
      </w:r>
      <w:bookmarkEnd w:id="10"/>
    </w:p>
    <w:p w14:paraId="12988430" w14:textId="5A7DF071" w:rsidR="008F6CBA" w:rsidRDefault="008F6CBA" w:rsidP="00F01096"/>
    <w:p w14:paraId="677A3A88" w14:textId="247FF588" w:rsidR="007B047E" w:rsidRDefault="00D9688C" w:rsidP="008269D2">
      <w:pPr>
        <w:pStyle w:val="Heading2"/>
        <w:numPr>
          <w:ilvl w:val="1"/>
          <w:numId w:val="10"/>
        </w:numPr>
      </w:pPr>
      <w:bookmarkStart w:id="11" w:name="_Toc15547965"/>
      <w:r>
        <w:t>Introduction</w:t>
      </w:r>
      <w:bookmarkEnd w:id="11"/>
    </w:p>
    <w:p w14:paraId="2534BD37" w14:textId="7C8FCA1B" w:rsidR="00846059" w:rsidRPr="008C1B31" w:rsidRDefault="004C65EA" w:rsidP="00464EA1">
      <w:pPr>
        <w:spacing w:after="120"/>
      </w:pPr>
      <w:r>
        <w:t>T</w:t>
      </w:r>
      <w:r w:rsidR="005C7E80">
        <w:t>he</w:t>
      </w:r>
      <w:r w:rsidR="00846059" w:rsidRPr="008C1B31">
        <w:t xml:space="preserve"> </w:t>
      </w:r>
      <w:r w:rsidR="00B32230">
        <w:t xml:space="preserve">use </w:t>
      </w:r>
      <w:r w:rsidR="00846059" w:rsidRPr="008C1B31">
        <w:t xml:space="preserve">of outcome measurement to </w:t>
      </w:r>
      <w:r w:rsidR="00936002">
        <w:t>assess</w:t>
      </w:r>
      <w:r w:rsidR="00936002" w:rsidRPr="00936002">
        <w:t xml:space="preserve"> the quality and effectiveness of disability services </w:t>
      </w:r>
      <w:r w:rsidR="00B32230">
        <w:t>attempts to identify</w:t>
      </w:r>
      <w:r w:rsidR="00936002">
        <w:t xml:space="preserve"> to what degree</w:t>
      </w:r>
      <w:r w:rsidR="00D9688C">
        <w:t xml:space="preserve"> services support persons</w:t>
      </w:r>
      <w:r w:rsidR="00846059" w:rsidRPr="008C1B31">
        <w:t xml:space="preserve"> with disabilities to set and attain </w:t>
      </w:r>
      <w:r w:rsidR="00AB1732">
        <w:t xml:space="preserve">personal </w:t>
      </w:r>
      <w:r w:rsidR="00846059" w:rsidRPr="008C1B31">
        <w:t xml:space="preserve">goals </w:t>
      </w:r>
      <w:r w:rsidR="00846059">
        <w:t xml:space="preserve">in </w:t>
      </w:r>
      <w:r w:rsidR="005C7E80">
        <w:t xml:space="preserve">the </w:t>
      </w:r>
      <w:r w:rsidR="00846059">
        <w:t>various outcome domains</w:t>
      </w:r>
      <w:r w:rsidR="00B02A1E">
        <w:t xml:space="preserve">. It is </w:t>
      </w:r>
      <w:r w:rsidR="00B32230">
        <w:t xml:space="preserve">through support that many </w:t>
      </w:r>
      <w:r w:rsidR="00B02A1E">
        <w:t xml:space="preserve">persons with disabilities </w:t>
      </w:r>
      <w:r w:rsidR="00846059" w:rsidRPr="008C1B31">
        <w:t xml:space="preserve">reach their </w:t>
      </w:r>
      <w:r w:rsidR="005C7E80">
        <w:t xml:space="preserve">full </w:t>
      </w:r>
      <w:r w:rsidR="00846059" w:rsidRPr="008C1B31">
        <w:t xml:space="preserve">potential in </w:t>
      </w:r>
      <w:r w:rsidR="005C7E80">
        <w:t xml:space="preserve">self-determination, </w:t>
      </w:r>
      <w:r w:rsidR="005C7E80" w:rsidRPr="008C1B31">
        <w:t>social and civic participation</w:t>
      </w:r>
      <w:r w:rsidR="005C7E80">
        <w:t xml:space="preserve">, </w:t>
      </w:r>
      <w:r w:rsidR="00846059" w:rsidRPr="008C1B31">
        <w:t xml:space="preserve">education, training, employment, </w:t>
      </w:r>
      <w:r w:rsidR="00AB1732">
        <w:t xml:space="preserve">etc. </w:t>
      </w:r>
      <w:r w:rsidR="00846059" w:rsidRPr="008C1B31">
        <w:t xml:space="preserve">Outcome measurement </w:t>
      </w:r>
      <w:r w:rsidR="00B02A1E">
        <w:t>attempts</w:t>
      </w:r>
      <w:r w:rsidR="00846059" w:rsidRPr="008C1B31">
        <w:t xml:space="preserve"> to</w:t>
      </w:r>
    </w:p>
    <w:p w14:paraId="734BA35F" w14:textId="141C9107" w:rsidR="00846059" w:rsidRPr="00AB1732" w:rsidRDefault="00846059" w:rsidP="00846059">
      <w:pPr>
        <w:numPr>
          <w:ilvl w:val="0"/>
          <w:numId w:val="1"/>
        </w:numPr>
        <w:spacing w:after="120"/>
        <w:ind w:left="357" w:hanging="357"/>
      </w:pPr>
      <w:r w:rsidRPr="00AB1732">
        <w:t>Quantify</w:t>
      </w:r>
      <w:r w:rsidR="00AB1732">
        <w:t xml:space="preserve"> the effectiveness of </w:t>
      </w:r>
      <w:r w:rsidRPr="00AB1732">
        <w:t>services in delivering personal outcomes</w:t>
      </w:r>
      <w:r w:rsidR="00AB1732" w:rsidRPr="00AB1732">
        <w:t>.</w:t>
      </w:r>
    </w:p>
    <w:p w14:paraId="37C75CC9" w14:textId="7679FE0C" w:rsidR="00846059" w:rsidRPr="00AB1732" w:rsidRDefault="00846059" w:rsidP="00846059">
      <w:pPr>
        <w:numPr>
          <w:ilvl w:val="0"/>
          <w:numId w:val="1"/>
        </w:numPr>
        <w:spacing w:after="120"/>
        <w:ind w:left="357" w:hanging="357"/>
      </w:pPr>
      <w:r w:rsidRPr="00AB1732">
        <w:t>Identify effective pr</w:t>
      </w:r>
      <w:r w:rsidR="00B02A1E">
        <w:t xml:space="preserve">actices by, for example, identifying </w:t>
      </w:r>
      <w:r w:rsidRPr="00AB1732">
        <w:t>the</w:t>
      </w:r>
      <w:r w:rsidR="00B02A1E">
        <w:t xml:space="preserve"> presence of outcome predictors</w:t>
      </w:r>
      <w:r w:rsidR="00B32230">
        <w:t>.</w:t>
      </w:r>
    </w:p>
    <w:p w14:paraId="763F6CCC" w14:textId="7388E5A0" w:rsidR="00846059" w:rsidRPr="00AB1732" w:rsidRDefault="00846059" w:rsidP="00846059">
      <w:pPr>
        <w:numPr>
          <w:ilvl w:val="0"/>
          <w:numId w:val="1"/>
        </w:numPr>
        <w:spacing w:after="120"/>
        <w:ind w:left="357" w:hanging="357"/>
      </w:pPr>
      <w:r w:rsidRPr="00AB1732">
        <w:t xml:space="preserve">Identify </w:t>
      </w:r>
      <w:r w:rsidR="00B02A1E">
        <w:t xml:space="preserve">which </w:t>
      </w:r>
      <w:r w:rsidRPr="00AB1732">
        <w:t>practices need improvement if they are to lead to outcomes</w:t>
      </w:r>
      <w:r w:rsidR="00AB1732" w:rsidRPr="00AB1732">
        <w:t>.</w:t>
      </w:r>
    </w:p>
    <w:p w14:paraId="7A3DCFE2" w14:textId="39E7C726" w:rsidR="00846059" w:rsidRPr="00AB1732" w:rsidRDefault="00846059" w:rsidP="00846059">
      <w:pPr>
        <w:numPr>
          <w:ilvl w:val="0"/>
          <w:numId w:val="1"/>
        </w:numPr>
        <w:spacing w:after="120"/>
        <w:ind w:left="357" w:hanging="357"/>
      </w:pPr>
      <w:r w:rsidRPr="00AB1732">
        <w:t>Prove</w:t>
      </w:r>
      <w:r w:rsidR="00AB1732" w:rsidRPr="00AB1732">
        <w:t xml:space="preserve"> the</w:t>
      </w:r>
      <w:r w:rsidRPr="00AB1732">
        <w:t xml:space="preserve"> </w:t>
      </w:r>
      <w:r w:rsidR="00AB1732" w:rsidRPr="00AB1732">
        <w:t xml:space="preserve">quality </w:t>
      </w:r>
      <w:r w:rsidRPr="00AB1732">
        <w:t>of services</w:t>
      </w:r>
      <w:r w:rsidR="00AB1732" w:rsidRPr="00AB1732">
        <w:t>.</w:t>
      </w:r>
    </w:p>
    <w:p w14:paraId="305D0205" w14:textId="494F273A" w:rsidR="00846059" w:rsidRPr="00AB1732" w:rsidRDefault="00846059" w:rsidP="00846059">
      <w:pPr>
        <w:numPr>
          <w:ilvl w:val="0"/>
          <w:numId w:val="1"/>
        </w:numPr>
        <w:spacing w:after="240"/>
        <w:ind w:left="357" w:hanging="357"/>
      </w:pPr>
      <w:r w:rsidRPr="00AB1732">
        <w:t>Bring clarity and consensus around the purpose of services</w:t>
      </w:r>
      <w:r w:rsidR="00AB1732" w:rsidRPr="00AB1732">
        <w:t>.</w:t>
      </w:r>
    </w:p>
    <w:p w14:paraId="17E8FABC" w14:textId="71C2F831" w:rsidR="007B047E" w:rsidRPr="001E4546" w:rsidRDefault="00B02A1E" w:rsidP="007B047E">
      <w:pPr>
        <w:spacing w:before="120" w:after="120"/>
      </w:pPr>
      <w:r>
        <w:t>As set out in the introduction, m</w:t>
      </w:r>
      <w:r w:rsidR="007B047E" w:rsidRPr="001E4546">
        <w:t>easuring outco</w:t>
      </w:r>
      <w:r w:rsidR="0031142F">
        <w:t xml:space="preserve">mes </w:t>
      </w:r>
      <w:r w:rsidR="007B047E" w:rsidRPr="001E4546">
        <w:t>to monitor quali</w:t>
      </w:r>
      <w:r w:rsidR="007B047E">
        <w:t xml:space="preserve">ty of disability services involves </w:t>
      </w:r>
      <w:r w:rsidR="007B047E" w:rsidRPr="001E4546">
        <w:t xml:space="preserve">answering </w:t>
      </w:r>
      <w:r w:rsidR="0031142F">
        <w:t>the following</w:t>
      </w:r>
      <w:r w:rsidR="007B047E">
        <w:t xml:space="preserve"> </w:t>
      </w:r>
      <w:r w:rsidR="007B047E" w:rsidRPr="001E4546">
        <w:t>related questions:</w:t>
      </w:r>
      <w:r w:rsidR="007B047E">
        <w:rPr>
          <w:rStyle w:val="FootnoteReference"/>
        </w:rPr>
        <w:footnoteReference w:id="43"/>
      </w:r>
    </w:p>
    <w:p w14:paraId="652A0887" w14:textId="77777777" w:rsidR="00B02A1E" w:rsidRPr="005A26B9" w:rsidRDefault="00B02A1E" w:rsidP="00B02A1E">
      <w:pPr>
        <w:pStyle w:val="ListBullet"/>
      </w:pPr>
      <w:r w:rsidRPr="005A26B9">
        <w:t>Are outcomes and qua</w:t>
      </w:r>
      <w:r>
        <w:t>lity of life improving for persons with disabilities</w:t>
      </w:r>
      <w:r w:rsidRPr="005A26B9">
        <w:t xml:space="preserve"> </w:t>
      </w:r>
      <w:r>
        <w:t xml:space="preserve">who are </w:t>
      </w:r>
      <w:r w:rsidRPr="005A26B9">
        <w:t xml:space="preserve">using disability services? </w:t>
      </w:r>
    </w:p>
    <w:p w14:paraId="189616CF" w14:textId="77777777" w:rsidR="00B02A1E" w:rsidRPr="005A26B9" w:rsidRDefault="00B02A1E" w:rsidP="00B02A1E">
      <w:pPr>
        <w:pStyle w:val="ListBullet"/>
        <w:rPr>
          <w:rFonts w:ascii="Gill Sans MT" w:hAnsi="Gill Sans MT"/>
          <w:bCs/>
          <w:iCs/>
        </w:rPr>
      </w:pPr>
      <w:r>
        <w:rPr>
          <w:rFonts w:ascii="Gill Sans MT" w:hAnsi="Gill Sans MT"/>
          <w:bCs/>
          <w:iCs/>
        </w:rPr>
        <w:t>What are services</w:t>
      </w:r>
      <w:r w:rsidRPr="005A26B9">
        <w:rPr>
          <w:rFonts w:ascii="Gill Sans MT" w:hAnsi="Gill Sans MT"/>
          <w:bCs/>
          <w:iCs/>
        </w:rPr>
        <w:t xml:space="preserve"> contributing to </w:t>
      </w:r>
      <w:r>
        <w:rPr>
          <w:rFonts w:ascii="Gill Sans MT" w:hAnsi="Gill Sans MT"/>
          <w:bCs/>
          <w:iCs/>
        </w:rPr>
        <w:t xml:space="preserve">attaining </w:t>
      </w:r>
      <w:r w:rsidRPr="005A26B9">
        <w:rPr>
          <w:rFonts w:ascii="Gill Sans MT" w:hAnsi="Gill Sans MT"/>
          <w:bCs/>
          <w:iCs/>
        </w:rPr>
        <w:t xml:space="preserve">outcomes and quality of life? </w:t>
      </w:r>
    </w:p>
    <w:p w14:paraId="36FF1527" w14:textId="4E556C6E" w:rsidR="00B02A1E" w:rsidRDefault="00B02A1E" w:rsidP="00B02A1E">
      <w:pPr>
        <w:pStyle w:val="ListBullet"/>
        <w:rPr>
          <w:rFonts w:ascii="Gill Sans MT" w:hAnsi="Gill Sans MT"/>
          <w:bCs/>
          <w:iCs/>
        </w:rPr>
      </w:pPr>
      <w:r>
        <w:rPr>
          <w:rFonts w:ascii="Gill Sans MT" w:hAnsi="Gill Sans MT"/>
          <w:bCs/>
          <w:iCs/>
        </w:rPr>
        <w:t>Are the characteristics of services that predict good outcomes present in the services under evaluation?</w:t>
      </w:r>
    </w:p>
    <w:p w14:paraId="02944FC1" w14:textId="5E5F53A7" w:rsidR="00D8227A" w:rsidRPr="00B02A1E" w:rsidRDefault="0044190C" w:rsidP="00F32AA6">
      <w:pPr>
        <w:spacing w:after="240"/>
      </w:pPr>
      <w:r>
        <w:t xml:space="preserve">Below the paper lays out </w:t>
      </w:r>
      <w:r w:rsidR="00D8227A" w:rsidRPr="00D8227A">
        <w:t>a number of tool</w:t>
      </w:r>
      <w:r>
        <w:t>s that evaluate outcomes at different levels</w:t>
      </w:r>
      <w:r w:rsidR="00D8227A" w:rsidRPr="00D8227A">
        <w:t xml:space="preserve"> and discuss how they work, and where relevant </w:t>
      </w:r>
      <w:r w:rsidR="00AB053B">
        <w:t xml:space="preserve">one can map these tools </w:t>
      </w:r>
      <w:r w:rsidR="00D8227A" w:rsidRPr="00D8227A">
        <w:t>against</w:t>
      </w:r>
      <w:r>
        <w:t xml:space="preserve"> the nine</w:t>
      </w:r>
      <w:r w:rsidR="00D8227A" w:rsidRPr="00D8227A">
        <w:t xml:space="preserve"> </w:t>
      </w:r>
      <w:r>
        <w:t>outcome domains approved for Irish disability services</w:t>
      </w:r>
      <w:r w:rsidR="00D8227A" w:rsidRPr="00D8227A">
        <w:t xml:space="preserve"> to show the applicability of any tool in an Irish</w:t>
      </w:r>
      <w:r>
        <w:t xml:space="preserve"> context. </w:t>
      </w:r>
    </w:p>
    <w:p w14:paraId="2637C892" w14:textId="7E57B1FD" w:rsidR="007230DA" w:rsidRDefault="003A7CF8" w:rsidP="008269D2">
      <w:pPr>
        <w:pStyle w:val="Heading2"/>
        <w:numPr>
          <w:ilvl w:val="1"/>
          <w:numId w:val="10"/>
        </w:numPr>
      </w:pPr>
      <w:bookmarkStart w:id="12" w:name="_Toc15547966"/>
      <w:r>
        <w:t>Measuring individual outcomes</w:t>
      </w:r>
      <w:bookmarkEnd w:id="12"/>
    </w:p>
    <w:p w14:paraId="6DAC8C7C" w14:textId="72AE4D8B" w:rsidR="004E145F" w:rsidRPr="00C85183" w:rsidRDefault="00C85183" w:rsidP="00C85183">
      <w:pPr>
        <w:spacing w:after="240"/>
      </w:pPr>
      <w:r>
        <w:t xml:space="preserve">An individualised approach is fundamental to person-centred and outcomes-focused services. </w:t>
      </w:r>
      <w:r w:rsidR="009C2B17">
        <w:t>In order to assess whether</w:t>
      </w:r>
      <w:r w:rsidR="007B047E" w:rsidRPr="0093537B">
        <w:t xml:space="preserve"> outcomes and quality of life </w:t>
      </w:r>
      <w:r w:rsidR="009C2B17">
        <w:t xml:space="preserve">are </w:t>
      </w:r>
      <w:r w:rsidR="007B047E" w:rsidRPr="0093537B">
        <w:t xml:space="preserve">improving for </w:t>
      </w:r>
      <w:r w:rsidR="003A7CF8">
        <w:t xml:space="preserve">persons accessing </w:t>
      </w:r>
      <w:r w:rsidR="009C2B17">
        <w:t>disability services</w:t>
      </w:r>
      <w:r w:rsidR="007B047E">
        <w:t xml:space="preserve">, </w:t>
      </w:r>
      <w:r w:rsidR="00354333">
        <w:t xml:space="preserve">one </w:t>
      </w:r>
      <w:r>
        <w:t xml:space="preserve">must investigate whether there is an </w:t>
      </w:r>
      <w:r w:rsidR="00354333">
        <w:t xml:space="preserve">individualised approach to outcome setting and measurement </w:t>
      </w:r>
      <w:r>
        <w:t xml:space="preserve">in the service. </w:t>
      </w:r>
      <w:r w:rsidR="0031142F">
        <w:t>T</w:t>
      </w:r>
      <w:r w:rsidR="0031142F" w:rsidRPr="004A55A1">
        <w:t xml:space="preserve">o track </w:t>
      </w:r>
      <w:r w:rsidR="00B02A1E">
        <w:t xml:space="preserve">and evaluate </w:t>
      </w:r>
      <w:r>
        <w:t xml:space="preserve">a person’s </w:t>
      </w:r>
      <w:r w:rsidR="0031142F" w:rsidRPr="004A55A1">
        <w:t xml:space="preserve">progress towards goals in </w:t>
      </w:r>
      <w:r w:rsidR="009C2B17">
        <w:t xml:space="preserve">the </w:t>
      </w:r>
      <w:r w:rsidR="0031142F" w:rsidRPr="004A55A1">
        <w:t xml:space="preserve">various quality of life outcome domains, one </w:t>
      </w:r>
      <w:r>
        <w:t xml:space="preserve">has to </w:t>
      </w:r>
      <w:r w:rsidR="00B02A1E">
        <w:t>use</w:t>
      </w:r>
      <w:r w:rsidR="00354333">
        <w:t xml:space="preserve"> </w:t>
      </w:r>
      <w:r w:rsidR="0031142F">
        <w:t xml:space="preserve">some form of </w:t>
      </w:r>
      <w:r w:rsidR="0031142F" w:rsidRPr="004A55A1">
        <w:t>i</w:t>
      </w:r>
      <w:r w:rsidR="0031142F" w:rsidRPr="004A55A1">
        <w:rPr>
          <w:bCs/>
          <w:iCs/>
        </w:rPr>
        <w:t xml:space="preserve">ndividual outcomes </w:t>
      </w:r>
      <w:r w:rsidR="00354333">
        <w:rPr>
          <w:bCs/>
          <w:iCs/>
        </w:rPr>
        <w:t xml:space="preserve">planning and periodic </w:t>
      </w:r>
      <w:r w:rsidR="0031142F">
        <w:rPr>
          <w:bCs/>
          <w:iCs/>
        </w:rPr>
        <w:t>measurement</w:t>
      </w:r>
      <w:r w:rsidR="0031142F" w:rsidRPr="004A55A1">
        <w:rPr>
          <w:bCs/>
          <w:iCs/>
        </w:rPr>
        <w:t>.</w:t>
      </w:r>
      <w:r w:rsidR="0031142F" w:rsidRPr="0031142F">
        <w:rPr>
          <w:bCs/>
          <w:iCs/>
        </w:rPr>
        <w:t xml:space="preserve"> </w:t>
      </w:r>
      <w:r>
        <w:rPr>
          <w:bCs/>
          <w:iCs/>
        </w:rPr>
        <w:t>T</w:t>
      </w:r>
      <w:r w:rsidR="000C518F" w:rsidRPr="001E4546">
        <w:t xml:space="preserve">o </w:t>
      </w:r>
      <w:r w:rsidR="000C518F">
        <w:t>evaluate what services</w:t>
      </w:r>
      <w:r w:rsidR="000C518F" w:rsidRPr="005A26B9">
        <w:t xml:space="preserve"> </w:t>
      </w:r>
      <w:r>
        <w:t>contribute</w:t>
      </w:r>
      <w:r w:rsidR="000C518F" w:rsidRPr="005A26B9">
        <w:t xml:space="preserve"> to outcomes and quality of life</w:t>
      </w:r>
      <w:r w:rsidR="000C518F">
        <w:t>,</w:t>
      </w:r>
      <w:r w:rsidR="000C518F" w:rsidRPr="005A26B9">
        <w:t xml:space="preserve"> </w:t>
      </w:r>
      <w:r w:rsidR="000C518F" w:rsidRPr="00335421">
        <w:t xml:space="preserve">one needs to relate </w:t>
      </w:r>
      <w:r>
        <w:t>findings on o</w:t>
      </w:r>
      <w:r w:rsidR="000C518F" w:rsidRPr="00335421">
        <w:t>utcome</w:t>
      </w:r>
      <w:r w:rsidR="000C518F">
        <w:t>s</w:t>
      </w:r>
      <w:r w:rsidR="000C518F" w:rsidRPr="00335421">
        <w:t xml:space="preserve"> and quality of life to the </w:t>
      </w:r>
      <w:r w:rsidR="000C518F">
        <w:t xml:space="preserve">services received, </w:t>
      </w:r>
      <w:r>
        <w:t>while allowing</w:t>
      </w:r>
      <w:r w:rsidR="000C518F">
        <w:t xml:space="preserve"> for </w:t>
      </w:r>
      <w:r>
        <w:t xml:space="preserve">participant </w:t>
      </w:r>
      <w:r w:rsidR="000C518F" w:rsidRPr="00335421">
        <w:t xml:space="preserve">characteristics </w:t>
      </w:r>
      <w:r>
        <w:t xml:space="preserve">and </w:t>
      </w:r>
      <w:r w:rsidR="000C518F" w:rsidRPr="00335421">
        <w:t xml:space="preserve">other risk factors. </w:t>
      </w:r>
      <w:r w:rsidR="000C518F">
        <w:t>How much of the progress made towards goals can one attribute to services? One</w:t>
      </w:r>
      <w:r w:rsidR="000C518F">
        <w:rPr>
          <w:bCs/>
          <w:iCs/>
          <w:lang w:val="en-AU"/>
        </w:rPr>
        <w:t xml:space="preserve"> method used to investigate </w:t>
      </w:r>
      <w:r>
        <w:rPr>
          <w:bCs/>
          <w:iCs/>
          <w:lang w:val="en-AU"/>
        </w:rPr>
        <w:t xml:space="preserve">the </w:t>
      </w:r>
      <w:r w:rsidR="000C518F">
        <w:rPr>
          <w:bCs/>
          <w:iCs/>
          <w:lang w:val="en-AU"/>
        </w:rPr>
        <w:t xml:space="preserve">links between </w:t>
      </w:r>
      <w:r w:rsidR="000C518F" w:rsidRPr="004A55A1">
        <w:rPr>
          <w:bCs/>
          <w:iCs/>
          <w:lang w:val="en-AU"/>
        </w:rPr>
        <w:t xml:space="preserve">service </w:t>
      </w:r>
      <w:r w:rsidR="000C518F">
        <w:rPr>
          <w:bCs/>
          <w:iCs/>
          <w:lang w:val="en-AU"/>
        </w:rPr>
        <w:t xml:space="preserve">provision and </w:t>
      </w:r>
      <w:r w:rsidR="000C518F" w:rsidRPr="004A55A1">
        <w:rPr>
          <w:bCs/>
          <w:iCs/>
          <w:lang w:val="en-AU"/>
        </w:rPr>
        <w:t xml:space="preserve">outcomes </w:t>
      </w:r>
      <w:r w:rsidR="000C518F">
        <w:rPr>
          <w:bCs/>
          <w:iCs/>
          <w:lang w:val="en-AU"/>
        </w:rPr>
        <w:t xml:space="preserve">is </w:t>
      </w:r>
      <w:r w:rsidR="000C518F">
        <w:rPr>
          <w:bCs/>
          <w:iCs/>
        </w:rPr>
        <w:t>a</w:t>
      </w:r>
      <w:r w:rsidR="000C518F" w:rsidRPr="004A55A1">
        <w:rPr>
          <w:bCs/>
          <w:iCs/>
        </w:rPr>
        <w:t xml:space="preserve">ssessing </w:t>
      </w:r>
      <w:r w:rsidR="000C518F">
        <w:rPr>
          <w:bCs/>
          <w:iCs/>
        </w:rPr>
        <w:t xml:space="preserve">whether </w:t>
      </w:r>
      <w:r w:rsidR="000C518F">
        <w:rPr>
          <w:bCs/>
          <w:iCs/>
          <w:lang w:val="en-AU"/>
        </w:rPr>
        <w:t>a person’s</w:t>
      </w:r>
      <w:r w:rsidR="000C518F" w:rsidRPr="004A55A1">
        <w:rPr>
          <w:bCs/>
          <w:iCs/>
          <w:lang w:val="en-AU"/>
        </w:rPr>
        <w:t xml:space="preserve"> goals as </w:t>
      </w:r>
      <w:r w:rsidR="000C518F">
        <w:rPr>
          <w:bCs/>
          <w:iCs/>
          <w:lang w:val="en-AU"/>
        </w:rPr>
        <w:t>set out in the person-centred plan actually corresponds to the goals of the person and if there is progress towards those goals. Progress towards goals might include the provision of relevant individualised supports, skills</w:t>
      </w:r>
      <w:r w:rsidR="004E145F">
        <w:rPr>
          <w:bCs/>
          <w:iCs/>
          <w:lang w:val="en-AU"/>
        </w:rPr>
        <w:t xml:space="preserve"> attained, goals reached, etc. </w:t>
      </w:r>
      <w:r w:rsidR="009D19B2" w:rsidRPr="004A55A1">
        <w:rPr>
          <w:bCs/>
          <w:iCs/>
          <w:lang w:val="en-AU"/>
        </w:rPr>
        <w:t xml:space="preserve">Increasingly, in quality assurance processes, </w:t>
      </w:r>
      <w:r w:rsidR="009D19B2">
        <w:rPr>
          <w:bCs/>
          <w:iCs/>
          <w:lang w:val="en-AU"/>
        </w:rPr>
        <w:t xml:space="preserve">there is some comparison of the goals </w:t>
      </w:r>
      <w:r w:rsidR="009D19B2" w:rsidRPr="004A55A1">
        <w:rPr>
          <w:bCs/>
          <w:iCs/>
          <w:lang w:val="en-AU"/>
        </w:rPr>
        <w:t xml:space="preserve">set out in </w:t>
      </w:r>
      <w:r w:rsidR="009D19B2">
        <w:rPr>
          <w:bCs/>
          <w:iCs/>
          <w:lang w:val="en-AU"/>
        </w:rPr>
        <w:t>person-centred plans with the</w:t>
      </w:r>
      <w:r w:rsidR="009D19B2" w:rsidRPr="004A55A1">
        <w:rPr>
          <w:bCs/>
          <w:iCs/>
          <w:lang w:val="en-AU"/>
        </w:rPr>
        <w:t xml:space="preserve"> </w:t>
      </w:r>
      <w:r w:rsidR="009D19B2">
        <w:rPr>
          <w:bCs/>
          <w:iCs/>
          <w:lang w:val="en-AU"/>
        </w:rPr>
        <w:t>desired goals as expressed in p</w:t>
      </w:r>
      <w:r w:rsidR="009D19B2" w:rsidRPr="004A55A1">
        <w:rPr>
          <w:bCs/>
          <w:iCs/>
          <w:lang w:val="en-AU"/>
        </w:rPr>
        <w:t>ersonal interviews</w:t>
      </w:r>
      <w:r w:rsidR="009D19B2">
        <w:rPr>
          <w:bCs/>
          <w:iCs/>
          <w:lang w:val="en-AU"/>
        </w:rPr>
        <w:t xml:space="preserve"> with people with disabilities and some assessment of progress towards goals as set out in </w:t>
      </w:r>
      <w:r w:rsidR="009D19B2" w:rsidRPr="004A55A1">
        <w:rPr>
          <w:bCs/>
          <w:iCs/>
          <w:lang w:val="en-AU"/>
        </w:rPr>
        <w:t>p</w:t>
      </w:r>
      <w:r w:rsidR="009D19B2">
        <w:rPr>
          <w:bCs/>
          <w:iCs/>
          <w:lang w:val="en-AU"/>
        </w:rPr>
        <w:t>erson-centred planning</w:t>
      </w:r>
      <w:r w:rsidR="009D19B2" w:rsidRPr="004A55A1">
        <w:rPr>
          <w:bCs/>
          <w:iCs/>
          <w:lang w:val="en-AU"/>
        </w:rPr>
        <w:t xml:space="preserve">. </w:t>
      </w:r>
      <w:r w:rsidR="004E145F" w:rsidRPr="004E145F">
        <w:rPr>
          <w:bCs/>
          <w:iCs/>
          <w:lang w:val="en-AU"/>
        </w:rPr>
        <w:t xml:space="preserve">While it is possible to aggregate </w:t>
      </w:r>
      <w:r w:rsidR="004E145F">
        <w:rPr>
          <w:bCs/>
          <w:iCs/>
          <w:lang w:val="en-AU"/>
        </w:rPr>
        <w:t xml:space="preserve">the </w:t>
      </w:r>
      <w:r w:rsidR="004E145F" w:rsidRPr="004E145F">
        <w:rPr>
          <w:bCs/>
          <w:iCs/>
          <w:lang w:val="en-AU"/>
        </w:rPr>
        <w:t xml:space="preserve">findings from individual planning tools up to </w:t>
      </w:r>
      <w:r w:rsidR="004E145F" w:rsidRPr="004E145F">
        <w:rPr>
          <w:rFonts w:eastAsia="Calibri"/>
          <w:szCs w:val="26"/>
        </w:rPr>
        <w:t>the service/organisation level, this exercise is time-consuming and costly. Thus to study outcome attainment at the service level or to compare outcome attainment across services in an organisation, or across organisations, a standardised outcomes indicator instrument is generally</w:t>
      </w:r>
      <w:r w:rsidR="008B53D0">
        <w:rPr>
          <w:rFonts w:eastAsia="Calibri"/>
          <w:szCs w:val="26"/>
        </w:rPr>
        <w:t xml:space="preserve"> used. </w:t>
      </w:r>
      <w:r w:rsidR="004E145F" w:rsidRPr="004E145F">
        <w:rPr>
          <w:rFonts w:eastAsia="Calibri"/>
          <w:szCs w:val="26"/>
        </w:rPr>
        <w:t xml:space="preserve"> </w:t>
      </w:r>
    </w:p>
    <w:p w14:paraId="1DF51360" w14:textId="664882AD" w:rsidR="000C518F" w:rsidRDefault="000C518F" w:rsidP="008269D2">
      <w:pPr>
        <w:pStyle w:val="Heading3"/>
        <w:numPr>
          <w:ilvl w:val="2"/>
          <w:numId w:val="10"/>
        </w:numPr>
      </w:pPr>
      <w:bookmarkStart w:id="13" w:name="_Toc15547967"/>
      <w:r>
        <w:t>Bespoke individual outcome planning and assessment tool</w:t>
      </w:r>
      <w:r w:rsidR="00DA2AB3">
        <w:t>s</w:t>
      </w:r>
      <w:bookmarkEnd w:id="13"/>
    </w:p>
    <w:p w14:paraId="0EE3A30E" w14:textId="3BDBDD44" w:rsidR="00BF2467" w:rsidRPr="000C518F" w:rsidRDefault="000C518F" w:rsidP="000C518F">
      <w:r w:rsidRPr="000C518F">
        <w:t>Many small disability service</w:t>
      </w:r>
      <w:r w:rsidR="004E145F">
        <w:t xml:space="preserve"> providers, that cannot afford l</w:t>
      </w:r>
      <w:r w:rsidRPr="000C518F">
        <w:t xml:space="preserve">icensed planning and evaluation tools, </w:t>
      </w:r>
      <w:r w:rsidR="009D19B2">
        <w:t xml:space="preserve">which are often expensive, </w:t>
      </w:r>
      <w:r w:rsidRPr="000C518F">
        <w:t xml:space="preserve">create their own tools and systems. Some disability services, including in Ireland, Australia and England, </w:t>
      </w:r>
      <w:r w:rsidR="00BF2467">
        <w:t>use</w:t>
      </w:r>
      <w:r w:rsidRPr="000C518F">
        <w:t xml:space="preserve"> software packages such as I-</w:t>
      </w:r>
      <w:proofErr w:type="spellStart"/>
      <w:r w:rsidRPr="000C518F">
        <w:t>Planit</w:t>
      </w:r>
      <w:proofErr w:type="spellEnd"/>
      <w:r w:rsidRPr="000C518F">
        <w:t xml:space="preserve"> (</w:t>
      </w:r>
      <w:proofErr w:type="spellStart"/>
      <w:r w:rsidRPr="000C518F">
        <w:t>Aspirico</w:t>
      </w:r>
      <w:proofErr w:type="spellEnd"/>
      <w:r w:rsidRPr="000C518F">
        <w:t>) for person centred planning</w:t>
      </w:r>
      <w:r w:rsidR="00BF2467">
        <w:t xml:space="preserve"> and outcome evaluation</w:t>
      </w:r>
      <w:r w:rsidRPr="000C518F">
        <w:t xml:space="preserve">. This software is adapted to the service and to the preferences of </w:t>
      </w:r>
      <w:r w:rsidR="00F32AA6">
        <w:t xml:space="preserve">individuals </w:t>
      </w:r>
      <w:r w:rsidRPr="000C518F">
        <w:t>with disabilities, staff and other stakeholders. There are other software packages in use in disability services for individualised outcomes planning such as Salesforce.</w:t>
      </w:r>
      <w:r w:rsidR="009D19B2">
        <w:t xml:space="preserve"> </w:t>
      </w:r>
      <w:r w:rsidR="00BF2467">
        <w:t>Other Irish services use the Outcome Framework with its nine outcome domains approved for disability services in Ireland to create their own planning and evaluation tool.</w:t>
      </w:r>
    </w:p>
    <w:p w14:paraId="5B75153B" w14:textId="38C5E80D" w:rsidR="000C518F" w:rsidRDefault="000C518F" w:rsidP="000C518F"/>
    <w:p w14:paraId="3D3EFDE0" w14:textId="116655C5" w:rsidR="000C518F" w:rsidRDefault="000C518F" w:rsidP="008269D2">
      <w:pPr>
        <w:pStyle w:val="Heading3"/>
        <w:numPr>
          <w:ilvl w:val="2"/>
          <w:numId w:val="10"/>
        </w:numPr>
      </w:pPr>
      <w:bookmarkStart w:id="14" w:name="_Toc15547968"/>
      <w:r>
        <w:t>POMS individual outcome planning and assessment tool</w:t>
      </w:r>
      <w:bookmarkEnd w:id="14"/>
    </w:p>
    <w:p w14:paraId="0BC28343" w14:textId="4D8A52F7" w:rsidR="00847237" w:rsidRDefault="00847237" w:rsidP="00847237">
      <w:pPr>
        <w:spacing w:after="240"/>
      </w:pPr>
      <w:r w:rsidRPr="0005127C">
        <w:t>T</w:t>
      </w:r>
      <w:r w:rsidRPr="0005127C">
        <w:rPr>
          <w:shd w:val="clear" w:color="auto" w:fill="FFFFFF"/>
        </w:rPr>
        <w:t xml:space="preserve">he Council on Quality and Leadership’s Personal Outcomes Measure Tool (POMS) </w:t>
      </w:r>
      <w:r w:rsidRPr="0005127C">
        <w:t xml:space="preserve">is an individual </w:t>
      </w:r>
      <w:r>
        <w:t xml:space="preserve">outcomes </w:t>
      </w:r>
      <w:r w:rsidR="001D7067">
        <w:t xml:space="preserve">planning and monitoring tool. </w:t>
      </w:r>
      <w:r w:rsidRPr="0005127C">
        <w:rPr>
          <w:shd w:val="clear" w:color="auto" w:fill="FFFFFF"/>
        </w:rPr>
        <w:t xml:space="preserve">First used in 1977, </w:t>
      </w:r>
      <w:r>
        <w:rPr>
          <w:shd w:val="clear" w:color="auto" w:fill="FFFFFF"/>
        </w:rPr>
        <w:t xml:space="preserve">it </w:t>
      </w:r>
      <w:r w:rsidRPr="0005127C">
        <w:t xml:space="preserve">measures outcomes and </w:t>
      </w:r>
      <w:r w:rsidR="001D7067">
        <w:t xml:space="preserve">supports and services use it to </w:t>
      </w:r>
      <w:r w:rsidR="001D7067" w:rsidRPr="0005127C">
        <w:rPr>
          <w:shd w:val="clear" w:color="auto" w:fill="FFFFFF"/>
        </w:rPr>
        <w:t>identify a person’s goals and gu</w:t>
      </w:r>
      <w:r w:rsidR="001D7067">
        <w:rPr>
          <w:shd w:val="clear" w:color="auto" w:fill="FFFFFF"/>
        </w:rPr>
        <w:t>ide Person-Centred Planning and</w:t>
      </w:r>
      <w:r w:rsidR="001D7067" w:rsidRPr="0005127C">
        <w:rPr>
          <w:shd w:val="clear" w:color="auto" w:fill="FFFFFF"/>
        </w:rPr>
        <w:t xml:space="preserve"> individualised supports.</w:t>
      </w:r>
      <w:r w:rsidR="001D7067">
        <w:t xml:space="preserve"> </w:t>
      </w:r>
      <w:r>
        <w:t xml:space="preserve">It is a licensed instrument and </w:t>
      </w:r>
      <w:r w:rsidRPr="0005127C">
        <w:t>part of the Council of Quality and Leadership accreditation process.</w:t>
      </w:r>
      <w:r>
        <w:t xml:space="preserve"> Some service p</w:t>
      </w:r>
      <w:r w:rsidRPr="0005127C">
        <w:t>roviders in the USA, Ireland, Canada and some orga</w:t>
      </w:r>
      <w:r>
        <w:t xml:space="preserve">nisations in Australia use the </w:t>
      </w:r>
      <w:r w:rsidRPr="0005127C">
        <w:t>POMS tool</w:t>
      </w:r>
      <w:r>
        <w:t>.</w:t>
      </w:r>
      <w:r w:rsidR="001D7067">
        <w:t xml:space="preserve"> </w:t>
      </w:r>
      <w:r w:rsidRPr="0005127C">
        <w:t xml:space="preserve">A POMS Trial in Victoria demonstrated that the tool was an effective way to verify the quality of disability support provision and </w:t>
      </w:r>
      <w:r>
        <w:t xml:space="preserve">to </w:t>
      </w:r>
      <w:r w:rsidRPr="0005127C">
        <w:t xml:space="preserve">reorient disability </w:t>
      </w:r>
      <w:r>
        <w:t xml:space="preserve">services. </w:t>
      </w:r>
      <w:r w:rsidR="001D7067" w:rsidRPr="0005127C">
        <w:t>However, the cost, unless subsidised, restrict</w:t>
      </w:r>
      <w:r w:rsidR="001D7067">
        <w:t>s</w:t>
      </w:r>
      <w:r w:rsidR="001D7067" w:rsidRPr="0005127C">
        <w:t xml:space="preserve"> </w:t>
      </w:r>
      <w:r w:rsidR="001D7067">
        <w:t>its use</w:t>
      </w:r>
      <w:r w:rsidR="001D7067" w:rsidRPr="0005127C">
        <w:t>.</w:t>
      </w:r>
      <w:r w:rsidR="001D7067" w:rsidRPr="0005127C">
        <w:rPr>
          <w:vertAlign w:val="superscript"/>
        </w:rPr>
        <w:footnoteReference w:id="44"/>
      </w:r>
      <w:r w:rsidR="001D7067" w:rsidRPr="0005127C">
        <w:t xml:space="preserve"> </w:t>
      </w:r>
      <w:r w:rsidRPr="0005127C">
        <w:t xml:space="preserve"> </w:t>
      </w:r>
    </w:p>
    <w:p w14:paraId="02480C99" w14:textId="20AA5E2C" w:rsidR="00194A81" w:rsidRPr="0005127C" w:rsidRDefault="00BF2467" w:rsidP="006B470F">
      <w:pPr>
        <w:spacing w:after="240"/>
      </w:pPr>
      <w:r>
        <w:t xml:space="preserve">The </w:t>
      </w:r>
      <w:r w:rsidRPr="0005127C">
        <w:t xml:space="preserve">POMS </w:t>
      </w:r>
      <w:r>
        <w:t xml:space="preserve">measure </w:t>
      </w:r>
      <w:r w:rsidRPr="0005127C">
        <w:t xml:space="preserve">explores a person’s quality of life and supports from an individualised perspective. </w:t>
      </w:r>
      <w:r>
        <w:t xml:space="preserve">As it </w:t>
      </w:r>
      <w:r w:rsidRPr="0005127C">
        <w:t>is an individualised planning tool</w:t>
      </w:r>
      <w:r>
        <w:t>,</w:t>
      </w:r>
      <w:r w:rsidRPr="0005127C">
        <w:t xml:space="preserve"> POMS </w:t>
      </w:r>
      <w:r>
        <w:t xml:space="preserve">assesses </w:t>
      </w:r>
      <w:r w:rsidRPr="0005127C">
        <w:t xml:space="preserve">quality of life as defined by the individual </w:t>
      </w:r>
      <w:r w:rsidRPr="0005127C">
        <w:rPr>
          <w:shd w:val="clear" w:color="auto" w:fill="FFFFFF"/>
        </w:rPr>
        <w:t xml:space="preserve">and assesses whether the supports provided to individual persons by service providers align with the personal goals as defined by the individual. </w:t>
      </w:r>
      <w:r w:rsidRPr="0005127C">
        <w:t>POM measures are self-defined and the goal of interv</w:t>
      </w:r>
      <w:r>
        <w:t xml:space="preserve">iews with clients is to build </w:t>
      </w:r>
      <w:r w:rsidRPr="0005127C">
        <w:t>on the priorities/interests of clients.</w:t>
      </w:r>
      <w:r w:rsidRPr="0005127C">
        <w:rPr>
          <w:vertAlign w:val="superscript"/>
        </w:rPr>
        <w:footnoteReference w:id="45"/>
      </w:r>
      <w:r>
        <w:t xml:space="preserve">  </w:t>
      </w:r>
      <w:r w:rsidRPr="0005127C">
        <w:t xml:space="preserve">With this tool, outcomes </w:t>
      </w:r>
      <w:r>
        <w:t>have no norms and e</w:t>
      </w:r>
      <w:r w:rsidRPr="0005127C">
        <w:t>ach person is a sample of one. Each person defines friendship, health, etc., uniquely. “Thus, the meaning and definition of personal outcome indicators will vary from person to person. As a result, an organisation can only design and provide the needed supports after it figures out how the person defines his or her outcomes.”</w:t>
      </w:r>
      <w:r w:rsidRPr="0005127C">
        <w:rPr>
          <w:vertAlign w:val="superscript"/>
        </w:rPr>
        <w:footnoteReference w:id="46"/>
      </w:r>
      <w:r w:rsidRPr="0005127C">
        <w:t xml:space="preserve"> Since personal definitions of outcomes vary, supports are individualised. Supports that facilitate a particular outcome for one pe</w:t>
      </w:r>
      <w:r>
        <w:t xml:space="preserve">rson may not do so for another. </w:t>
      </w:r>
      <w:r w:rsidR="000C518F" w:rsidRPr="0005127C">
        <w:t xml:space="preserve">Because individual outcomes assume a different level of importance for each person, the person must </w:t>
      </w:r>
      <w:r>
        <w:t>rank or weight</w:t>
      </w:r>
      <w:r w:rsidR="000C518F" w:rsidRPr="0005127C">
        <w:t xml:space="preserve"> them. All measures are of equal importance until the person prioritises them. Specific outcomes may be more important for some people at particular times in their lives. People determine changes for themselves by sharing information about their personal situations.</w:t>
      </w:r>
      <w:r w:rsidR="000C518F">
        <w:t xml:space="preserve"> </w:t>
      </w:r>
      <w:r w:rsidR="00194A81" w:rsidRPr="0005127C">
        <w:t>Organisations use POMS to understand, measure, and improve personal quality of life of those using their services.</w:t>
      </w:r>
      <w:r w:rsidR="00194A81" w:rsidRPr="0005127C">
        <w:rPr>
          <w:vertAlign w:val="superscript"/>
        </w:rPr>
        <w:footnoteReference w:id="47"/>
      </w:r>
      <w:r w:rsidR="00194A81" w:rsidRPr="0005127C">
        <w:t xml:space="preserve"> There are three steps in the use of this tool:</w:t>
      </w:r>
    </w:p>
    <w:p w14:paraId="2117EBFA" w14:textId="77777777" w:rsidR="00194A81" w:rsidRPr="0005127C" w:rsidRDefault="00194A81" w:rsidP="00194A81">
      <w:pPr>
        <w:numPr>
          <w:ilvl w:val="0"/>
          <w:numId w:val="1"/>
        </w:numPr>
        <w:tabs>
          <w:tab w:val="clear" w:pos="360"/>
          <w:tab w:val="num" w:pos="928"/>
        </w:tabs>
        <w:spacing w:after="120"/>
        <w:ind w:left="928"/>
      </w:pPr>
      <w:r w:rsidRPr="0005127C">
        <w:t>Identify each individual’s definition of his or her personal outcomes</w:t>
      </w:r>
    </w:p>
    <w:p w14:paraId="2DC4979C" w14:textId="77777777" w:rsidR="00194A81" w:rsidRPr="0005127C" w:rsidRDefault="00194A81" w:rsidP="00194A81">
      <w:pPr>
        <w:numPr>
          <w:ilvl w:val="0"/>
          <w:numId w:val="1"/>
        </w:numPr>
        <w:tabs>
          <w:tab w:val="clear" w:pos="360"/>
          <w:tab w:val="num" w:pos="928"/>
        </w:tabs>
        <w:spacing w:after="120"/>
        <w:ind w:left="928"/>
      </w:pPr>
      <w:r w:rsidRPr="0005127C">
        <w:t>Define whether the outcomes as defined by the person are present</w:t>
      </w:r>
    </w:p>
    <w:p w14:paraId="69F91895" w14:textId="77777777" w:rsidR="00194A81" w:rsidRPr="0005127C" w:rsidRDefault="00194A81" w:rsidP="00194A81">
      <w:pPr>
        <w:numPr>
          <w:ilvl w:val="0"/>
          <w:numId w:val="1"/>
        </w:numPr>
        <w:tabs>
          <w:tab w:val="clear" w:pos="360"/>
          <w:tab w:val="num" w:pos="928"/>
        </w:tabs>
        <w:spacing w:after="120"/>
        <w:ind w:left="928"/>
      </w:pPr>
      <w:r w:rsidRPr="0005127C">
        <w:t>Talk with person, family, staff and volunteers to identify whether the specific individualised services and supports are aligned with outcomes as defined by the person</w:t>
      </w:r>
    </w:p>
    <w:p w14:paraId="2730AFF4" w14:textId="1D47B2E1" w:rsidR="009D19B2" w:rsidRPr="0005127C" w:rsidRDefault="009D19B2" w:rsidP="00C85183">
      <w:pPr>
        <w:spacing w:before="240" w:after="120"/>
      </w:pPr>
      <w:r w:rsidRPr="0005127C">
        <w:t>Principles of POMS include:</w:t>
      </w:r>
    </w:p>
    <w:p w14:paraId="11DAF05F" w14:textId="77777777" w:rsidR="009D19B2" w:rsidRPr="0005127C" w:rsidRDefault="009D19B2" w:rsidP="009D19B2">
      <w:pPr>
        <w:numPr>
          <w:ilvl w:val="0"/>
          <w:numId w:val="1"/>
        </w:numPr>
        <w:tabs>
          <w:tab w:val="clear" w:pos="360"/>
          <w:tab w:val="num" w:pos="928"/>
        </w:tabs>
        <w:spacing w:after="120"/>
        <w:ind w:left="928"/>
      </w:pPr>
      <w:r w:rsidRPr="0005127C">
        <w:t xml:space="preserve">Each person defines the meaning of the personal outcomes </w:t>
      </w:r>
    </w:p>
    <w:p w14:paraId="17441FFE" w14:textId="77777777" w:rsidR="009D19B2" w:rsidRPr="0005127C" w:rsidRDefault="009D19B2" w:rsidP="009D19B2">
      <w:pPr>
        <w:numPr>
          <w:ilvl w:val="0"/>
          <w:numId w:val="1"/>
        </w:numPr>
        <w:tabs>
          <w:tab w:val="clear" w:pos="360"/>
          <w:tab w:val="num" w:pos="928"/>
        </w:tabs>
        <w:spacing w:after="120"/>
        <w:ind w:left="928"/>
      </w:pPr>
      <w:r w:rsidRPr="0005127C">
        <w:t>No standard definition of any outcome applies to a group of people</w:t>
      </w:r>
    </w:p>
    <w:p w14:paraId="2B8BFE95" w14:textId="77777777" w:rsidR="009D19B2" w:rsidRPr="0005127C" w:rsidRDefault="009D19B2" w:rsidP="009D19B2">
      <w:pPr>
        <w:numPr>
          <w:ilvl w:val="0"/>
          <w:numId w:val="1"/>
        </w:numPr>
        <w:tabs>
          <w:tab w:val="clear" w:pos="360"/>
          <w:tab w:val="num" w:pos="928"/>
        </w:tabs>
        <w:spacing w:after="120"/>
        <w:ind w:left="928"/>
      </w:pPr>
      <w:r w:rsidRPr="0005127C">
        <w:t>It is unlikely that any two people will define an outcome in the same manner</w:t>
      </w:r>
    </w:p>
    <w:p w14:paraId="34B27385" w14:textId="77777777" w:rsidR="009D19B2" w:rsidRPr="0005127C" w:rsidRDefault="009D19B2" w:rsidP="009D19B2">
      <w:pPr>
        <w:numPr>
          <w:ilvl w:val="0"/>
          <w:numId w:val="1"/>
        </w:numPr>
        <w:tabs>
          <w:tab w:val="clear" w:pos="360"/>
          <w:tab w:val="num" w:pos="928"/>
        </w:tabs>
        <w:spacing w:after="120"/>
        <w:ind w:left="928"/>
      </w:pPr>
      <w:r w:rsidRPr="0005127C">
        <w:t>People define their own outcomes based on their own experiences</w:t>
      </w:r>
    </w:p>
    <w:p w14:paraId="3D06838B" w14:textId="77777777" w:rsidR="009D19B2" w:rsidRPr="0005127C" w:rsidRDefault="009D19B2" w:rsidP="009D19B2">
      <w:pPr>
        <w:numPr>
          <w:ilvl w:val="0"/>
          <w:numId w:val="1"/>
        </w:numPr>
        <w:tabs>
          <w:tab w:val="clear" w:pos="360"/>
          <w:tab w:val="num" w:pos="928"/>
        </w:tabs>
        <w:spacing w:after="120"/>
        <w:ind w:left="928"/>
      </w:pPr>
      <w:r w:rsidRPr="0005127C">
        <w:t>The person defines personal outcomes from his/her perspective</w:t>
      </w:r>
    </w:p>
    <w:p w14:paraId="3DF13740" w14:textId="77777777" w:rsidR="009D19B2" w:rsidRPr="0005127C" w:rsidRDefault="009D19B2" w:rsidP="009D19B2">
      <w:pPr>
        <w:numPr>
          <w:ilvl w:val="0"/>
          <w:numId w:val="1"/>
        </w:numPr>
        <w:tabs>
          <w:tab w:val="clear" w:pos="360"/>
          <w:tab w:val="num" w:pos="928"/>
        </w:tabs>
        <w:spacing w:after="120"/>
        <w:ind w:left="928"/>
      </w:pPr>
      <w:r w:rsidRPr="0005127C">
        <w:t>Personal outcomes reinforce difference and diversity</w:t>
      </w:r>
    </w:p>
    <w:p w14:paraId="499802A0" w14:textId="3BA5AEAD" w:rsidR="000C518F" w:rsidRPr="0005127C" w:rsidRDefault="006B470F" w:rsidP="00C85183">
      <w:pPr>
        <w:spacing w:before="240" w:after="120"/>
        <w:rPr>
          <w:shd w:val="clear" w:color="auto" w:fill="FFFFFF"/>
        </w:rPr>
      </w:pPr>
      <w:r>
        <w:t>There was a</w:t>
      </w:r>
      <w:r w:rsidR="000C518F" w:rsidRPr="0005127C">
        <w:t xml:space="preserve"> revalidati</w:t>
      </w:r>
      <w:r>
        <w:t>on of the POMS tool was in 2017, which used</w:t>
      </w:r>
      <w:r w:rsidR="000C518F" w:rsidRPr="0005127C">
        <w:rPr>
          <w:shd w:val="clear" w:color="auto" w:fill="FFFFFF"/>
        </w:rPr>
        <w:t xml:space="preserve"> </w:t>
      </w:r>
      <w:r w:rsidR="000C518F" w:rsidRPr="0005127C">
        <w:t>a principa</w:t>
      </w:r>
      <w:r>
        <w:t>l components factor analysis.</w:t>
      </w:r>
      <w:r w:rsidR="000C518F" w:rsidRPr="0005127C">
        <w:t xml:space="preserve"> </w:t>
      </w:r>
      <w:r>
        <w:t>B</w:t>
      </w:r>
      <w:r w:rsidR="000C518F" w:rsidRPr="0005127C">
        <w:t>ased on this exercise, CQL reformatted the POMS tool into the following factors:</w:t>
      </w:r>
    </w:p>
    <w:p w14:paraId="67A9845F" w14:textId="77777777" w:rsidR="000C518F" w:rsidRPr="0005127C" w:rsidRDefault="000C518F" w:rsidP="000C518F">
      <w:pPr>
        <w:numPr>
          <w:ilvl w:val="0"/>
          <w:numId w:val="1"/>
        </w:numPr>
        <w:tabs>
          <w:tab w:val="clear" w:pos="360"/>
          <w:tab w:val="num" w:pos="928"/>
        </w:tabs>
        <w:spacing w:after="120"/>
        <w:ind w:left="928"/>
      </w:pPr>
      <w:r w:rsidRPr="0005127C">
        <w:rPr>
          <w:bCs/>
        </w:rPr>
        <w:t xml:space="preserve">My Human Security - </w:t>
      </w:r>
      <w:r w:rsidRPr="0005127C">
        <w:t>non-negotiable human and civil rights</w:t>
      </w:r>
    </w:p>
    <w:p w14:paraId="6D481EF4" w14:textId="77777777" w:rsidR="000C518F" w:rsidRPr="0005127C" w:rsidRDefault="000C518F" w:rsidP="000C518F">
      <w:pPr>
        <w:numPr>
          <w:ilvl w:val="0"/>
          <w:numId w:val="1"/>
        </w:numPr>
        <w:tabs>
          <w:tab w:val="clear" w:pos="360"/>
          <w:tab w:val="num" w:pos="928"/>
        </w:tabs>
        <w:spacing w:after="120"/>
        <w:ind w:left="928"/>
      </w:pPr>
      <w:r w:rsidRPr="0005127C">
        <w:rPr>
          <w:bCs/>
        </w:rPr>
        <w:t xml:space="preserve">My Community </w:t>
      </w:r>
      <w:r w:rsidRPr="0005127C">
        <w:t>- access to be in, a part of, and included in the community</w:t>
      </w:r>
    </w:p>
    <w:p w14:paraId="02D86CCE" w14:textId="77777777" w:rsidR="000C518F" w:rsidRPr="009F1B6A" w:rsidRDefault="000C518F" w:rsidP="000C518F">
      <w:pPr>
        <w:numPr>
          <w:ilvl w:val="0"/>
          <w:numId w:val="1"/>
        </w:numPr>
        <w:tabs>
          <w:tab w:val="clear" w:pos="360"/>
          <w:tab w:val="num" w:pos="928"/>
        </w:tabs>
        <w:spacing w:after="120"/>
        <w:ind w:left="928"/>
      </w:pPr>
      <w:r w:rsidRPr="009F1B6A">
        <w:rPr>
          <w:bCs/>
        </w:rPr>
        <w:t>My Relationships - s</w:t>
      </w:r>
      <w:r w:rsidRPr="009F1B6A">
        <w:t>ocial support, familiarity, intimacy, and belonging</w:t>
      </w:r>
    </w:p>
    <w:p w14:paraId="43D2DF8C" w14:textId="77777777" w:rsidR="000C518F" w:rsidRPr="009F1B6A" w:rsidRDefault="000C518F" w:rsidP="000C518F">
      <w:pPr>
        <w:numPr>
          <w:ilvl w:val="0"/>
          <w:numId w:val="1"/>
        </w:numPr>
        <w:tabs>
          <w:tab w:val="clear" w:pos="360"/>
          <w:tab w:val="num" w:pos="928"/>
        </w:tabs>
        <w:spacing w:after="120"/>
        <w:ind w:left="928"/>
      </w:pPr>
      <w:r w:rsidRPr="009F1B6A">
        <w:rPr>
          <w:bCs/>
        </w:rPr>
        <w:t>My Choices - d</w:t>
      </w:r>
      <w:r w:rsidRPr="009F1B6A">
        <w:t>ecisions about one’s life and community</w:t>
      </w:r>
    </w:p>
    <w:p w14:paraId="0E299E4F" w14:textId="33946012" w:rsidR="009F1B6A" w:rsidRPr="009F1B6A" w:rsidRDefault="000C518F" w:rsidP="009F1B6A">
      <w:pPr>
        <w:numPr>
          <w:ilvl w:val="0"/>
          <w:numId w:val="1"/>
        </w:numPr>
        <w:tabs>
          <w:tab w:val="clear" w:pos="360"/>
          <w:tab w:val="num" w:pos="928"/>
        </w:tabs>
        <w:spacing w:after="120"/>
        <w:ind w:left="928"/>
      </w:pPr>
      <w:r w:rsidRPr="009F1B6A">
        <w:rPr>
          <w:bCs/>
        </w:rPr>
        <w:t>My Goals - d</w:t>
      </w:r>
      <w:r w:rsidRPr="009F1B6A">
        <w:t>reams and aspirations for the future</w:t>
      </w:r>
      <w:r w:rsidR="00DC7B8F" w:rsidRPr="009F1B6A">
        <w:t xml:space="preserve"> </w:t>
      </w:r>
    </w:p>
    <w:p w14:paraId="7538ABB0" w14:textId="6CAC8662" w:rsidR="00F45B16" w:rsidRDefault="00F45B16" w:rsidP="008269D2">
      <w:pPr>
        <w:pStyle w:val="Heading3"/>
        <w:numPr>
          <w:ilvl w:val="2"/>
          <w:numId w:val="10"/>
        </w:numPr>
      </w:pPr>
      <w:bookmarkStart w:id="15" w:name="_Toc15547969"/>
      <w:r>
        <w:t xml:space="preserve">Goal Attainment Scaling </w:t>
      </w:r>
      <w:r w:rsidR="000D0B49">
        <w:t>(GAS)</w:t>
      </w:r>
      <w:bookmarkEnd w:id="15"/>
    </w:p>
    <w:p w14:paraId="5581D42D" w14:textId="73A8CF7D" w:rsidR="001648AB" w:rsidRPr="001648AB" w:rsidRDefault="009F1B6A" w:rsidP="00A30206">
      <w:r>
        <w:t xml:space="preserve">Goal attainment scaling is a </w:t>
      </w:r>
      <w:r w:rsidR="000D0B49">
        <w:t xml:space="preserve">tool </w:t>
      </w:r>
      <w:r w:rsidR="001648AB">
        <w:t xml:space="preserve">or process </w:t>
      </w:r>
      <w:r w:rsidR="000D0B49">
        <w:t>f</w:t>
      </w:r>
      <w:r>
        <w:t>or quantifyin</w:t>
      </w:r>
      <w:r w:rsidR="009A05EC">
        <w:t>g progress on personal goals</w:t>
      </w:r>
      <w:r>
        <w:t xml:space="preserve">. </w:t>
      </w:r>
      <w:r w:rsidR="00A30206">
        <w:t xml:space="preserve">Participation of the person in the goal setting process enhances goal relevance and commitment. </w:t>
      </w:r>
      <w:r w:rsidR="009A05EC">
        <w:t xml:space="preserve">The person is </w:t>
      </w:r>
      <w:r w:rsidR="00A30206">
        <w:t xml:space="preserve">central to the process of </w:t>
      </w:r>
      <w:r w:rsidR="009A05EC">
        <w:t xml:space="preserve">setting the goals and </w:t>
      </w:r>
      <w:r w:rsidR="00A30206">
        <w:t xml:space="preserve">this </w:t>
      </w:r>
      <w:r w:rsidR="009A05EC">
        <w:t>necessitates</w:t>
      </w:r>
      <w:r w:rsidR="00DD035B">
        <w:t xml:space="preserve"> </w:t>
      </w:r>
      <w:r w:rsidR="009A05EC">
        <w:t>dialogue</w:t>
      </w:r>
      <w:r w:rsidR="00A30206">
        <w:t xml:space="preserve"> in services between the person and staff</w:t>
      </w:r>
      <w:r w:rsidR="009A05EC">
        <w:t xml:space="preserve">. The person providing support </w:t>
      </w:r>
      <w:r w:rsidR="00DD035B">
        <w:t xml:space="preserve">must </w:t>
      </w:r>
      <w:r w:rsidR="009A05EC">
        <w:t xml:space="preserve">get to know what is important to </w:t>
      </w:r>
      <w:r w:rsidR="00A30206">
        <w:t xml:space="preserve">the </w:t>
      </w:r>
      <w:r w:rsidR="009A05EC">
        <w:t>person</w:t>
      </w:r>
      <w:r w:rsidR="00A30206">
        <w:t xml:space="preserve"> and </w:t>
      </w:r>
      <w:r w:rsidR="00DD035B">
        <w:t>discuss</w:t>
      </w:r>
      <w:r w:rsidR="000D0B49">
        <w:t xml:space="preserve"> </w:t>
      </w:r>
      <w:r w:rsidR="009A05EC">
        <w:t xml:space="preserve">with the person how </w:t>
      </w:r>
      <w:r w:rsidR="001648AB">
        <w:t>to evaluate</w:t>
      </w:r>
      <w:r w:rsidR="00A30206">
        <w:t xml:space="preserve"> the goals</w:t>
      </w:r>
      <w:r w:rsidR="009A05EC">
        <w:t>. The person centred plan should reflect the goals as articulated by the person</w:t>
      </w:r>
      <w:r w:rsidR="001648AB">
        <w:t xml:space="preserve">. </w:t>
      </w:r>
      <w:r w:rsidR="001648AB" w:rsidRPr="001648AB">
        <w:t>The basic GAS approach is as follows:</w:t>
      </w:r>
      <w:r w:rsidR="001648AB" w:rsidRPr="001648AB">
        <w:rPr>
          <w:vertAlign w:val="superscript"/>
        </w:rPr>
        <w:footnoteReference w:id="48"/>
      </w:r>
    </w:p>
    <w:p w14:paraId="70B5AB3F" w14:textId="77777777" w:rsidR="001648AB" w:rsidRPr="001648AB" w:rsidRDefault="001648AB" w:rsidP="001648AB">
      <w:pPr>
        <w:numPr>
          <w:ilvl w:val="0"/>
          <w:numId w:val="1"/>
        </w:numPr>
      </w:pPr>
      <w:r w:rsidRPr="001648AB">
        <w:t>Define a goal</w:t>
      </w:r>
    </w:p>
    <w:p w14:paraId="0477751E" w14:textId="06FF7FFC" w:rsidR="001648AB" w:rsidRPr="001648AB" w:rsidRDefault="001648AB" w:rsidP="001648AB">
      <w:pPr>
        <w:numPr>
          <w:ilvl w:val="0"/>
          <w:numId w:val="1"/>
        </w:numPr>
      </w:pPr>
      <w:r w:rsidRPr="001648AB">
        <w:t xml:space="preserve">Choose a behaviour </w:t>
      </w:r>
      <w:r>
        <w:t xml:space="preserve">or outcome </w:t>
      </w:r>
      <w:r w:rsidRPr="001648AB">
        <w:t>that reflects the degree of goal attainment</w:t>
      </w:r>
    </w:p>
    <w:p w14:paraId="75D4C2A8" w14:textId="77777777" w:rsidR="001648AB" w:rsidRPr="001648AB" w:rsidRDefault="001648AB" w:rsidP="001648AB">
      <w:pPr>
        <w:numPr>
          <w:ilvl w:val="0"/>
          <w:numId w:val="1"/>
        </w:numPr>
      </w:pPr>
      <w:r w:rsidRPr="001648AB">
        <w:t xml:space="preserve">Define the person’s starting point with respect to the goal </w:t>
      </w:r>
    </w:p>
    <w:p w14:paraId="7E3CA129" w14:textId="29BD09C9" w:rsidR="001648AB" w:rsidRPr="001648AB" w:rsidRDefault="001648AB" w:rsidP="001648AB">
      <w:pPr>
        <w:numPr>
          <w:ilvl w:val="0"/>
          <w:numId w:val="1"/>
        </w:numPr>
      </w:pPr>
      <w:r w:rsidRPr="001648AB">
        <w:t xml:space="preserve">Define expected goal attainment levels, e.g., ranging from a no change to a much better than expected outcome (A five point ordinal scale can range from -2 as the initial baseline level, -1 progression towards goal without goal attainment, 0  is the expected and most likely level with some goal attainment, </w:t>
      </w:r>
      <w:r>
        <w:t>+</w:t>
      </w:r>
      <w:r w:rsidRPr="001648AB">
        <w:t xml:space="preserve">1 represents a better outcome than expected and </w:t>
      </w:r>
      <w:r>
        <w:t>+</w:t>
      </w:r>
      <w:r w:rsidRPr="001648AB">
        <w:t>2 is the best possible outcome that could have been expected for this goal)</w:t>
      </w:r>
    </w:p>
    <w:p w14:paraId="76FFA517" w14:textId="77777777" w:rsidR="001648AB" w:rsidRPr="001648AB" w:rsidRDefault="001648AB" w:rsidP="001648AB">
      <w:pPr>
        <w:numPr>
          <w:ilvl w:val="0"/>
          <w:numId w:val="1"/>
        </w:numPr>
      </w:pPr>
      <w:r w:rsidRPr="001648AB">
        <w:t>Set a time interval for evaluation</w:t>
      </w:r>
    </w:p>
    <w:p w14:paraId="486D65A8" w14:textId="77777777" w:rsidR="001648AB" w:rsidRPr="001648AB" w:rsidRDefault="001648AB" w:rsidP="001648AB">
      <w:pPr>
        <w:numPr>
          <w:ilvl w:val="0"/>
          <w:numId w:val="1"/>
        </w:numPr>
      </w:pPr>
      <w:r w:rsidRPr="001648AB">
        <w:t>Evaluate after the defined time interval</w:t>
      </w:r>
    </w:p>
    <w:p w14:paraId="27E1B314" w14:textId="77777777" w:rsidR="001648AB" w:rsidRPr="001648AB" w:rsidRDefault="001648AB" w:rsidP="001648AB">
      <w:pPr>
        <w:numPr>
          <w:ilvl w:val="0"/>
          <w:numId w:val="1"/>
        </w:numPr>
      </w:pPr>
      <w:r w:rsidRPr="001648AB">
        <w:t xml:space="preserve">Calculate the attainment score </w:t>
      </w:r>
    </w:p>
    <w:p w14:paraId="6AA6B7F4" w14:textId="6E50DC69" w:rsidR="00DD035B" w:rsidRPr="00A30206" w:rsidRDefault="009F1B6A" w:rsidP="00A30206">
      <w:pPr>
        <w:spacing w:after="120"/>
        <w:rPr>
          <w:lang w:val="en-AU"/>
        </w:rPr>
      </w:pPr>
      <w:r>
        <w:t xml:space="preserve">Designed in 1968, </w:t>
      </w:r>
      <w:r w:rsidR="004348D5">
        <w:t xml:space="preserve">practitioners in </w:t>
      </w:r>
      <w:r>
        <w:t xml:space="preserve">physiotherapy, rehabilitation medicine, psychiatry, geriatrics </w:t>
      </w:r>
      <w:r w:rsidR="004348D5">
        <w:t xml:space="preserve">and special education have used </w:t>
      </w:r>
      <w:r w:rsidR="004348D5" w:rsidRPr="004348D5">
        <w:t>GAS</w:t>
      </w:r>
      <w:r w:rsidR="004348D5">
        <w:t xml:space="preserve">. </w:t>
      </w:r>
      <w:r w:rsidR="009005FE">
        <w:t>Stakeholders have also used it in community initiatives</w:t>
      </w:r>
      <w:r w:rsidR="009A05EC">
        <w:t>,</w:t>
      </w:r>
      <w:r w:rsidR="00DD035B">
        <w:rPr>
          <w:rStyle w:val="FootnoteReference"/>
        </w:rPr>
        <w:footnoteReference w:id="49"/>
      </w:r>
      <w:r w:rsidR="009005FE">
        <w:t xml:space="preserve"> psychosocial interventions in autism</w:t>
      </w:r>
      <w:r w:rsidR="00DD035B">
        <w:t xml:space="preserve"> in community settings</w:t>
      </w:r>
      <w:r w:rsidR="009A05EC">
        <w:t>,</w:t>
      </w:r>
      <w:r w:rsidR="009005FE">
        <w:rPr>
          <w:rStyle w:val="FootnoteReference"/>
        </w:rPr>
        <w:footnoteReference w:id="50"/>
      </w:r>
      <w:r w:rsidR="001648AB">
        <w:t xml:space="preserve"> and</w:t>
      </w:r>
      <w:r w:rsidR="009A05EC">
        <w:t>, for example,</w:t>
      </w:r>
      <w:r w:rsidR="001648AB">
        <w:t xml:space="preserve"> evaluating an inclusion program in early childhood learning in Australia</w:t>
      </w:r>
      <w:r w:rsidR="00967649">
        <w:t>.</w:t>
      </w:r>
      <w:r w:rsidR="00967649">
        <w:rPr>
          <w:rStyle w:val="FootnoteReference"/>
        </w:rPr>
        <w:footnoteReference w:id="51"/>
      </w:r>
      <w:r w:rsidR="00A30206" w:rsidRPr="00A30206">
        <w:t xml:space="preserve"> </w:t>
      </w:r>
      <w:r w:rsidR="00A30206">
        <w:t xml:space="preserve">Professionals have often </w:t>
      </w:r>
      <w:r w:rsidR="00A30206" w:rsidRPr="004348D5">
        <w:t xml:space="preserve">used </w:t>
      </w:r>
      <w:r w:rsidR="00A30206">
        <w:t xml:space="preserve">it </w:t>
      </w:r>
      <w:r w:rsidR="00A30206" w:rsidRPr="004348D5">
        <w:t>where precise goals are a fundame</w:t>
      </w:r>
      <w:r w:rsidR="00A30206">
        <w:t xml:space="preserve">ntal part of planning but anyone can use it. </w:t>
      </w:r>
      <w:r w:rsidR="00DD035B">
        <w:t>Establishing the criteria for outcome measurement in advance of measuring the outcome should help to reduce potential bias.</w:t>
      </w:r>
      <w:r w:rsidR="00DD035B">
        <w:rPr>
          <w:rStyle w:val="FootnoteReference"/>
        </w:rPr>
        <w:footnoteReference w:id="52"/>
      </w:r>
      <w:r w:rsidR="00DD035B">
        <w:t xml:space="preserve"> </w:t>
      </w:r>
    </w:p>
    <w:p w14:paraId="54B08189" w14:textId="75097BCB" w:rsidR="001648AB" w:rsidRDefault="001648AB" w:rsidP="008269D2">
      <w:pPr>
        <w:pStyle w:val="Heading2"/>
        <w:numPr>
          <w:ilvl w:val="1"/>
          <w:numId w:val="10"/>
        </w:numPr>
        <w:spacing w:before="240" w:after="0"/>
        <w:rPr>
          <w:lang w:val="en-AU"/>
        </w:rPr>
      </w:pPr>
      <w:bookmarkStart w:id="16" w:name="_Toc15547970"/>
      <w:r>
        <w:rPr>
          <w:lang w:val="en-AU"/>
        </w:rPr>
        <w:t>Standardised outcomes indicators tools to assess services</w:t>
      </w:r>
      <w:bookmarkEnd w:id="16"/>
    </w:p>
    <w:p w14:paraId="3E81B0C4" w14:textId="78D251F0" w:rsidR="005E3A15" w:rsidRDefault="009D19B2" w:rsidP="00D61AC8">
      <w:pPr>
        <w:spacing w:after="240"/>
      </w:pPr>
      <w:r w:rsidRPr="005E3A15">
        <w:rPr>
          <w:bCs/>
          <w:iCs/>
          <w:lang w:val="en-AU"/>
        </w:rPr>
        <w:t xml:space="preserve">One uses </w:t>
      </w:r>
      <w:r w:rsidRPr="005E3A15">
        <w:t>standardised outcomes indicators tool</w:t>
      </w:r>
      <w:r w:rsidRPr="005E3A15">
        <w:rPr>
          <w:bCs/>
          <w:iCs/>
          <w:lang w:val="en-AU"/>
        </w:rPr>
        <w:t xml:space="preserve"> to assess</w:t>
      </w:r>
      <w:r w:rsidR="003911E4" w:rsidRPr="005E3A15">
        <w:rPr>
          <w:bCs/>
          <w:iCs/>
          <w:lang w:val="en-AU"/>
        </w:rPr>
        <w:t xml:space="preserve"> links between services and outco</w:t>
      </w:r>
      <w:r w:rsidRPr="005E3A15">
        <w:rPr>
          <w:bCs/>
          <w:iCs/>
          <w:lang w:val="en-AU"/>
        </w:rPr>
        <w:t>mes</w:t>
      </w:r>
      <w:r w:rsidR="0003798C" w:rsidRPr="005E3A15">
        <w:t xml:space="preserve">. </w:t>
      </w:r>
      <w:r w:rsidR="00D61AC8" w:rsidRPr="005E3A15">
        <w:t xml:space="preserve">A </w:t>
      </w:r>
      <w:r w:rsidR="00C85183">
        <w:t>variety of tools</w:t>
      </w:r>
      <w:r w:rsidR="008433A9">
        <w:t xml:space="preserve"> are currently</w:t>
      </w:r>
      <w:r w:rsidR="00D61AC8" w:rsidRPr="005E3A15">
        <w:t xml:space="preserve"> </w:t>
      </w:r>
      <w:r w:rsidR="005E3A15" w:rsidRPr="005E3A15">
        <w:t xml:space="preserve">in </w:t>
      </w:r>
      <w:r w:rsidR="008433A9">
        <w:t>use and s</w:t>
      </w:r>
      <w:r w:rsidR="00D61AC8" w:rsidRPr="005E3A15">
        <w:t xml:space="preserve">et out below are examples of tools </w:t>
      </w:r>
      <w:r w:rsidR="005E3A15" w:rsidRPr="005E3A15">
        <w:t xml:space="preserve">that have been </w:t>
      </w:r>
      <w:r w:rsidR="00D61AC8" w:rsidRPr="005E3A15">
        <w:t>used in the</w:t>
      </w:r>
      <w:r w:rsidR="008433A9" w:rsidRPr="008433A9">
        <w:t xml:space="preserve"> </w:t>
      </w:r>
      <w:r w:rsidR="008433A9" w:rsidRPr="005E3A15">
        <w:t>Irish context</w:t>
      </w:r>
      <w:r w:rsidR="008433A9">
        <w:t xml:space="preserve"> as well as in the </w:t>
      </w:r>
      <w:r w:rsidR="00D61AC8" w:rsidRPr="005E3A15">
        <w:t>USA, England</w:t>
      </w:r>
      <w:r w:rsidR="005E3A15" w:rsidRPr="005E3A15">
        <w:t>, Australia</w:t>
      </w:r>
      <w:r w:rsidR="00F32AA6">
        <w:t xml:space="preserve"> and</w:t>
      </w:r>
      <w:r w:rsidR="005E3A15">
        <w:t xml:space="preserve"> the Netherlands</w:t>
      </w:r>
      <w:r w:rsidR="00D61AC8" w:rsidRPr="005E3A15">
        <w:t>.</w:t>
      </w:r>
      <w:r w:rsidR="005E3A15">
        <w:t xml:space="preserve"> </w:t>
      </w:r>
      <w:r w:rsidR="008433A9">
        <w:t>The t</w:t>
      </w:r>
      <w:r w:rsidR="005E3A15">
        <w:t xml:space="preserve">ools </w:t>
      </w:r>
      <w:r w:rsidR="008433A9">
        <w:t>chosen</w:t>
      </w:r>
      <w:r w:rsidR="005E3A15">
        <w:t xml:space="preserve"> </w:t>
      </w:r>
      <w:r w:rsidR="00FF345C">
        <w:t xml:space="preserve">are </w:t>
      </w:r>
      <w:r w:rsidR="008433A9">
        <w:t>validated</w:t>
      </w:r>
      <w:r w:rsidR="00B32230">
        <w:t xml:space="preserve"> tools and</w:t>
      </w:r>
      <w:r w:rsidR="008433A9">
        <w:t xml:space="preserve"> </w:t>
      </w:r>
      <w:r w:rsidR="00FF345C">
        <w:t>a</w:t>
      </w:r>
      <w:r w:rsidR="008433A9">
        <w:t xml:space="preserve">re </w:t>
      </w:r>
      <w:r w:rsidR="005E3A15">
        <w:t xml:space="preserve">in use for </w:t>
      </w:r>
      <w:r w:rsidR="008433A9">
        <w:t xml:space="preserve">some time </w:t>
      </w:r>
      <w:r w:rsidR="00C71269">
        <w:t>(e.g., NCI</w:t>
      </w:r>
      <w:r w:rsidR="005E3A15">
        <w:t xml:space="preserve">) or are attempts to </w:t>
      </w:r>
      <w:r w:rsidR="00C71269">
        <w:t xml:space="preserve">use new approaches to </w:t>
      </w:r>
      <w:r w:rsidR="005E3A15">
        <w:t xml:space="preserve">overcome </w:t>
      </w:r>
      <w:r w:rsidR="00C71269">
        <w:t xml:space="preserve">the </w:t>
      </w:r>
      <w:r w:rsidR="005E3A15">
        <w:t xml:space="preserve">limitations of standard outcome measurement </w:t>
      </w:r>
      <w:r w:rsidR="00FF345C">
        <w:t>tool</w:t>
      </w:r>
      <w:r w:rsidR="005E3A15">
        <w:t>s</w:t>
      </w:r>
      <w:r w:rsidR="008433A9">
        <w:t>.</w:t>
      </w:r>
      <w:r w:rsidR="005E3A15">
        <w:t xml:space="preserve"> </w:t>
      </w:r>
    </w:p>
    <w:p w14:paraId="292EDE03" w14:textId="4E1EE275" w:rsidR="00194A81" w:rsidRDefault="00194A81" w:rsidP="008269D2">
      <w:pPr>
        <w:pStyle w:val="Heading3"/>
        <w:numPr>
          <w:ilvl w:val="2"/>
          <w:numId w:val="10"/>
        </w:numPr>
      </w:pPr>
      <w:bookmarkStart w:id="17" w:name="_Toc15547971"/>
      <w:r>
        <w:t xml:space="preserve">The National Core Indicators </w:t>
      </w:r>
      <w:r w:rsidR="004D56CF">
        <w:t xml:space="preserve">(NCI) </w:t>
      </w:r>
      <w:r>
        <w:t>Instrument</w:t>
      </w:r>
      <w:bookmarkEnd w:id="17"/>
    </w:p>
    <w:p w14:paraId="0607D08A" w14:textId="77777777" w:rsidR="00194A81" w:rsidRPr="008E278B" w:rsidRDefault="00194A81" w:rsidP="00194A81">
      <w:pPr>
        <w:spacing w:after="240"/>
        <w:rPr>
          <w:rFonts w:eastAsia="Calibri"/>
          <w:szCs w:val="26"/>
        </w:rPr>
      </w:pPr>
      <w:r>
        <w:t>An example of a standardised</w:t>
      </w:r>
      <w:r w:rsidRPr="00335421">
        <w:t xml:space="preserve"> </w:t>
      </w:r>
      <w:r>
        <w:t xml:space="preserve">outcomes </w:t>
      </w:r>
      <w:r w:rsidRPr="00335421">
        <w:t xml:space="preserve">indicators tool, </w:t>
      </w:r>
      <w:r>
        <w:t xml:space="preserve">using surveys, and employed </w:t>
      </w:r>
      <w:r w:rsidRPr="00335421">
        <w:t xml:space="preserve">at service/organisation level and at State and Federal Levels in the USA, in conjunction with other forms of assessment and quality assurance, is the National Core Indicators (NCI) tool. Most </w:t>
      </w:r>
      <w:r>
        <w:t xml:space="preserve">USA </w:t>
      </w:r>
      <w:r w:rsidRPr="00335421">
        <w:t xml:space="preserve">states now use this tool, together with other measures, to evaluate disability services for persons with intellectual disabilities and, at the Federal level, to benchmark the quality of services within states against each other.  </w:t>
      </w:r>
    </w:p>
    <w:p w14:paraId="22751D55" w14:textId="54E7B012" w:rsidR="00194A81" w:rsidRDefault="00194A81" w:rsidP="006B470F">
      <w:r w:rsidRPr="00664F3B">
        <w:t xml:space="preserve">In the USA, the National Core Indicators (NCI) </w:t>
      </w:r>
      <w:r>
        <w:t>project/</w:t>
      </w:r>
      <w:r w:rsidRPr="00664F3B">
        <w:t xml:space="preserve">program </w:t>
      </w:r>
      <w:r>
        <w:t>started in 1997 to provide</w:t>
      </w:r>
      <w:r w:rsidRPr="00664F3B">
        <w:t xml:space="preserve"> systems-level info</w:t>
      </w:r>
      <w:r>
        <w:t xml:space="preserve">rmation for quality management. It </w:t>
      </w:r>
      <w:r w:rsidRPr="00664F3B">
        <w:t>is possibly the</w:t>
      </w:r>
      <w:r>
        <w:t xml:space="preserve"> largest worldwide effort to systematically collect and use standardised</w:t>
      </w:r>
      <w:r w:rsidRPr="00664F3B">
        <w:t xml:space="preserve"> Key Performance Indicators </w:t>
      </w:r>
      <w:r w:rsidRPr="0080632B">
        <w:t>to inform quality management</w:t>
      </w:r>
      <w:r>
        <w:t xml:space="preserve"> </w:t>
      </w:r>
      <w:r w:rsidRPr="00664F3B">
        <w:t xml:space="preserve">in </w:t>
      </w:r>
      <w:r>
        <w:t>intellectual and developmental disabilities (I</w:t>
      </w:r>
      <w:r w:rsidRPr="00664F3B">
        <w:t>DD</w:t>
      </w:r>
      <w:r>
        <w:t>) services</w:t>
      </w:r>
      <w:r w:rsidRPr="00664F3B">
        <w:t>.</w:t>
      </w:r>
      <w:r w:rsidRPr="00664F3B">
        <w:rPr>
          <w:vertAlign w:val="superscript"/>
        </w:rPr>
        <w:footnoteReference w:id="53"/>
      </w:r>
      <w:r w:rsidRPr="00664F3B">
        <w:t xml:space="preserve"> </w:t>
      </w:r>
      <w:r>
        <w:t>The NCI</w:t>
      </w:r>
      <w:r w:rsidRPr="00664F3B">
        <w:t xml:space="preserve"> is a partnership </w:t>
      </w:r>
      <w:r>
        <w:t xml:space="preserve">and collaborative effort in the USA </w:t>
      </w:r>
      <w:r w:rsidRPr="00664F3B">
        <w:t>between the Human Services Research Institute (HSRI) in Cambridge Massachusetts and the National Association of State Directors of Developmental Disabilities Services (NASDDDS)</w:t>
      </w:r>
      <w:r w:rsidRPr="00811B00">
        <w:t xml:space="preserve"> </w:t>
      </w:r>
      <w:r>
        <w:t>in the USA</w:t>
      </w:r>
      <w:r w:rsidRPr="00664F3B">
        <w:t xml:space="preserve">. It started as a voluntary effort by </w:t>
      </w:r>
      <w:r>
        <w:t xml:space="preserve">these </w:t>
      </w:r>
      <w:r w:rsidRPr="00664F3B">
        <w:t xml:space="preserve">public developmental disabilities agencies </w:t>
      </w:r>
      <w:r w:rsidRPr="00C861A0">
        <w:t xml:space="preserve">to establish and review indicators to measure the performance of </w:t>
      </w:r>
      <w:r>
        <w:t xml:space="preserve">ID/DD services and supports </w:t>
      </w:r>
      <w:r w:rsidRPr="00C861A0">
        <w:t>in and across states</w:t>
      </w:r>
      <w:r>
        <w:t>.</w:t>
      </w:r>
      <w:r w:rsidRPr="00C861A0">
        <w:t xml:space="preserve"> </w:t>
      </w:r>
      <w:r>
        <w:t xml:space="preserve">It </w:t>
      </w:r>
      <w:r w:rsidRPr="00AE753E">
        <w:t xml:space="preserve">ranks </w:t>
      </w:r>
      <w:r>
        <w:t xml:space="preserve">results for each state </w:t>
      </w:r>
      <w:r w:rsidRPr="00AE753E">
        <w:t>by question a</w:t>
      </w:r>
      <w:r>
        <w:t>nd living arrangement</w:t>
      </w:r>
      <w:r w:rsidRPr="00664F3B">
        <w:t>.</w:t>
      </w:r>
      <w:r w:rsidRPr="00811B00">
        <w:t xml:space="preserve"> Individual state scores are ranked “significantly above the national average,” “at the average,” or “significantly below the national average.”</w:t>
      </w:r>
      <w:r w:rsidRPr="00664F3B">
        <w:rPr>
          <w:vertAlign w:val="superscript"/>
        </w:rPr>
        <w:footnoteReference w:id="54"/>
      </w:r>
      <w:r w:rsidRPr="00664F3B">
        <w:t xml:space="preserve"> </w:t>
      </w:r>
    </w:p>
    <w:p w14:paraId="01F2FE61" w14:textId="77777777" w:rsidR="00194A81" w:rsidRDefault="00194A81" w:rsidP="00194A81">
      <w:pPr>
        <w:spacing w:after="240"/>
      </w:pPr>
      <w:r>
        <w:t>T</w:t>
      </w:r>
      <w:r w:rsidRPr="00664F3B">
        <w:t xml:space="preserve">he federal government </w:t>
      </w:r>
      <w:r>
        <w:t xml:space="preserve">now </w:t>
      </w:r>
      <w:r w:rsidRPr="00664F3B">
        <w:t>su</w:t>
      </w:r>
      <w:r>
        <w:t xml:space="preserve">pports </w:t>
      </w:r>
      <w:r w:rsidRPr="00664F3B">
        <w:t>states financially to use the NCI tool</w:t>
      </w:r>
      <w:r>
        <w:t xml:space="preserve"> and, i</w:t>
      </w:r>
      <w:r w:rsidRPr="00664F3B">
        <w:t>n 2016-2017, 46 states used NCI data to assess quality in disability services.</w:t>
      </w:r>
      <w:r>
        <w:t xml:space="preserve"> Authorities are now also using the NCI tool with older people and with other </w:t>
      </w:r>
      <w:r w:rsidRPr="00544195">
        <w:t>people with disabilities through the NCI-AD</w:t>
      </w:r>
      <w:r>
        <w:t>.</w:t>
      </w:r>
    </w:p>
    <w:p w14:paraId="62158110" w14:textId="4F44CAE3" w:rsidR="00194A81" w:rsidRPr="00C2551E" w:rsidRDefault="00194A81" w:rsidP="00194A81">
      <w:pPr>
        <w:spacing w:after="240"/>
      </w:pPr>
      <w:r w:rsidRPr="00582F49">
        <w:t xml:space="preserve">The NCI data used with other state data sources, such as risk management information, regional level performance data, results of provider monitoring processes, and administrative information gathered at the individual service coordination level. </w:t>
      </w:r>
      <w:r w:rsidRPr="00C2551E">
        <w:t xml:space="preserve">To understand the implications of the data, people from varying perspectives are often included in the review groups </w:t>
      </w:r>
      <w:r>
        <w:t xml:space="preserve">because they </w:t>
      </w:r>
      <w:r w:rsidRPr="00C2551E">
        <w:t xml:space="preserve">may have different </w:t>
      </w:r>
      <w:r>
        <w:t xml:space="preserve">perspectives and </w:t>
      </w:r>
      <w:r w:rsidRPr="00C2551E">
        <w:t>reflections on the meaning of wh</w:t>
      </w:r>
      <w:r>
        <w:t>at the data appears to suggest</w:t>
      </w:r>
      <w:r w:rsidRPr="00C2551E">
        <w:t>.</w:t>
      </w:r>
      <w:r w:rsidRPr="0095380E">
        <w:t xml:space="preserve"> Other data sources may provide a further explanation of </w:t>
      </w:r>
      <w:r>
        <w:t xml:space="preserve">the </w:t>
      </w:r>
      <w:r w:rsidRPr="0095380E">
        <w:t xml:space="preserve">findings and </w:t>
      </w:r>
      <w:r>
        <w:t xml:space="preserve">the review group can study the various sources together. </w:t>
      </w:r>
      <w:r w:rsidRPr="0095380E">
        <w:t>For instance, if the numbers o</w:t>
      </w:r>
      <w:r>
        <w:t>f individuals who say that</w:t>
      </w:r>
      <w:r w:rsidR="00E544C5">
        <w:t xml:space="preserve"> they</w:t>
      </w:r>
      <w:r>
        <w:t xml:space="preserve"> do not</w:t>
      </w:r>
      <w:r w:rsidRPr="0095380E">
        <w:t xml:space="preserve"> feel safe in their homes is increasing from one year to the next or is significantly higher than the national norm, then the group may also want to review </w:t>
      </w:r>
      <w:r>
        <w:t xml:space="preserve">the </w:t>
      </w:r>
      <w:r w:rsidRPr="0095380E">
        <w:t>patter</w:t>
      </w:r>
      <w:r>
        <w:t>ns in incident management data.</w:t>
      </w:r>
      <w:r w:rsidRPr="00C2551E">
        <w:rPr>
          <w:vertAlign w:val="superscript"/>
        </w:rPr>
        <w:footnoteReference w:id="55"/>
      </w:r>
      <w:r w:rsidRPr="00C2551E">
        <w:t xml:space="preserve"> </w:t>
      </w:r>
    </w:p>
    <w:p w14:paraId="6E053AFF" w14:textId="77777777" w:rsidR="00194A81" w:rsidRPr="00664F3B" w:rsidRDefault="00194A81" w:rsidP="00194A81">
      <w:pPr>
        <w:spacing w:after="240"/>
      </w:pPr>
      <w:r w:rsidRPr="00C2551E">
        <w:t>NCI data is risk adjusted to account for differences in individual characteristics including age, level of intellectual disability, verbal/non-verbal, mobility level, health status, mental illness and whether behavioural supports are needed to prevent self-injury or disruptive/ destructive behaviour. NCI measures have the advantage of consultation and development over 20 years, with testing of their validity, etc. Increasingly states are trying to maximise the use of the data they collect to improve services. In 2015 and 2016 a pilot study in Virginia tested the feasibility of linking three databases together (the NCI Adult Survey, the Supports Intensity Scale (SIS) on support needs and Medicaid Expenditures Data) in order to examine links between outcomes, support needs and costs in Virginia.</w:t>
      </w:r>
      <w:r w:rsidRPr="00C2551E">
        <w:rPr>
          <w:vertAlign w:val="superscript"/>
        </w:rPr>
        <w:t xml:space="preserve"> </w:t>
      </w:r>
      <w:r w:rsidRPr="00C2551E">
        <w:rPr>
          <w:vertAlign w:val="superscript"/>
        </w:rPr>
        <w:footnoteReference w:id="56"/>
      </w:r>
    </w:p>
    <w:p w14:paraId="59B546F7" w14:textId="77777777" w:rsidR="00194A81" w:rsidRPr="00C2551E" w:rsidRDefault="00194A81" w:rsidP="00194A81">
      <w:pPr>
        <w:spacing w:after="120"/>
      </w:pPr>
      <w:r w:rsidRPr="0095380E">
        <w:t>The NCI performance indicato</w:t>
      </w:r>
      <w:r>
        <w:t xml:space="preserve">rs come from several data sources including </w:t>
      </w:r>
      <w:r w:rsidRPr="0095380E">
        <w:t xml:space="preserve">an adult consumer survey, family surveys, a provider survey, and system data </w:t>
      </w:r>
      <w:r>
        <w:t>such as mortality rates</w:t>
      </w:r>
      <w:r w:rsidRPr="0095380E">
        <w:t xml:space="preserve"> from state administrative records. </w:t>
      </w:r>
      <w:r>
        <w:t>Through these</w:t>
      </w:r>
      <w:r w:rsidRPr="00C2551E">
        <w:t xml:space="preserve"> </w:t>
      </w:r>
      <w:r>
        <w:t xml:space="preserve">KPI </w:t>
      </w:r>
      <w:r w:rsidRPr="00C2551E">
        <w:t xml:space="preserve">indicators </w:t>
      </w:r>
      <w:r>
        <w:t xml:space="preserve">for </w:t>
      </w:r>
      <w:r w:rsidRPr="00C2551E">
        <w:t>consumer</w:t>
      </w:r>
      <w:r>
        <w:t>s</w:t>
      </w:r>
      <w:r w:rsidRPr="00C2551E">
        <w:t xml:space="preserve"> (persons with disabilities), family, system, and health and safety</w:t>
      </w:r>
      <w:r>
        <w:t xml:space="preserve"> features, one assesses </w:t>
      </w:r>
      <w:r w:rsidRPr="00C2551E">
        <w:t>outcomes</w:t>
      </w:r>
      <w:r>
        <w:t xml:space="preserve"> for persons with disabilities, </w:t>
      </w:r>
      <w:r w:rsidRPr="00C2551E">
        <w:t>system performance, staff stability and competence as follows:</w:t>
      </w:r>
    </w:p>
    <w:p w14:paraId="1A70552A" w14:textId="77777777" w:rsidR="00194A81" w:rsidRPr="00C2551E" w:rsidRDefault="00194A81" w:rsidP="00194A81">
      <w:pPr>
        <w:numPr>
          <w:ilvl w:val="0"/>
          <w:numId w:val="1"/>
        </w:numPr>
        <w:tabs>
          <w:tab w:val="clear" w:pos="360"/>
          <w:tab w:val="num" w:pos="928"/>
        </w:tabs>
        <w:spacing w:before="120" w:after="120"/>
        <w:ind w:left="928"/>
        <w:rPr>
          <w:rFonts w:ascii="Gill Sans MT" w:hAnsi="Gill Sans MT"/>
        </w:rPr>
      </w:pPr>
      <w:r w:rsidRPr="00C2551E">
        <w:rPr>
          <w:rFonts w:ascii="Gill Sans MT" w:hAnsi="Gill Sans MT"/>
        </w:rPr>
        <w:t>Individual outcomes – self-determination, choice and decision-making; work; relationships; community inclusion and personal satisfaction.</w:t>
      </w:r>
    </w:p>
    <w:p w14:paraId="627FE128" w14:textId="77777777" w:rsidR="00194A81" w:rsidRPr="00C2551E" w:rsidRDefault="00194A81" w:rsidP="00194A81">
      <w:pPr>
        <w:numPr>
          <w:ilvl w:val="0"/>
          <w:numId w:val="1"/>
        </w:numPr>
        <w:tabs>
          <w:tab w:val="clear" w:pos="360"/>
          <w:tab w:val="num" w:pos="928"/>
        </w:tabs>
        <w:spacing w:before="120" w:after="120"/>
        <w:ind w:left="928"/>
        <w:rPr>
          <w:rFonts w:ascii="Gill Sans MT" w:hAnsi="Gill Sans MT"/>
        </w:rPr>
      </w:pPr>
      <w:r w:rsidRPr="00C2551E">
        <w:rPr>
          <w:rFonts w:ascii="Gill Sans MT" w:hAnsi="Gill Sans MT"/>
        </w:rPr>
        <w:t>Health, welfare and rights outcomes – safety, health, wellness, medications, restraints, respect/rights.</w:t>
      </w:r>
    </w:p>
    <w:p w14:paraId="5EED9E83" w14:textId="77777777" w:rsidR="00194A81" w:rsidRPr="00C2551E" w:rsidRDefault="00194A81" w:rsidP="00194A81">
      <w:pPr>
        <w:numPr>
          <w:ilvl w:val="0"/>
          <w:numId w:val="1"/>
        </w:numPr>
        <w:tabs>
          <w:tab w:val="clear" w:pos="360"/>
          <w:tab w:val="num" w:pos="928"/>
        </w:tabs>
        <w:spacing w:before="120" w:after="120"/>
        <w:ind w:left="928"/>
        <w:rPr>
          <w:rFonts w:ascii="Gill Sans MT" w:hAnsi="Gill Sans MT"/>
        </w:rPr>
      </w:pPr>
      <w:r w:rsidRPr="00C2551E">
        <w:rPr>
          <w:rFonts w:ascii="Gill Sans MT" w:hAnsi="Gill Sans MT"/>
        </w:rPr>
        <w:t xml:space="preserve">Staff stability and competence outcomes. </w:t>
      </w:r>
    </w:p>
    <w:p w14:paraId="5CE6DF68" w14:textId="77777777" w:rsidR="00194A81" w:rsidRPr="00C2551E" w:rsidRDefault="00194A81" w:rsidP="00194A81">
      <w:pPr>
        <w:numPr>
          <w:ilvl w:val="0"/>
          <w:numId w:val="1"/>
        </w:numPr>
        <w:tabs>
          <w:tab w:val="clear" w:pos="360"/>
          <w:tab w:val="num" w:pos="928"/>
        </w:tabs>
        <w:spacing w:before="120" w:after="120"/>
        <w:ind w:left="928"/>
      </w:pPr>
      <w:r w:rsidRPr="00C2551E">
        <w:rPr>
          <w:rFonts w:ascii="Gill Sans MT" w:hAnsi="Gill Sans MT"/>
        </w:rPr>
        <w:t xml:space="preserve">System performance outcomes. </w:t>
      </w:r>
    </w:p>
    <w:p w14:paraId="712E9731" w14:textId="1DB5B299" w:rsidR="00194A81" w:rsidRDefault="00194A81" w:rsidP="00194A81">
      <w:pPr>
        <w:spacing w:after="120"/>
      </w:pPr>
      <w:r w:rsidRPr="0095380E">
        <w:t>The Adult Consumer Survey is a face-to-face survey that collects data on approximately one-half (70) of the NCI outcome indicators</w:t>
      </w:r>
      <w:r>
        <w:t>.</w:t>
      </w:r>
      <w:r w:rsidRPr="0095380E">
        <w:t xml:space="preserve"> </w:t>
      </w:r>
      <w:r>
        <w:t>In the</w:t>
      </w:r>
      <w:r w:rsidRPr="0095380E">
        <w:t xml:space="preserve"> yearly survey, trained staff collect data in face-to-face interviews from persons with disabilities in participating states.</w:t>
      </w:r>
      <w:r w:rsidR="0044190C">
        <w:t xml:space="preserve"> </w:t>
      </w:r>
      <w:r>
        <w:t>Every state or service area draws a random sample of at least 400 individuals who are receiving services. Sample selection is randomized so that every person in the state or service area that meets the criteria for selection has an equal opportunity to participate. Samples are usually limited to individuals who are age 18 years or older and who receive at least one service besides case management.</w:t>
      </w:r>
      <w:r>
        <w:rPr>
          <w:rStyle w:val="FootnoteReference"/>
        </w:rPr>
        <w:footnoteReference w:id="57"/>
      </w:r>
      <w:r>
        <w:t xml:space="preserve"> </w:t>
      </w:r>
    </w:p>
    <w:p w14:paraId="239E1697" w14:textId="77777777" w:rsidR="002B5576" w:rsidRDefault="00194A81" w:rsidP="00194A81">
      <w:pPr>
        <w:spacing w:after="120"/>
      </w:pPr>
      <w:r w:rsidRPr="00210BA2">
        <w:t>Section I of the Survey includes questions that can only be answered by the individual him or herself since it includes questions that require subjective judgments and personal experiences. Section II of the Survey allows for the use of “proxy” or other respondents who know the individual receiving services very well (such as a family member or friend). It consists of questions about objective facts regarding the individual’s circumstances. States employ a variety of interviewers to conduct the face-to-face conversations with the major requirement being that they have no personal connection with the individual (such as a service provider, relative, personal case manager, etc.). Within this constraint, states have used university students, state staff, private contractors, advocacy organizations, and individuals with disabilities and their families to conduct the conversations. NCI provides standardized training to ensure uniform application of the survey.</w:t>
      </w:r>
      <w:r w:rsidR="0044190C">
        <w:t xml:space="preserve"> </w:t>
      </w:r>
    </w:p>
    <w:p w14:paraId="5F4EE49D" w14:textId="13223D80" w:rsidR="00194A81" w:rsidRDefault="00194A81" w:rsidP="00194A81">
      <w:pPr>
        <w:spacing w:after="120"/>
      </w:pPr>
      <w:r>
        <w:t xml:space="preserve">Table </w:t>
      </w:r>
      <w:r w:rsidR="002B5576">
        <w:t>3</w:t>
      </w:r>
      <w:r w:rsidRPr="00210BA2">
        <w:t xml:space="preserve"> applies </w:t>
      </w:r>
      <w:r>
        <w:t xml:space="preserve">some of the </w:t>
      </w:r>
      <w:r w:rsidRPr="00210BA2">
        <w:t xml:space="preserve">NCI questions used in the NCI Adult Consumer Survey to the </w:t>
      </w:r>
      <w:r>
        <w:t xml:space="preserve">nine </w:t>
      </w:r>
      <w:r w:rsidRPr="00210BA2">
        <w:t xml:space="preserve">agreed outcome </w:t>
      </w:r>
      <w:r>
        <w:t xml:space="preserve">for Irish Disability </w:t>
      </w:r>
      <w:r w:rsidRPr="0044190C">
        <w:t>Services</w:t>
      </w:r>
      <w:r w:rsidR="00E544C5" w:rsidRPr="0044190C">
        <w:t xml:space="preserve"> to show how </w:t>
      </w:r>
      <w:r w:rsidR="00F32AA6">
        <w:t xml:space="preserve">one could use </w:t>
      </w:r>
      <w:r w:rsidR="00E544C5" w:rsidRPr="0044190C">
        <w:t xml:space="preserve">elements of the NCI </w:t>
      </w:r>
      <w:r w:rsidR="00F32AA6">
        <w:t xml:space="preserve">to </w:t>
      </w:r>
      <w:r w:rsidR="00E544C5" w:rsidRPr="0044190C">
        <w:t>measur</w:t>
      </w:r>
      <w:r w:rsidR="00F32AA6">
        <w:t>e</w:t>
      </w:r>
      <w:r w:rsidR="00E544C5" w:rsidRPr="0044190C">
        <w:t xml:space="preserve"> outcomes in an Irish context</w:t>
      </w:r>
      <w:r w:rsidRPr="0044190C">
        <w:t>.</w:t>
      </w:r>
      <w:r>
        <w:t xml:space="preserve"> </w:t>
      </w:r>
    </w:p>
    <w:p w14:paraId="2616B0C9" w14:textId="77777777" w:rsidR="00194A81" w:rsidRDefault="00194A81" w:rsidP="00194A81">
      <w:pPr>
        <w:spacing w:after="120"/>
        <w:sectPr w:rsidR="00194A81" w:rsidSect="00223678">
          <w:pgSz w:w="12240" w:h="15840"/>
          <w:pgMar w:top="1440" w:right="1797" w:bottom="1440" w:left="1797" w:header="709" w:footer="709" w:gutter="0"/>
          <w:cols w:space="708"/>
          <w:docGrid w:linePitch="360"/>
        </w:sectPr>
      </w:pPr>
    </w:p>
    <w:p w14:paraId="4F88D54D" w14:textId="2C18AA98" w:rsidR="00194A81" w:rsidRPr="007B47F9" w:rsidRDefault="00194A81" w:rsidP="00194A81">
      <w:pPr>
        <w:keepNext/>
        <w:rPr>
          <w:b/>
          <w:bCs/>
          <w:sz w:val="28"/>
          <w:szCs w:val="28"/>
        </w:rPr>
      </w:pPr>
      <w:r w:rsidRPr="007B47F9">
        <w:rPr>
          <w:b/>
          <w:bCs/>
          <w:sz w:val="28"/>
          <w:szCs w:val="28"/>
        </w:rPr>
        <w:t>Table</w:t>
      </w:r>
      <w:r>
        <w:rPr>
          <w:b/>
          <w:bCs/>
          <w:sz w:val="28"/>
          <w:szCs w:val="28"/>
        </w:rPr>
        <w:t xml:space="preserve"> </w:t>
      </w:r>
      <w:r w:rsidR="002B5576">
        <w:rPr>
          <w:b/>
          <w:bCs/>
          <w:sz w:val="28"/>
          <w:szCs w:val="28"/>
        </w:rPr>
        <w:t>3</w:t>
      </w:r>
      <w:r w:rsidRPr="007B47F9">
        <w:rPr>
          <w:b/>
          <w:bCs/>
          <w:sz w:val="28"/>
          <w:szCs w:val="28"/>
        </w:rPr>
        <w:t>: NCI Indicators as KPIs for the personal outcome domains in Irish Disability Services</w:t>
      </w:r>
    </w:p>
    <w:tbl>
      <w:tblPr>
        <w:tblStyle w:val="TableGrid"/>
        <w:tblW w:w="15168" w:type="dxa"/>
        <w:tblInd w:w="-1139" w:type="dxa"/>
        <w:tblLook w:val="04A0" w:firstRow="1" w:lastRow="0" w:firstColumn="1" w:lastColumn="0" w:noHBand="0" w:noVBand="1"/>
        <w:tblCaption w:val="NCI Indicators as KPIs for the outcome domains in Irish Disability Services"/>
        <w:tblDescription w:val="NCI Indicators as KPIs for the outcome domains in the Irish Disability Services - listing the outcome domains, the NCI domain indicator and the NCI questions for indicator"/>
      </w:tblPr>
      <w:tblGrid>
        <w:gridCol w:w="467"/>
        <w:gridCol w:w="2085"/>
        <w:gridCol w:w="4819"/>
        <w:gridCol w:w="7797"/>
      </w:tblGrid>
      <w:tr w:rsidR="00194A81" w:rsidRPr="00A938E0" w14:paraId="46582EBA" w14:textId="77777777" w:rsidTr="00EE1DB6">
        <w:trPr>
          <w:tblHeader/>
        </w:trPr>
        <w:tc>
          <w:tcPr>
            <w:tcW w:w="467" w:type="dxa"/>
          </w:tcPr>
          <w:p w14:paraId="4F6BD359" w14:textId="77777777" w:rsidR="00194A81" w:rsidRPr="00A938E0" w:rsidRDefault="00194A81" w:rsidP="00EE1DB6">
            <w:pPr>
              <w:keepNext/>
              <w:rPr>
                <w:sz w:val="22"/>
                <w:szCs w:val="22"/>
              </w:rPr>
            </w:pPr>
          </w:p>
        </w:tc>
        <w:tc>
          <w:tcPr>
            <w:tcW w:w="2085" w:type="dxa"/>
          </w:tcPr>
          <w:p w14:paraId="7697D824" w14:textId="77777777" w:rsidR="00194A81" w:rsidRPr="00A938E0" w:rsidRDefault="00194A81" w:rsidP="00EE1DB6">
            <w:pPr>
              <w:keepNext/>
              <w:rPr>
                <w:b/>
                <w:sz w:val="22"/>
                <w:szCs w:val="22"/>
              </w:rPr>
            </w:pPr>
            <w:r w:rsidRPr="00A938E0">
              <w:rPr>
                <w:b/>
                <w:sz w:val="22"/>
                <w:szCs w:val="22"/>
              </w:rPr>
              <w:t>Outcome</w:t>
            </w:r>
          </w:p>
          <w:p w14:paraId="3A4BE2FA" w14:textId="77777777" w:rsidR="00194A81" w:rsidRPr="00A938E0" w:rsidRDefault="00194A81" w:rsidP="00EE1DB6">
            <w:pPr>
              <w:keepNext/>
              <w:rPr>
                <w:b/>
                <w:sz w:val="22"/>
                <w:szCs w:val="22"/>
              </w:rPr>
            </w:pPr>
            <w:r w:rsidRPr="00A938E0">
              <w:rPr>
                <w:b/>
                <w:sz w:val="22"/>
                <w:szCs w:val="22"/>
              </w:rPr>
              <w:t>Domain</w:t>
            </w:r>
          </w:p>
        </w:tc>
        <w:tc>
          <w:tcPr>
            <w:tcW w:w="4819" w:type="dxa"/>
          </w:tcPr>
          <w:p w14:paraId="0C4F5B14" w14:textId="77777777" w:rsidR="00194A81" w:rsidRPr="00C71269" w:rsidRDefault="00194A81" w:rsidP="00EE1DB6">
            <w:pPr>
              <w:keepNext/>
              <w:rPr>
                <w:b/>
                <w:sz w:val="22"/>
                <w:szCs w:val="22"/>
              </w:rPr>
            </w:pPr>
            <w:r w:rsidRPr="00C71269">
              <w:rPr>
                <w:b/>
                <w:sz w:val="22"/>
                <w:szCs w:val="22"/>
              </w:rPr>
              <w:t>NCI domain indicator</w:t>
            </w:r>
          </w:p>
          <w:p w14:paraId="5B65C1F7" w14:textId="77777777" w:rsidR="00194A81" w:rsidRPr="00A938E0" w:rsidRDefault="00194A81" w:rsidP="00EE1DB6">
            <w:pPr>
              <w:keepNext/>
              <w:rPr>
                <w:b/>
                <w:sz w:val="22"/>
                <w:szCs w:val="22"/>
              </w:rPr>
            </w:pPr>
            <w:r w:rsidRPr="00C71269">
              <w:rPr>
                <w:b/>
                <w:sz w:val="22"/>
                <w:szCs w:val="22"/>
              </w:rPr>
              <w:t xml:space="preserve"> – proportion of people who</w:t>
            </w:r>
          </w:p>
        </w:tc>
        <w:tc>
          <w:tcPr>
            <w:tcW w:w="7797" w:type="dxa"/>
          </w:tcPr>
          <w:p w14:paraId="69CF074E" w14:textId="77777777" w:rsidR="00194A81" w:rsidRPr="00A938E0" w:rsidRDefault="00194A81" w:rsidP="00EE1DB6">
            <w:pPr>
              <w:keepNext/>
              <w:rPr>
                <w:b/>
                <w:sz w:val="22"/>
                <w:szCs w:val="22"/>
              </w:rPr>
            </w:pPr>
            <w:r w:rsidRPr="00A938E0">
              <w:rPr>
                <w:b/>
                <w:sz w:val="22"/>
                <w:szCs w:val="22"/>
              </w:rPr>
              <w:t>NCI Questions for indicator</w:t>
            </w:r>
          </w:p>
        </w:tc>
      </w:tr>
      <w:tr w:rsidR="00194A81" w:rsidRPr="00A938E0" w14:paraId="45627786" w14:textId="77777777" w:rsidTr="00EE1DB6">
        <w:tc>
          <w:tcPr>
            <w:tcW w:w="467" w:type="dxa"/>
          </w:tcPr>
          <w:p w14:paraId="400564EB" w14:textId="77777777" w:rsidR="00194A81" w:rsidRPr="00A938E0" w:rsidRDefault="00194A81" w:rsidP="00EE1DB6">
            <w:pPr>
              <w:keepNext/>
              <w:rPr>
                <w:sz w:val="20"/>
                <w:szCs w:val="20"/>
              </w:rPr>
            </w:pPr>
            <w:r w:rsidRPr="00A938E0">
              <w:rPr>
                <w:sz w:val="20"/>
                <w:szCs w:val="20"/>
              </w:rPr>
              <w:t>1</w:t>
            </w:r>
          </w:p>
        </w:tc>
        <w:tc>
          <w:tcPr>
            <w:tcW w:w="2085" w:type="dxa"/>
          </w:tcPr>
          <w:p w14:paraId="29FD72EC" w14:textId="77777777" w:rsidR="00194A81" w:rsidRPr="00A938E0" w:rsidRDefault="00194A81" w:rsidP="00EE1DB6">
            <w:pPr>
              <w:keepNext/>
              <w:rPr>
                <w:sz w:val="18"/>
                <w:szCs w:val="18"/>
              </w:rPr>
            </w:pPr>
            <w:r w:rsidRPr="00A938E0">
              <w:rPr>
                <w:b/>
                <w:sz w:val="18"/>
                <w:szCs w:val="18"/>
              </w:rPr>
              <w:t>Living in the Community</w:t>
            </w:r>
            <w:r w:rsidRPr="00A938E0">
              <w:rPr>
                <w:sz w:val="18"/>
                <w:szCs w:val="18"/>
              </w:rPr>
              <w:t xml:space="preserve"> </w:t>
            </w:r>
          </w:p>
        </w:tc>
        <w:tc>
          <w:tcPr>
            <w:tcW w:w="4819" w:type="dxa"/>
          </w:tcPr>
          <w:p w14:paraId="7B2EA29E"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have choice in where they live</w:t>
            </w:r>
          </w:p>
          <w:p w14:paraId="47219443"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have choice in whom they live with</w:t>
            </w:r>
          </w:p>
          <w:p w14:paraId="6E41BAC2"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are satisfied with where they live …</w:t>
            </w:r>
          </w:p>
        </w:tc>
        <w:tc>
          <w:tcPr>
            <w:tcW w:w="7797" w:type="dxa"/>
          </w:tcPr>
          <w:p w14:paraId="6AA69E4F"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Did you choose where you live? </w:t>
            </w:r>
          </w:p>
          <w:p w14:paraId="15142407"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Did you choose who you live with? </w:t>
            </w:r>
          </w:p>
          <w:p w14:paraId="40B6E687"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In general, do you like where you are living right now? </w:t>
            </w:r>
          </w:p>
          <w:p w14:paraId="43B6958B"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What don’t you like about where you live? </w:t>
            </w:r>
          </w:p>
          <w:p w14:paraId="4E93E0CB"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Would you prefer to live somewhere else? </w:t>
            </w:r>
          </w:p>
          <w:p w14:paraId="1A23A9C9"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Where would you prefer to live? </w:t>
            </w:r>
          </w:p>
          <w:p w14:paraId="653535EB" w14:textId="77777777" w:rsidR="00194A81" w:rsidRPr="00DE13DA" w:rsidRDefault="00194A81" w:rsidP="00EE1DB6">
            <w:pPr>
              <w:rPr>
                <w:rFonts w:ascii="Gill Sans MT" w:hAnsi="Gill Sans MT"/>
                <w:sz w:val="18"/>
                <w:szCs w:val="18"/>
              </w:rPr>
            </w:pPr>
          </w:p>
        </w:tc>
      </w:tr>
      <w:tr w:rsidR="00194A81" w:rsidRPr="00A938E0" w14:paraId="1A94ECF5" w14:textId="77777777" w:rsidTr="00EE1DB6">
        <w:tc>
          <w:tcPr>
            <w:tcW w:w="467" w:type="dxa"/>
          </w:tcPr>
          <w:p w14:paraId="6D9032E2" w14:textId="77777777" w:rsidR="00194A81" w:rsidRPr="00A938E0" w:rsidRDefault="00194A81" w:rsidP="00EE1DB6">
            <w:pPr>
              <w:keepNext/>
              <w:rPr>
                <w:sz w:val="20"/>
                <w:szCs w:val="20"/>
              </w:rPr>
            </w:pPr>
            <w:r w:rsidRPr="00A938E0">
              <w:rPr>
                <w:sz w:val="20"/>
                <w:szCs w:val="20"/>
              </w:rPr>
              <w:t>2</w:t>
            </w:r>
          </w:p>
        </w:tc>
        <w:tc>
          <w:tcPr>
            <w:tcW w:w="2085" w:type="dxa"/>
          </w:tcPr>
          <w:p w14:paraId="4FFCF4D2" w14:textId="77777777" w:rsidR="00194A81" w:rsidRPr="00A938E0" w:rsidRDefault="00194A81" w:rsidP="00EE1DB6">
            <w:pPr>
              <w:keepNext/>
              <w:rPr>
                <w:sz w:val="18"/>
                <w:szCs w:val="18"/>
              </w:rPr>
            </w:pPr>
            <w:r w:rsidRPr="00A938E0">
              <w:rPr>
                <w:b/>
                <w:sz w:val="18"/>
                <w:szCs w:val="18"/>
              </w:rPr>
              <w:t>Choice and control</w:t>
            </w:r>
          </w:p>
        </w:tc>
        <w:tc>
          <w:tcPr>
            <w:tcW w:w="4819" w:type="dxa"/>
          </w:tcPr>
          <w:p w14:paraId="36490BB5"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feel in control of their lives </w:t>
            </w:r>
          </w:p>
          <w:p w14:paraId="2B52FC6A"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make decisions about their everyday lives </w:t>
            </w:r>
          </w:p>
        </w:tc>
        <w:tc>
          <w:tcPr>
            <w:tcW w:w="7797" w:type="dxa"/>
          </w:tcPr>
          <w:p w14:paraId="29AA4A4C"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Do you feel in control of your life? </w:t>
            </w:r>
          </w:p>
          <w:p w14:paraId="04F10CA5"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Do you get up and go to bed at the time you want to? </w:t>
            </w:r>
          </w:p>
          <w:p w14:paraId="2E7ED0E9"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Can you eat your meals when you want to? </w:t>
            </w:r>
          </w:p>
          <w:p w14:paraId="5221529C"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Are you able to decide how to furnish and decorate your room/house? </w:t>
            </w:r>
          </w:p>
          <w:p w14:paraId="636B0DF3"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Are you able to choose who you live with?</w:t>
            </w:r>
          </w:p>
          <w:p w14:paraId="1D0316F8" w14:textId="77777777" w:rsidR="00194A81" w:rsidRPr="00DE13DA" w:rsidRDefault="00194A81" w:rsidP="00EE1DB6">
            <w:pPr>
              <w:keepNext/>
              <w:rPr>
                <w:rFonts w:ascii="Gill Sans MT" w:hAnsi="Gill Sans MT"/>
                <w:sz w:val="18"/>
                <w:szCs w:val="18"/>
              </w:rPr>
            </w:pPr>
          </w:p>
        </w:tc>
      </w:tr>
      <w:tr w:rsidR="00194A81" w:rsidRPr="00A938E0" w14:paraId="1BBBDC0E" w14:textId="77777777" w:rsidTr="00EE1DB6">
        <w:tc>
          <w:tcPr>
            <w:tcW w:w="467" w:type="dxa"/>
          </w:tcPr>
          <w:p w14:paraId="5E5323B5" w14:textId="77777777" w:rsidR="00194A81" w:rsidRPr="00A938E0" w:rsidRDefault="00194A81" w:rsidP="00EE1DB6">
            <w:pPr>
              <w:keepNext/>
              <w:rPr>
                <w:sz w:val="20"/>
                <w:szCs w:val="20"/>
              </w:rPr>
            </w:pPr>
            <w:r w:rsidRPr="00A938E0">
              <w:rPr>
                <w:sz w:val="20"/>
                <w:szCs w:val="20"/>
              </w:rPr>
              <w:t>3</w:t>
            </w:r>
          </w:p>
        </w:tc>
        <w:tc>
          <w:tcPr>
            <w:tcW w:w="2085" w:type="dxa"/>
          </w:tcPr>
          <w:p w14:paraId="368DB324" w14:textId="77777777" w:rsidR="00194A81" w:rsidRPr="00A938E0" w:rsidRDefault="00194A81" w:rsidP="00EE1DB6">
            <w:pPr>
              <w:keepNext/>
              <w:rPr>
                <w:sz w:val="18"/>
                <w:szCs w:val="18"/>
              </w:rPr>
            </w:pPr>
            <w:r w:rsidRPr="00A938E0">
              <w:rPr>
                <w:b/>
                <w:sz w:val="18"/>
                <w:szCs w:val="18"/>
              </w:rPr>
              <w:t>Social and civic participation</w:t>
            </w:r>
            <w:r w:rsidRPr="00A938E0">
              <w:rPr>
                <w:sz w:val="18"/>
                <w:szCs w:val="18"/>
              </w:rPr>
              <w:t xml:space="preserve"> </w:t>
            </w:r>
          </w:p>
        </w:tc>
        <w:tc>
          <w:tcPr>
            <w:tcW w:w="4819" w:type="dxa"/>
          </w:tcPr>
          <w:p w14:paraId="751E447E"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shopped in last month – did errands – went out for entertainment – went out to eat – went to a religious or spiritual service – went on vacation in past year…</w:t>
            </w:r>
          </w:p>
        </w:tc>
        <w:tc>
          <w:tcPr>
            <w:tcW w:w="7797" w:type="dxa"/>
          </w:tcPr>
          <w:p w14:paraId="25367C81"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Did you go shopping in the last month? </w:t>
            </w:r>
          </w:p>
          <w:p w14:paraId="3653158A"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Did you do errands in the last month? </w:t>
            </w:r>
          </w:p>
          <w:p w14:paraId="2C6E1D36"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Did you go out for entertainment in the last month?</w:t>
            </w:r>
          </w:p>
          <w:p w14:paraId="17635E70"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Did you go out to eat in the last month?</w:t>
            </w:r>
          </w:p>
          <w:p w14:paraId="5A2A9C8B"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Did you go to religious or spiritual services in the last month? </w:t>
            </w:r>
          </w:p>
          <w:p w14:paraId="2FC460A1"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Did you go on vacation in the past year?</w:t>
            </w:r>
          </w:p>
        </w:tc>
      </w:tr>
      <w:tr w:rsidR="00194A81" w:rsidRPr="00A938E0" w14:paraId="4FD80E92" w14:textId="77777777" w:rsidTr="00EE1DB6">
        <w:tc>
          <w:tcPr>
            <w:tcW w:w="467" w:type="dxa"/>
          </w:tcPr>
          <w:p w14:paraId="10F5B737" w14:textId="77777777" w:rsidR="00194A81" w:rsidRPr="00A938E0" w:rsidRDefault="00194A81" w:rsidP="00EE1DB6">
            <w:pPr>
              <w:keepNext/>
              <w:rPr>
                <w:sz w:val="20"/>
                <w:szCs w:val="20"/>
              </w:rPr>
            </w:pPr>
            <w:r w:rsidRPr="00A938E0">
              <w:rPr>
                <w:sz w:val="20"/>
                <w:szCs w:val="20"/>
              </w:rPr>
              <w:t>4</w:t>
            </w:r>
          </w:p>
        </w:tc>
        <w:tc>
          <w:tcPr>
            <w:tcW w:w="2085" w:type="dxa"/>
          </w:tcPr>
          <w:p w14:paraId="3D828050" w14:textId="77777777" w:rsidR="00194A81" w:rsidRPr="00A938E0" w:rsidRDefault="00194A81" w:rsidP="00EE1DB6">
            <w:pPr>
              <w:keepNext/>
              <w:rPr>
                <w:sz w:val="18"/>
                <w:szCs w:val="18"/>
              </w:rPr>
            </w:pPr>
            <w:r w:rsidRPr="00A938E0">
              <w:rPr>
                <w:b/>
                <w:sz w:val="18"/>
                <w:szCs w:val="18"/>
              </w:rPr>
              <w:t>Personal relationships</w:t>
            </w:r>
          </w:p>
        </w:tc>
        <w:tc>
          <w:tcPr>
            <w:tcW w:w="4819" w:type="dxa"/>
          </w:tcPr>
          <w:p w14:paraId="528153E7"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have best friend</w:t>
            </w:r>
          </w:p>
          <w:p w14:paraId="467CB2C3"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see their friends when they want </w:t>
            </w:r>
          </w:p>
          <w:p w14:paraId="38E2C79F"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are lonely</w:t>
            </w:r>
          </w:p>
        </w:tc>
        <w:tc>
          <w:tcPr>
            <w:tcW w:w="7797" w:type="dxa"/>
          </w:tcPr>
          <w:p w14:paraId="6F10DE00"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 have a best friend? </w:t>
            </w:r>
          </w:p>
          <w:p w14:paraId="75218B86"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Can you see your friends when you want to? </w:t>
            </w:r>
          </w:p>
          <w:p w14:paraId="22F298AE"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Do you ever feel lonely?</w:t>
            </w:r>
          </w:p>
        </w:tc>
      </w:tr>
      <w:tr w:rsidR="00194A81" w:rsidRPr="00A938E0" w14:paraId="3F3B958B" w14:textId="77777777" w:rsidTr="00EE1DB6">
        <w:tc>
          <w:tcPr>
            <w:tcW w:w="467" w:type="dxa"/>
          </w:tcPr>
          <w:p w14:paraId="2EB3DC32" w14:textId="77777777" w:rsidR="00194A81" w:rsidRPr="00A938E0" w:rsidRDefault="00194A81" w:rsidP="00EE1DB6">
            <w:pPr>
              <w:keepNext/>
              <w:rPr>
                <w:sz w:val="20"/>
                <w:szCs w:val="20"/>
              </w:rPr>
            </w:pPr>
            <w:r w:rsidRPr="00A938E0">
              <w:rPr>
                <w:sz w:val="20"/>
                <w:szCs w:val="20"/>
              </w:rPr>
              <w:t>5</w:t>
            </w:r>
          </w:p>
        </w:tc>
        <w:tc>
          <w:tcPr>
            <w:tcW w:w="2085" w:type="dxa"/>
          </w:tcPr>
          <w:p w14:paraId="451325E2" w14:textId="77777777" w:rsidR="00194A81" w:rsidRPr="00A938E0" w:rsidRDefault="00194A81" w:rsidP="00EE1DB6">
            <w:pPr>
              <w:keepNext/>
              <w:rPr>
                <w:sz w:val="18"/>
                <w:szCs w:val="18"/>
              </w:rPr>
            </w:pPr>
            <w:r w:rsidRPr="00A938E0">
              <w:rPr>
                <w:b/>
                <w:sz w:val="18"/>
                <w:szCs w:val="18"/>
              </w:rPr>
              <w:t>Education and personal development</w:t>
            </w:r>
          </w:p>
        </w:tc>
        <w:tc>
          <w:tcPr>
            <w:tcW w:w="4819" w:type="dxa"/>
          </w:tcPr>
          <w:p w14:paraId="0AA12007"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have access to self-advocacy </w:t>
            </w:r>
          </w:p>
          <w:p w14:paraId="6256669C"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know who to call with a question, concern or complaint about their services</w:t>
            </w:r>
          </w:p>
        </w:tc>
        <w:tc>
          <w:tcPr>
            <w:tcW w:w="7797" w:type="dxa"/>
          </w:tcPr>
          <w:p w14:paraId="27AB661C"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Have you gone to a self-advocacy meeting? </w:t>
            </w:r>
          </w:p>
          <w:p w14:paraId="7579082D"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If you have a complaint about the services you are getting right now, do you know whom to call</w:t>
            </w:r>
          </w:p>
        </w:tc>
      </w:tr>
      <w:tr w:rsidR="00194A81" w:rsidRPr="00A938E0" w14:paraId="3E8BE080" w14:textId="77777777" w:rsidTr="00EE1DB6">
        <w:tc>
          <w:tcPr>
            <w:tcW w:w="467" w:type="dxa"/>
          </w:tcPr>
          <w:p w14:paraId="6BE4BE40" w14:textId="77777777" w:rsidR="00194A81" w:rsidRPr="00A938E0" w:rsidRDefault="00194A81" w:rsidP="00EE1DB6">
            <w:pPr>
              <w:keepNext/>
              <w:rPr>
                <w:sz w:val="20"/>
                <w:szCs w:val="20"/>
              </w:rPr>
            </w:pPr>
            <w:r w:rsidRPr="00A938E0">
              <w:rPr>
                <w:sz w:val="20"/>
                <w:szCs w:val="20"/>
              </w:rPr>
              <w:t>6</w:t>
            </w:r>
          </w:p>
        </w:tc>
        <w:tc>
          <w:tcPr>
            <w:tcW w:w="2085" w:type="dxa"/>
          </w:tcPr>
          <w:p w14:paraId="41638567" w14:textId="77777777" w:rsidR="00194A81" w:rsidRPr="00A938E0" w:rsidRDefault="00194A81" w:rsidP="00EE1DB6">
            <w:pPr>
              <w:keepNext/>
              <w:rPr>
                <w:sz w:val="18"/>
                <w:szCs w:val="18"/>
              </w:rPr>
            </w:pPr>
            <w:r w:rsidRPr="00A938E0">
              <w:rPr>
                <w:b/>
                <w:sz w:val="18"/>
                <w:szCs w:val="18"/>
              </w:rPr>
              <w:t>Employment and valued social roles</w:t>
            </w:r>
          </w:p>
        </w:tc>
        <w:tc>
          <w:tcPr>
            <w:tcW w:w="4819" w:type="dxa"/>
          </w:tcPr>
          <w:p w14:paraId="2201867A"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have employment </w:t>
            </w:r>
          </w:p>
          <w:p w14:paraId="2F90C9CB"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like where they work </w:t>
            </w:r>
          </w:p>
          <w:p w14:paraId="609A318F"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job pays at least the minimum wage </w:t>
            </w:r>
          </w:p>
          <w:p w14:paraId="166C195D"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would like a job </w:t>
            </w:r>
          </w:p>
          <w:p w14:paraId="4C15B32A"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have had job search assistance </w:t>
            </w:r>
          </w:p>
          <w:p w14:paraId="77873CCE"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volunteer</w:t>
            </w:r>
          </w:p>
        </w:tc>
        <w:tc>
          <w:tcPr>
            <w:tcW w:w="7797" w:type="dxa"/>
          </w:tcPr>
          <w:p w14:paraId="1A348FEB"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 have a paid job in your community? </w:t>
            </w:r>
          </w:p>
          <w:p w14:paraId="6D81DF31"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 like where you work? </w:t>
            </w:r>
          </w:p>
          <w:p w14:paraId="2A5C5D2D"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Would you like a job? </w:t>
            </w:r>
          </w:p>
          <w:p w14:paraId="346F6349"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Has someone talked to you about job options? </w:t>
            </w:r>
          </w:p>
          <w:p w14:paraId="3040BC7D" w14:textId="77777777" w:rsidR="00194A81" w:rsidRPr="00DE13DA" w:rsidRDefault="00194A81" w:rsidP="00EE1DB6">
            <w:pPr>
              <w:rPr>
                <w:rFonts w:ascii="Gill Sans MT" w:hAnsi="Gill Sans MT" w:cs="ArialMT"/>
                <w:color w:val="000000"/>
                <w:sz w:val="18"/>
                <w:szCs w:val="18"/>
              </w:rPr>
            </w:pPr>
            <w:r w:rsidRPr="00DE13DA">
              <w:rPr>
                <w:rFonts w:ascii="Gill Sans MT" w:hAnsi="Gill Sans MT"/>
                <w:sz w:val="18"/>
                <w:szCs w:val="18"/>
              </w:rPr>
              <w:t>Do you do any volunteer work?</w:t>
            </w:r>
          </w:p>
        </w:tc>
      </w:tr>
      <w:tr w:rsidR="00194A81" w:rsidRPr="00A938E0" w14:paraId="65B073B2" w14:textId="77777777" w:rsidTr="00EE1DB6">
        <w:tc>
          <w:tcPr>
            <w:tcW w:w="467" w:type="dxa"/>
          </w:tcPr>
          <w:p w14:paraId="17306738" w14:textId="77777777" w:rsidR="00194A81" w:rsidRPr="00A938E0" w:rsidRDefault="00194A81" w:rsidP="00EE1DB6">
            <w:pPr>
              <w:keepNext/>
              <w:rPr>
                <w:sz w:val="20"/>
                <w:szCs w:val="20"/>
              </w:rPr>
            </w:pPr>
            <w:r w:rsidRPr="00A938E0">
              <w:rPr>
                <w:sz w:val="20"/>
                <w:szCs w:val="20"/>
              </w:rPr>
              <w:t>7</w:t>
            </w:r>
          </w:p>
        </w:tc>
        <w:tc>
          <w:tcPr>
            <w:tcW w:w="2085" w:type="dxa"/>
          </w:tcPr>
          <w:p w14:paraId="36F48538" w14:textId="77777777" w:rsidR="00194A81" w:rsidRPr="00A938E0" w:rsidRDefault="00194A81" w:rsidP="00EE1DB6">
            <w:pPr>
              <w:keepNext/>
              <w:rPr>
                <w:sz w:val="18"/>
                <w:szCs w:val="18"/>
              </w:rPr>
            </w:pPr>
            <w:r w:rsidRPr="00A938E0">
              <w:rPr>
                <w:b/>
                <w:sz w:val="18"/>
                <w:szCs w:val="18"/>
              </w:rPr>
              <w:t>Quality of life</w:t>
            </w:r>
          </w:p>
        </w:tc>
        <w:tc>
          <w:tcPr>
            <w:tcW w:w="4819" w:type="dxa"/>
          </w:tcPr>
          <w:p w14:paraId="5DA77FD2"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 xml:space="preserve">are satisfied with what they do during the day </w:t>
            </w:r>
          </w:p>
          <w:p w14:paraId="7DDF8A41" w14:textId="77777777" w:rsidR="00194A81" w:rsidRPr="00DE13DA" w:rsidRDefault="00194A81" w:rsidP="00EE1DB6">
            <w:pPr>
              <w:keepNext/>
              <w:rPr>
                <w:rFonts w:ascii="Gill Sans MT" w:hAnsi="Gill Sans MT"/>
                <w:sz w:val="18"/>
                <w:szCs w:val="18"/>
              </w:rPr>
            </w:pPr>
            <w:r w:rsidRPr="00DE13DA">
              <w:rPr>
                <w:rFonts w:ascii="Gill Sans MT" w:hAnsi="Gill Sans MT"/>
                <w:sz w:val="18"/>
                <w:szCs w:val="18"/>
              </w:rPr>
              <w:t>are satisfied with the staff who work with them</w:t>
            </w:r>
          </w:p>
        </w:tc>
        <w:tc>
          <w:tcPr>
            <w:tcW w:w="7797" w:type="dxa"/>
          </w:tcPr>
          <w:p w14:paraId="03C7E032"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 like how you usually spend your time during the day? </w:t>
            </w:r>
          </w:p>
          <w:p w14:paraId="25F085F4" w14:textId="6B0705EB"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the people who are paid to help you do things the way you want them done? </w:t>
            </w:r>
          </w:p>
          <w:p w14:paraId="174FA66D" w14:textId="1D1FDF1F" w:rsidR="00194A81" w:rsidRPr="00DE13DA" w:rsidRDefault="00194A81" w:rsidP="00CF51B9">
            <w:pPr>
              <w:rPr>
                <w:rFonts w:ascii="Gill Sans MT" w:hAnsi="Gill Sans MT"/>
                <w:sz w:val="18"/>
                <w:szCs w:val="18"/>
              </w:rPr>
            </w:pPr>
            <w:r w:rsidRPr="00DE13DA">
              <w:rPr>
                <w:rFonts w:ascii="Gill Sans MT" w:hAnsi="Gill Sans MT"/>
                <w:sz w:val="18"/>
                <w:szCs w:val="18"/>
              </w:rPr>
              <w:t>Do the people who are paid to help you change too often?</w:t>
            </w:r>
          </w:p>
        </w:tc>
      </w:tr>
      <w:tr w:rsidR="00194A81" w:rsidRPr="00A938E0" w14:paraId="6681AC5B" w14:textId="77777777" w:rsidTr="00EE1DB6">
        <w:tc>
          <w:tcPr>
            <w:tcW w:w="467" w:type="dxa"/>
          </w:tcPr>
          <w:p w14:paraId="3D53542C" w14:textId="77777777" w:rsidR="00194A81" w:rsidRPr="00A938E0" w:rsidRDefault="00194A81" w:rsidP="00EE1DB6">
            <w:pPr>
              <w:rPr>
                <w:sz w:val="20"/>
                <w:szCs w:val="20"/>
              </w:rPr>
            </w:pPr>
            <w:r w:rsidRPr="00A938E0">
              <w:rPr>
                <w:sz w:val="20"/>
                <w:szCs w:val="20"/>
              </w:rPr>
              <w:t>8</w:t>
            </w:r>
          </w:p>
        </w:tc>
        <w:tc>
          <w:tcPr>
            <w:tcW w:w="2085" w:type="dxa"/>
          </w:tcPr>
          <w:p w14:paraId="40D0F407" w14:textId="77777777" w:rsidR="00194A81" w:rsidRPr="00A938E0" w:rsidRDefault="00194A81" w:rsidP="00EE1DB6">
            <w:pPr>
              <w:rPr>
                <w:sz w:val="18"/>
                <w:szCs w:val="18"/>
              </w:rPr>
            </w:pPr>
            <w:r w:rsidRPr="00A938E0">
              <w:rPr>
                <w:b/>
                <w:sz w:val="18"/>
                <w:szCs w:val="18"/>
              </w:rPr>
              <w:t>Health and well-being</w:t>
            </w:r>
            <w:r w:rsidRPr="00A938E0">
              <w:rPr>
                <w:sz w:val="18"/>
                <w:szCs w:val="18"/>
              </w:rPr>
              <w:t xml:space="preserve"> </w:t>
            </w:r>
          </w:p>
        </w:tc>
        <w:tc>
          <w:tcPr>
            <w:tcW w:w="4819" w:type="dxa"/>
          </w:tcPr>
          <w:p w14:paraId="2B2E746E"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Exercise</w:t>
            </w:r>
          </w:p>
          <w:p w14:paraId="3035692B"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have access to healthy foods</w:t>
            </w:r>
          </w:p>
          <w:p w14:paraId="0C105BDC"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have ever had to cut back on food because of money</w:t>
            </w:r>
          </w:p>
          <w:p w14:paraId="6AA0B41A"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can get an appointment to the doctor when they need to</w:t>
            </w:r>
          </w:p>
          <w:p w14:paraId="322A3797"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have poor health (self-reported) </w:t>
            </w:r>
          </w:p>
          <w:p w14:paraId="18A37626"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receive the services that they need</w:t>
            </w:r>
          </w:p>
          <w:p w14:paraId="51F83E8F" w14:textId="77777777" w:rsidR="00194A81" w:rsidRPr="00DE13DA" w:rsidRDefault="00194A81" w:rsidP="00EE1DB6">
            <w:pPr>
              <w:rPr>
                <w:rFonts w:ascii="Gill Sans MT" w:hAnsi="Gill Sans MT"/>
                <w:sz w:val="18"/>
                <w:szCs w:val="18"/>
              </w:rPr>
            </w:pPr>
          </w:p>
        </w:tc>
        <w:tc>
          <w:tcPr>
            <w:tcW w:w="7797" w:type="dxa"/>
          </w:tcPr>
          <w:p w14:paraId="3B84DAFA"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Did you go out to exercise in the last month? </w:t>
            </w:r>
          </w:p>
          <w:p w14:paraId="72D1794A"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 have access to healthy foods like fruits and vegetables when you want them? </w:t>
            </w:r>
          </w:p>
          <w:p w14:paraId="69270F3B"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 ever have to skip a meal due to financial worries? </w:t>
            </w:r>
          </w:p>
          <w:p w14:paraId="1A80344F"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Can you get an appointment to see your GP when you need to? </w:t>
            </w:r>
          </w:p>
          <w:p w14:paraId="4363876D"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How would you describe your overall health (excellent/v. good/good/fair/poor/very poor)? </w:t>
            </w:r>
          </w:p>
          <w:p w14:paraId="5C4F3A6F"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the services you receive meet your needs and goals? If no, what additional services might help you? </w:t>
            </w:r>
          </w:p>
        </w:tc>
      </w:tr>
      <w:tr w:rsidR="00194A81" w:rsidRPr="00A938E0" w14:paraId="19DA8963" w14:textId="77777777" w:rsidTr="00EE1DB6">
        <w:trPr>
          <w:trHeight w:val="1125"/>
        </w:trPr>
        <w:tc>
          <w:tcPr>
            <w:tcW w:w="467" w:type="dxa"/>
          </w:tcPr>
          <w:p w14:paraId="17BE1ED0" w14:textId="77777777" w:rsidR="00194A81" w:rsidRPr="00A938E0" w:rsidRDefault="00194A81" w:rsidP="00EE1DB6">
            <w:pPr>
              <w:rPr>
                <w:sz w:val="20"/>
                <w:szCs w:val="20"/>
              </w:rPr>
            </w:pPr>
            <w:r w:rsidRPr="00A938E0">
              <w:rPr>
                <w:sz w:val="20"/>
                <w:szCs w:val="20"/>
              </w:rPr>
              <w:t>9</w:t>
            </w:r>
          </w:p>
        </w:tc>
        <w:tc>
          <w:tcPr>
            <w:tcW w:w="2085" w:type="dxa"/>
          </w:tcPr>
          <w:p w14:paraId="73B0DFC9" w14:textId="77777777" w:rsidR="00194A81" w:rsidRPr="00A938E0" w:rsidRDefault="00194A81" w:rsidP="00EE1DB6">
            <w:pPr>
              <w:rPr>
                <w:b/>
                <w:sz w:val="18"/>
                <w:szCs w:val="18"/>
              </w:rPr>
            </w:pPr>
            <w:r w:rsidRPr="00A938E0">
              <w:rPr>
                <w:b/>
                <w:sz w:val="18"/>
                <w:szCs w:val="18"/>
              </w:rPr>
              <w:t>Safe and secure and free from abuse</w:t>
            </w:r>
          </w:p>
        </w:tc>
        <w:tc>
          <w:tcPr>
            <w:tcW w:w="4819" w:type="dxa"/>
          </w:tcPr>
          <w:p w14:paraId="63861422"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feel safe at home</w:t>
            </w:r>
          </w:p>
          <w:p w14:paraId="29BF4EC5"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feel safe in neighbourhood </w:t>
            </w:r>
          </w:p>
          <w:p w14:paraId="2B3D9D0E"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feel safe around their caregiver/staff </w:t>
            </w:r>
          </w:p>
          <w:p w14:paraId="75BEF27B"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feel safe at work or in their daily activities </w:t>
            </w:r>
          </w:p>
          <w:p w14:paraId="39695511"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are treated well by staff in public services</w:t>
            </w:r>
          </w:p>
          <w:p w14:paraId="18F134BC"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basic rights are respected by others </w:t>
            </w:r>
          </w:p>
          <w:p w14:paraId="7880D5AD"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feel that their belongings are safe</w:t>
            </w:r>
          </w:p>
        </w:tc>
        <w:tc>
          <w:tcPr>
            <w:tcW w:w="7797" w:type="dxa"/>
          </w:tcPr>
          <w:p w14:paraId="019255B2"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 feel safe in your home? </w:t>
            </w:r>
          </w:p>
          <w:p w14:paraId="65EE4D47"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 feel safe in your neighbourhood? </w:t>
            </w:r>
          </w:p>
          <w:p w14:paraId="02177ECE"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 feel safe around the people who are paid to help you? </w:t>
            </w:r>
          </w:p>
          <w:p w14:paraId="5A6853E4"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 feel safe at your work and day activity? </w:t>
            </w:r>
          </w:p>
          <w:p w14:paraId="6F672E5D"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Does your case manager ask what you want? </w:t>
            </w:r>
          </w:p>
          <w:p w14:paraId="646AA323"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Does your case manager call you back right away when you call? </w:t>
            </w:r>
          </w:p>
          <w:p w14:paraId="6A017192"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your staff at work treat you with respect? </w:t>
            </w:r>
          </w:p>
          <w:p w14:paraId="546ED18B"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Does your case manager help get what you need? </w:t>
            </w:r>
          </w:p>
          <w:p w14:paraId="3A69A3BA"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people ask your permission before coming into your home? </w:t>
            </w:r>
          </w:p>
          <w:p w14:paraId="01BAF56F"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Do you have enough privacy at home? </w:t>
            </w:r>
          </w:p>
          <w:p w14:paraId="7C665526"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 xml:space="preserve">Are you ever worried for the security of your personal belongings? </w:t>
            </w:r>
          </w:p>
          <w:p w14:paraId="7CDD8AFD" w14:textId="77777777" w:rsidR="00194A81" w:rsidRPr="00DE13DA" w:rsidRDefault="00194A81" w:rsidP="00EE1DB6">
            <w:pPr>
              <w:rPr>
                <w:rFonts w:ascii="Gill Sans MT" w:hAnsi="Gill Sans MT"/>
                <w:sz w:val="18"/>
                <w:szCs w:val="18"/>
              </w:rPr>
            </w:pPr>
            <w:r w:rsidRPr="00DE13DA">
              <w:rPr>
                <w:rFonts w:ascii="Gill Sans MT" w:hAnsi="Gill Sans MT"/>
                <w:sz w:val="18"/>
                <w:szCs w:val="18"/>
              </w:rPr>
              <w:t>Has anyone used or taken your money without your permission</w:t>
            </w:r>
          </w:p>
          <w:p w14:paraId="5A2A0A50" w14:textId="77777777" w:rsidR="00194A81" w:rsidRPr="00DE13DA" w:rsidRDefault="00194A81" w:rsidP="00EE1DB6">
            <w:pPr>
              <w:rPr>
                <w:rFonts w:ascii="Gill Sans MT" w:hAnsi="Gill Sans MT"/>
                <w:sz w:val="18"/>
                <w:szCs w:val="18"/>
              </w:rPr>
            </w:pPr>
          </w:p>
        </w:tc>
      </w:tr>
    </w:tbl>
    <w:p w14:paraId="6FD56B23" w14:textId="77777777" w:rsidR="00194A81" w:rsidRPr="00A938E0" w:rsidRDefault="00194A81" w:rsidP="00194A81">
      <w:pPr>
        <w:spacing w:after="240"/>
      </w:pPr>
    </w:p>
    <w:p w14:paraId="58C56D12" w14:textId="51D0D815" w:rsidR="00194A81" w:rsidRDefault="00194A81" w:rsidP="00C106CC">
      <w:pPr>
        <w:pStyle w:val="Heading3"/>
        <w:sectPr w:rsidR="00194A81" w:rsidSect="00223678">
          <w:headerReference w:type="default" r:id="rId10"/>
          <w:footerReference w:type="default" r:id="rId11"/>
          <w:pgSz w:w="15840" w:h="12240" w:orient="landscape"/>
          <w:pgMar w:top="1797" w:right="1440" w:bottom="1797" w:left="1440" w:header="709" w:footer="709" w:gutter="0"/>
          <w:cols w:space="708"/>
          <w:docGrid w:linePitch="360"/>
        </w:sectPr>
      </w:pPr>
    </w:p>
    <w:p w14:paraId="12978B9F" w14:textId="747C1F30" w:rsidR="007230DA" w:rsidRDefault="00BE5752" w:rsidP="008269D2">
      <w:pPr>
        <w:pStyle w:val="Heading3"/>
        <w:numPr>
          <w:ilvl w:val="2"/>
          <w:numId w:val="10"/>
        </w:numPr>
      </w:pPr>
      <w:bookmarkStart w:id="18" w:name="_Toc15547972"/>
      <w:r>
        <w:t>Using observation to assess</w:t>
      </w:r>
      <w:r w:rsidR="009C2B17">
        <w:t xml:space="preserve"> o</w:t>
      </w:r>
      <w:r w:rsidR="007230DA">
        <w:t>utcome</w:t>
      </w:r>
      <w:r w:rsidR="00452406">
        <w:t>s and outcome</w:t>
      </w:r>
      <w:r w:rsidR="007230DA">
        <w:t xml:space="preserve"> predictors</w:t>
      </w:r>
      <w:bookmarkEnd w:id="18"/>
    </w:p>
    <w:p w14:paraId="6BC8E89E" w14:textId="77777777" w:rsidR="00AB053B" w:rsidRDefault="00F614A8" w:rsidP="0063379E">
      <w:pPr>
        <w:spacing w:before="240" w:after="240"/>
      </w:pPr>
      <w:r w:rsidRPr="00460577">
        <w:t xml:space="preserve">The use of observation to assess outcomes is an important addition to </w:t>
      </w:r>
      <w:r w:rsidR="00832282">
        <w:t xml:space="preserve">outcome measurement </w:t>
      </w:r>
      <w:r>
        <w:t>in disability services</w:t>
      </w:r>
      <w:r w:rsidRPr="00460577">
        <w:t>.</w:t>
      </w:r>
      <w:r>
        <w:t xml:space="preserve"> </w:t>
      </w:r>
      <w:r w:rsidR="00414F1C">
        <w:t xml:space="preserve">This is particularly relevant </w:t>
      </w:r>
      <w:r w:rsidR="00414F1C" w:rsidRPr="00460577">
        <w:t>for peop</w:t>
      </w:r>
      <w:r w:rsidR="00414F1C">
        <w:t xml:space="preserve">le with profound intellectual disability.  </w:t>
      </w:r>
    </w:p>
    <w:p w14:paraId="3C60314C" w14:textId="0F0E728C" w:rsidR="00AB053B" w:rsidRDefault="00AB053B" w:rsidP="00AB053B">
      <w:pPr>
        <w:ind w:left="227" w:right="227"/>
      </w:pPr>
      <w:r>
        <w:t>E</w:t>
      </w:r>
      <w:r w:rsidRPr="00825C46">
        <w:t xml:space="preserve">thnographic method of research </w:t>
      </w:r>
      <w:r>
        <w:t xml:space="preserve">have long used observations, which </w:t>
      </w:r>
      <w:r w:rsidRPr="00825C46">
        <w:t>can be particularly helpful when researchers are interested in the daily routines and interpersonal communications of residents and staff</w:t>
      </w:r>
      <w:r>
        <w:t xml:space="preserve">. As noted by Luff et al. </w:t>
      </w:r>
      <w:r w:rsidRPr="00825C46">
        <w:t>“while self-report scales and questionnaires are traditionally ‘quick and easy’ forms of data collection, this may not be the case when working with people living in care homes” (p.25), owing to the high levels of physical and cognitive frailty. Furthermore, there is evidence that it is inappropriate to rely solely on the self-report information collected through surveys/questionnaires when making judgements</w:t>
      </w:r>
      <w:r>
        <w:t xml:space="preserve"> about the quality of a service.</w:t>
      </w:r>
      <w:r>
        <w:rPr>
          <w:rStyle w:val="FootnoteReference"/>
        </w:rPr>
        <w:footnoteReference w:id="58"/>
      </w:r>
    </w:p>
    <w:p w14:paraId="424614B2" w14:textId="7CF4D0B3" w:rsidR="0063379E" w:rsidRDefault="00006A33" w:rsidP="0063379E">
      <w:pPr>
        <w:spacing w:before="240" w:after="240"/>
      </w:pPr>
      <w:proofErr w:type="spellStart"/>
      <w:r w:rsidRPr="007230DA">
        <w:t>Bigby</w:t>
      </w:r>
      <w:proofErr w:type="spellEnd"/>
      <w:r w:rsidRPr="007230DA">
        <w:t xml:space="preserve"> et al (2014) proposed observation </w:t>
      </w:r>
      <w:r w:rsidR="00BE5752">
        <w:t xml:space="preserve">of </w:t>
      </w:r>
      <w:r w:rsidRPr="007230DA">
        <w:t xml:space="preserve">qualitative indicators </w:t>
      </w:r>
      <w:r>
        <w:t>to assess</w:t>
      </w:r>
      <w:r w:rsidRPr="007230DA">
        <w:t xml:space="preserve"> </w:t>
      </w:r>
      <w:r>
        <w:t>the quality of life</w:t>
      </w:r>
      <w:r w:rsidRPr="00C70182">
        <w:t xml:space="preserve"> </w:t>
      </w:r>
      <w:r>
        <w:t xml:space="preserve">of </w:t>
      </w:r>
      <w:r w:rsidRPr="00EA1D63">
        <w:t>people with severe and pro</w:t>
      </w:r>
      <w:r>
        <w:t xml:space="preserve">found intellectual disabilities. </w:t>
      </w:r>
      <w:r w:rsidRPr="007230DA">
        <w:t xml:space="preserve">They developed indicators from qualitative analysis of observations over 9-12 months in homes for people with severe and profound levels of intellectual disability. </w:t>
      </w:r>
      <w:r w:rsidR="00B24D18">
        <w:t xml:space="preserve">Table </w:t>
      </w:r>
      <w:r w:rsidR="00533F6D">
        <w:t>4</w:t>
      </w:r>
      <w:r w:rsidR="00AB053B">
        <w:t xml:space="preserve"> </w:t>
      </w:r>
      <w:r w:rsidR="00B24D18">
        <w:t xml:space="preserve">shows these </w:t>
      </w:r>
      <w:r w:rsidR="00F614A8">
        <w:t>observational indicators</w:t>
      </w:r>
      <w:r w:rsidR="00452406">
        <w:rPr>
          <w:rStyle w:val="FootnoteReference"/>
        </w:rPr>
        <w:footnoteReference w:id="59"/>
      </w:r>
      <w:r w:rsidR="00D83559">
        <w:t xml:space="preserve">. </w:t>
      </w:r>
      <w:proofErr w:type="spellStart"/>
      <w:r w:rsidR="00BE5752">
        <w:t>Bigby</w:t>
      </w:r>
      <w:proofErr w:type="spellEnd"/>
      <w:r w:rsidR="00BE5752">
        <w:t xml:space="preserve"> et al </w:t>
      </w:r>
      <w:r w:rsidR="00BE5752" w:rsidRPr="007230DA">
        <w:t xml:space="preserve">consider that auditors, community visitors, funders, </w:t>
      </w:r>
      <w:r w:rsidR="00BE5752">
        <w:t>advocates and family members could</w:t>
      </w:r>
      <w:r w:rsidR="00BE5752" w:rsidRPr="007230DA">
        <w:t xml:space="preserve"> use</w:t>
      </w:r>
      <w:r w:rsidR="004765F4">
        <w:t xml:space="preserve"> the</w:t>
      </w:r>
      <w:r w:rsidR="00BE5752">
        <w:t xml:space="preserve"> tool, shown in Table </w:t>
      </w:r>
      <w:r w:rsidR="00533F6D">
        <w:t>4</w:t>
      </w:r>
      <w:r w:rsidR="00D83559">
        <w:t>,</w:t>
      </w:r>
      <w:r w:rsidR="004765F4">
        <w:t xml:space="preserve"> to guide/</w:t>
      </w:r>
      <w:r w:rsidR="00BE5752">
        <w:t>standardise observation.</w:t>
      </w:r>
      <w:r w:rsidR="00BE5752" w:rsidRPr="007230DA">
        <w:t xml:space="preserve"> </w:t>
      </w:r>
      <w:r w:rsidR="00690566">
        <w:t xml:space="preserve">Table </w:t>
      </w:r>
      <w:r w:rsidR="00533F6D">
        <w:t>5</w:t>
      </w:r>
      <w:r w:rsidR="00690566">
        <w:t xml:space="preserve"> shows these observational indicators applied to the nine outcome domains approved for Irish Disability Services.</w:t>
      </w:r>
      <w:r w:rsidR="00690566" w:rsidRPr="00D8227A">
        <w:t xml:space="preserve"> </w:t>
      </w:r>
    </w:p>
    <w:p w14:paraId="54621144" w14:textId="3AA76340" w:rsidR="00D8227A" w:rsidRPr="00D8227A" w:rsidRDefault="00B24D18" w:rsidP="00D8227A">
      <w:pPr>
        <w:spacing w:before="240" w:after="240"/>
      </w:pPr>
      <w:r w:rsidRPr="00460577">
        <w:t>The strength of direct observation is that it measures aspects of the lives of people as they live them, in situations where people are unable to answer interviews or questionnaires about their experience.</w:t>
      </w:r>
      <w:r w:rsidR="00F614A8" w:rsidRPr="00F614A8">
        <w:t xml:space="preserve"> No other method provides such direct evidence of the</w:t>
      </w:r>
      <w:r w:rsidR="00F614A8">
        <w:t xml:space="preserve"> reality of</w:t>
      </w:r>
      <w:r w:rsidR="00F614A8" w:rsidRPr="00460577">
        <w:t xml:space="preserve"> people</w:t>
      </w:r>
      <w:r w:rsidR="00F614A8" w:rsidRPr="00460577">
        <w:rPr>
          <w:rFonts w:hint="eastAsia"/>
        </w:rPr>
        <w:t>’</w:t>
      </w:r>
      <w:r w:rsidR="00F614A8" w:rsidRPr="00460577">
        <w:t>s lives in situations where they cannot speak for themselves</w:t>
      </w:r>
      <w:r w:rsidR="00F614A8">
        <w:t>.</w:t>
      </w:r>
      <w:r w:rsidR="00F614A8" w:rsidRPr="00460577">
        <w:t xml:space="preserve"> </w:t>
      </w:r>
      <w:r w:rsidR="00F614A8">
        <w:t xml:space="preserve">This method </w:t>
      </w:r>
      <w:r w:rsidR="00F614A8" w:rsidRPr="00460577">
        <w:t xml:space="preserve">has focused attention on how staff provide help to the people they support as a more important predictor than many </w:t>
      </w:r>
      <w:r w:rsidR="00F614A8">
        <w:t xml:space="preserve">other </w:t>
      </w:r>
      <w:r w:rsidR="00F614A8" w:rsidRPr="00460577">
        <w:t xml:space="preserve">aspects of services. </w:t>
      </w:r>
      <w:r w:rsidRPr="00460577">
        <w:t>Observational research has shown that not everyone experiences the benefits of new service models to the same extent and one cannot assume that new models will invariably provide a better life for</w:t>
      </w:r>
      <w:r w:rsidR="00F614A8">
        <w:t xml:space="preserve"> the people they serve</w:t>
      </w:r>
      <w:r w:rsidRPr="00460577">
        <w:t>.</w:t>
      </w:r>
      <w:r>
        <w:rPr>
          <w:rStyle w:val="FootnoteReference"/>
        </w:rPr>
        <w:footnoteReference w:id="60"/>
      </w:r>
      <w:r w:rsidR="00F614A8">
        <w:t xml:space="preserve"> </w:t>
      </w:r>
    </w:p>
    <w:p w14:paraId="5B13DA1E" w14:textId="1B25867D" w:rsidR="00061AD1" w:rsidRDefault="00061AD1" w:rsidP="008410C7">
      <w:pPr>
        <w:spacing w:after="120"/>
      </w:pPr>
      <w:r>
        <w:rPr>
          <w:rFonts w:ascii="Gill Sans MT" w:hAnsi="Gill Sans MT"/>
        </w:rPr>
        <w:t>E</w:t>
      </w:r>
      <w:r w:rsidRPr="00094146">
        <w:rPr>
          <w:rFonts w:ascii="Gill Sans MT" w:hAnsi="Gill Sans MT"/>
        </w:rPr>
        <w:t xml:space="preserve">stablishing </w:t>
      </w:r>
      <w:r>
        <w:rPr>
          <w:rFonts w:ascii="Gill Sans MT" w:hAnsi="Gill Sans MT"/>
        </w:rPr>
        <w:t xml:space="preserve">the </w:t>
      </w:r>
      <w:r w:rsidRPr="00094146">
        <w:rPr>
          <w:rFonts w:ascii="Gill Sans MT" w:hAnsi="Gill Sans MT"/>
        </w:rPr>
        <w:t>outcome predictors</w:t>
      </w:r>
      <w:r>
        <w:rPr>
          <w:rFonts w:ascii="Gill Sans MT" w:hAnsi="Gill Sans MT"/>
        </w:rPr>
        <w:t xml:space="preserve"> that are </w:t>
      </w:r>
      <w:r w:rsidRPr="00094146">
        <w:rPr>
          <w:rFonts w:ascii="Gill Sans MT" w:hAnsi="Gill Sans MT"/>
        </w:rPr>
        <w:t xml:space="preserve">present in disability services can form part of assessing whether services are </w:t>
      </w:r>
      <w:r>
        <w:rPr>
          <w:rFonts w:ascii="Gill Sans MT" w:hAnsi="Gill Sans MT"/>
        </w:rPr>
        <w:t xml:space="preserve">providing supports to </w:t>
      </w:r>
      <w:r w:rsidRPr="00094146">
        <w:rPr>
          <w:rFonts w:ascii="Gill Sans MT" w:hAnsi="Gill Sans MT"/>
        </w:rPr>
        <w:t xml:space="preserve">persons with disabilities </w:t>
      </w:r>
      <w:r>
        <w:rPr>
          <w:rFonts w:ascii="Gill Sans MT" w:hAnsi="Gill Sans MT"/>
        </w:rPr>
        <w:t xml:space="preserve">that help them attain outcomes and a good quality of life. </w:t>
      </w:r>
      <w:r w:rsidR="0027262A" w:rsidRPr="0027262A">
        <w:rPr>
          <w:rFonts w:ascii="Gill Sans MT" w:hAnsi="Gill Sans MT"/>
        </w:rPr>
        <w:t>How relevant are the predictors for people with profound/severe/ ID?</w:t>
      </w:r>
      <w:r w:rsidR="0027262A">
        <w:rPr>
          <w:rFonts w:ascii="Gill Sans MT" w:hAnsi="Gill Sans MT"/>
        </w:rPr>
        <w:t xml:space="preserve"> </w:t>
      </w:r>
      <w:r>
        <w:t>Outcome predictors are the c</w:t>
      </w:r>
      <w:r w:rsidRPr="003911E4">
        <w:t>haracteristics of services that predict good outcomes</w:t>
      </w:r>
      <w:r>
        <w:t xml:space="preserve">. </w:t>
      </w:r>
      <w:r>
        <w:rPr>
          <w:rFonts w:ascii="Gill Sans MT" w:hAnsi="Gill Sans MT"/>
        </w:rPr>
        <w:t>A</w:t>
      </w:r>
      <w:r w:rsidRPr="00094146">
        <w:rPr>
          <w:rFonts w:ascii="Gill Sans MT" w:hAnsi="Gill Sans MT"/>
        </w:rPr>
        <w:t xml:space="preserve"> </w:t>
      </w:r>
      <w:r>
        <w:rPr>
          <w:rFonts w:ascii="Gill Sans MT" w:hAnsi="Gill Sans MT"/>
        </w:rPr>
        <w:t>body of international research has identified these elements of services</w:t>
      </w:r>
      <w:r w:rsidRPr="00094146">
        <w:rPr>
          <w:rFonts w:ascii="Gill Sans MT" w:hAnsi="Gill Sans MT"/>
        </w:rPr>
        <w:t xml:space="preserve"> </w:t>
      </w:r>
      <w:r>
        <w:rPr>
          <w:rFonts w:ascii="Gill Sans MT" w:hAnsi="Gill Sans MT"/>
        </w:rPr>
        <w:t xml:space="preserve">that are </w:t>
      </w:r>
      <w:r w:rsidRPr="00094146">
        <w:rPr>
          <w:rFonts w:ascii="Gill Sans MT" w:hAnsi="Gill Sans MT"/>
        </w:rPr>
        <w:t xml:space="preserve">associated with persons with disabilities attaining outcomes in </w:t>
      </w:r>
      <w:r>
        <w:rPr>
          <w:rFonts w:ascii="Gill Sans MT" w:hAnsi="Gill Sans MT"/>
        </w:rPr>
        <w:t xml:space="preserve">the </w:t>
      </w:r>
      <w:r w:rsidRPr="00094146">
        <w:rPr>
          <w:rFonts w:ascii="Gill Sans MT" w:hAnsi="Gill Sans MT"/>
        </w:rPr>
        <w:t>various quality of life domains.</w:t>
      </w:r>
      <w:r w:rsidRPr="003911E4">
        <w:rPr>
          <w:rFonts w:ascii="Gill Sans MT" w:hAnsi="Gill Sans MT"/>
        </w:rPr>
        <w:t xml:space="preserve"> </w:t>
      </w:r>
      <w:r>
        <w:rPr>
          <w:rFonts w:ascii="Gill Sans MT" w:hAnsi="Gill Sans MT"/>
        </w:rPr>
        <w:t xml:space="preserve">One can investigate outcome predictors and outcomes using observation as well as using questionnaires, </w:t>
      </w:r>
      <w:r>
        <w:t>interviews and checking personal plans against what persons say in interviews, etc.</w:t>
      </w:r>
    </w:p>
    <w:p w14:paraId="4CF259E3" w14:textId="02EAA731" w:rsidR="008410C7" w:rsidRPr="004765F4" w:rsidRDefault="008410C7" w:rsidP="008410C7">
      <w:pPr>
        <w:spacing w:after="120"/>
      </w:pPr>
      <w:r>
        <w:t xml:space="preserve">Using observation </w:t>
      </w:r>
      <w:r>
        <w:rPr>
          <w:rFonts w:ascii="Gill Sans MT" w:hAnsi="Gill Sans MT"/>
        </w:rPr>
        <w:t>is essential in the case of persons with severe and profound intellectual disabilities. In these cases, a</w:t>
      </w:r>
      <w:r>
        <w:t>ssessors</w:t>
      </w:r>
      <w:r w:rsidR="004646FF">
        <w:t>, e.g., HIQA, or some other assessor independent from the service provider, can</w:t>
      </w:r>
      <w:r w:rsidRPr="00EA1D63">
        <w:t xml:space="preserve"> use an observation methodology </w:t>
      </w:r>
      <w:r>
        <w:t xml:space="preserve">rather than proxies </w:t>
      </w:r>
      <w:r w:rsidRPr="00EA1D63">
        <w:t xml:space="preserve">to assess </w:t>
      </w:r>
      <w:r>
        <w:t>subjective quality of life as well as the presence/</w:t>
      </w:r>
      <w:r w:rsidR="00650054">
        <w:t xml:space="preserve"> </w:t>
      </w:r>
      <w:r w:rsidRPr="00EA1D63">
        <w:t xml:space="preserve">absence of </w:t>
      </w:r>
      <w:r>
        <w:t>outcomes and outcome predictors. Observation might focus on the following with regards persons with severe and profound intellectual disabilities:</w:t>
      </w:r>
    </w:p>
    <w:p w14:paraId="086F2CF0" w14:textId="21F25A1F" w:rsidR="008410C7" w:rsidRPr="00EA1D63" w:rsidRDefault="008410C7" w:rsidP="008410C7">
      <w:pPr>
        <w:numPr>
          <w:ilvl w:val="0"/>
          <w:numId w:val="1"/>
        </w:numPr>
        <w:spacing w:after="120"/>
        <w:ind w:left="357" w:hanging="357"/>
      </w:pPr>
      <w:r w:rsidRPr="00EA1D63">
        <w:t>How well do staff listen to people? Do they treat them with respect and as individuals (shown to have intrinsic as well as instrumental value)</w:t>
      </w:r>
      <w:r w:rsidR="00F32AA6">
        <w:t>?</w:t>
      </w:r>
      <w:r w:rsidRPr="00EA1D63">
        <w:rPr>
          <w:vertAlign w:val="superscript"/>
        </w:rPr>
        <w:footnoteReference w:id="61"/>
      </w:r>
      <w:r w:rsidRPr="00EA1D63">
        <w:t xml:space="preserve"> </w:t>
      </w:r>
    </w:p>
    <w:p w14:paraId="2C1BB401" w14:textId="22286A8F" w:rsidR="008410C7" w:rsidRPr="00460577" w:rsidRDefault="008410C7" w:rsidP="008410C7">
      <w:pPr>
        <w:numPr>
          <w:ilvl w:val="0"/>
          <w:numId w:val="1"/>
        </w:numPr>
        <w:spacing w:after="120"/>
        <w:ind w:left="357" w:hanging="357"/>
      </w:pPr>
      <w:r w:rsidRPr="00EA1D63">
        <w:t xml:space="preserve">Are </w:t>
      </w:r>
      <w:r>
        <w:t xml:space="preserve">staff using </w:t>
      </w:r>
      <w:r w:rsidRPr="00EA1D63">
        <w:t>staff-support practices</w:t>
      </w:r>
      <w:r w:rsidRPr="00EA1D63">
        <w:rPr>
          <w:vertAlign w:val="superscript"/>
        </w:rPr>
        <w:footnoteReference w:id="62"/>
      </w:r>
      <w:r>
        <w:t xml:space="preserve"> such as Active S</w:t>
      </w:r>
      <w:r w:rsidRPr="00EA1D63">
        <w:t>upport</w:t>
      </w:r>
      <w:r w:rsidRPr="00EA1D63">
        <w:rPr>
          <w:vertAlign w:val="superscript"/>
        </w:rPr>
        <w:footnoteReference w:id="63"/>
      </w:r>
      <w:r>
        <w:t>? Active Support</w:t>
      </w:r>
      <w:r w:rsidRPr="00D9688C">
        <w:rPr>
          <w:rFonts w:ascii="Gill Sans MT" w:hAnsi="Gill Sans MT"/>
        </w:rPr>
        <w:t xml:space="preserve"> </w:t>
      </w:r>
      <w:r w:rsidRPr="00460577">
        <w:t>is a person-centred way of enabling people with severe or profound intellectual disabilities to engage in meaningful activity and relationships.</w:t>
      </w:r>
      <w:r w:rsidRPr="00460577">
        <w:rPr>
          <w:vertAlign w:val="superscript"/>
        </w:rPr>
        <w:footnoteReference w:id="64"/>
      </w:r>
      <w:r w:rsidRPr="00460577">
        <w:t xml:space="preserve"> </w:t>
      </w:r>
      <w:r>
        <w:t xml:space="preserve">It </w:t>
      </w:r>
      <w:r w:rsidRPr="00460577">
        <w:t xml:space="preserve">devises structured activities on an individual basis by breaking down </w:t>
      </w:r>
      <w:r>
        <w:t xml:space="preserve">each </w:t>
      </w:r>
      <w:r w:rsidRPr="00460577">
        <w:t>task, activity, etc., into manageable units, that is, into a series of steps in a structured and predictable</w:t>
      </w:r>
      <w:r>
        <w:t xml:space="preserve"> way</w:t>
      </w:r>
      <w:r w:rsidRPr="00460577">
        <w:t>.</w:t>
      </w:r>
      <w:r>
        <w:rPr>
          <w:rFonts w:ascii="Gill Sans MT" w:hAnsi="Gill Sans MT"/>
        </w:rPr>
        <w:t xml:space="preserve"> Active Support</w:t>
      </w:r>
      <w:r w:rsidRPr="00D9688C">
        <w:rPr>
          <w:rFonts w:ascii="Gill Sans MT" w:hAnsi="Gill Sans MT"/>
        </w:rPr>
        <w:t xml:space="preserve"> </w:t>
      </w:r>
      <w:r w:rsidR="004646FF">
        <w:rPr>
          <w:rFonts w:ascii="Gill Sans MT" w:hAnsi="Gill Sans MT"/>
        </w:rPr>
        <w:t xml:space="preserve">involves </w:t>
      </w:r>
      <w:r w:rsidRPr="00460577">
        <w:t xml:space="preserve">staff </w:t>
      </w:r>
      <w:r w:rsidR="004646FF">
        <w:t xml:space="preserve">developing the skill </w:t>
      </w:r>
      <w:r>
        <w:t xml:space="preserve">to </w:t>
      </w:r>
      <w:r w:rsidRPr="00460577">
        <w:t>p</w:t>
      </w:r>
      <w:r>
        <w:t>rovide</w:t>
      </w:r>
      <w:r w:rsidRPr="00460577">
        <w:t xml:space="preserve"> opportunities for persons with profound intellectual disabilities to learn to </w:t>
      </w:r>
      <w:r>
        <w:t>“</w:t>
      </w:r>
      <w:r w:rsidRPr="00460577">
        <w:t>do</w:t>
      </w:r>
      <w:r>
        <w:t xml:space="preserve">” </w:t>
      </w:r>
      <w:r w:rsidRPr="00460577">
        <w:t>simple tasks</w:t>
      </w:r>
      <w:r>
        <w:t xml:space="preserve"> (t</w:t>
      </w:r>
      <w:r w:rsidR="004646FF">
        <w:t>o be involved in activities/</w:t>
      </w:r>
      <w:r>
        <w:t xml:space="preserve">tasks in some way). </w:t>
      </w:r>
      <w:r w:rsidRPr="00460577">
        <w:t>There are rev</w:t>
      </w:r>
      <w:r>
        <w:t>iews of the positive impact of Active S</w:t>
      </w:r>
      <w:r w:rsidRPr="00460577">
        <w:t>upport on the quality of life of people with intellectual disabilities.</w:t>
      </w:r>
      <w:r w:rsidRPr="00460577">
        <w:rPr>
          <w:vertAlign w:val="superscript"/>
        </w:rPr>
        <w:footnoteReference w:id="65"/>
      </w:r>
      <w:r w:rsidRPr="00460577">
        <w:t xml:space="preserve"> </w:t>
      </w:r>
      <w:r>
        <w:t xml:space="preserve">As well as being a </w:t>
      </w:r>
      <w:r w:rsidRPr="00460577">
        <w:t>good predictor of outcomes for people with severe or profound intellectual disability and complex needs</w:t>
      </w:r>
      <w:r>
        <w:t>, it</w:t>
      </w:r>
      <w:r w:rsidRPr="00460577">
        <w:t xml:space="preserve"> is a robust indicator of the </w:t>
      </w:r>
      <w:r>
        <w:t xml:space="preserve">presence </w:t>
      </w:r>
      <w:r w:rsidRPr="00460577">
        <w:t>of skilled support.</w:t>
      </w:r>
      <w:r w:rsidRPr="00460577">
        <w:rPr>
          <w:vertAlign w:val="superscript"/>
        </w:rPr>
        <w:footnoteReference w:id="66"/>
      </w:r>
      <w:r>
        <w:t xml:space="preserve"> </w:t>
      </w:r>
      <w:r w:rsidRPr="00460577">
        <w:t xml:space="preserve">Active Support </w:t>
      </w:r>
      <w:r w:rsidR="004646FF">
        <w:t xml:space="preserve">is </w:t>
      </w:r>
      <w:r w:rsidRPr="00460577">
        <w:t>a cost-effective intervention because it yields better outcomes by using existing staff more effectively (not by increasing staffing).</w:t>
      </w:r>
      <w:r w:rsidRPr="00460577">
        <w:rPr>
          <w:vertAlign w:val="superscript"/>
        </w:rPr>
        <w:footnoteReference w:id="67"/>
      </w:r>
      <w:r w:rsidRPr="00460577">
        <w:t xml:space="preserve"> Research indicates that Active Support should be a component in the support of people with challenging behaviour.</w:t>
      </w:r>
      <w:r w:rsidRPr="00460577">
        <w:rPr>
          <w:vertAlign w:val="superscript"/>
        </w:rPr>
        <w:footnoteReference w:id="68"/>
      </w:r>
      <w:r w:rsidRPr="00D9688C">
        <w:rPr>
          <w:rFonts w:ascii="Gill Sans MT" w:hAnsi="Gill Sans MT"/>
        </w:rPr>
        <w:t xml:space="preserve"> </w:t>
      </w:r>
    </w:p>
    <w:p w14:paraId="3DD54269" w14:textId="77777777" w:rsidR="008410C7" w:rsidRPr="00EA1D63" w:rsidRDefault="008410C7" w:rsidP="008410C7">
      <w:pPr>
        <w:numPr>
          <w:ilvl w:val="0"/>
          <w:numId w:val="1"/>
        </w:numPr>
        <w:spacing w:after="120"/>
        <w:ind w:left="357" w:hanging="357"/>
      </w:pPr>
      <w:r>
        <w:t>Are the following present/</w:t>
      </w:r>
      <w:r w:rsidRPr="00EA1D63">
        <w:t>absent</w:t>
      </w:r>
      <w:r>
        <w:t xml:space="preserve"> (they</w:t>
      </w:r>
      <w:r w:rsidRPr="00EA1D63">
        <w:t xml:space="preserve"> were present in higher performing group accommodation for people with severe inte</w:t>
      </w:r>
      <w:r>
        <w:t>llectual disability:</w:t>
      </w:r>
      <w:r w:rsidRPr="00EA1D63">
        <w:rPr>
          <w:vertAlign w:val="superscript"/>
        </w:rPr>
        <w:footnoteReference w:id="69"/>
      </w:r>
    </w:p>
    <w:p w14:paraId="1E441E51" w14:textId="77777777" w:rsidR="008B53D0" w:rsidRDefault="008410C7" w:rsidP="008B53D0">
      <w:pPr>
        <w:numPr>
          <w:ilvl w:val="0"/>
          <w:numId w:val="2"/>
        </w:numPr>
        <w:tabs>
          <w:tab w:val="left" w:pos="357"/>
        </w:tabs>
        <w:spacing w:before="60" w:after="60"/>
        <w:ind w:left="641" w:hanging="357"/>
      </w:pPr>
      <w:r w:rsidRPr="00EA1D63">
        <w:t xml:space="preserve">Staff doing things with people rather than for them </w:t>
      </w:r>
      <w:r w:rsidR="004646FF">
        <w:t xml:space="preserve">and open </w:t>
      </w:r>
      <w:r w:rsidRPr="00EA1D63">
        <w:t xml:space="preserve">to change and </w:t>
      </w:r>
      <w:r w:rsidR="008B53D0">
        <w:t>ideas</w:t>
      </w:r>
    </w:p>
    <w:p w14:paraId="4243DE37" w14:textId="560F267B" w:rsidR="008B53D0" w:rsidRPr="008B53D0" w:rsidRDefault="008B53D0" w:rsidP="008B53D0">
      <w:pPr>
        <w:numPr>
          <w:ilvl w:val="0"/>
          <w:numId w:val="2"/>
        </w:numPr>
        <w:tabs>
          <w:tab w:val="left" w:pos="357"/>
        </w:tabs>
        <w:spacing w:before="60" w:after="60"/>
        <w:ind w:left="641" w:hanging="357"/>
      </w:pPr>
      <w:r w:rsidRPr="008B53D0">
        <w:rPr>
          <w:rFonts w:ascii="Gill Sans MT" w:hAnsi="Gill Sans MT"/>
        </w:rPr>
        <w:t xml:space="preserve">Do staff regard the people they support as the same as other citizens (‘like us’)? </w:t>
      </w:r>
    </w:p>
    <w:p w14:paraId="7BF0595B" w14:textId="4652C362" w:rsidR="008410C7" w:rsidRPr="00061AD1" w:rsidRDefault="008410C7" w:rsidP="00061AD1">
      <w:pPr>
        <w:spacing w:after="120"/>
        <w:rPr>
          <w:rFonts w:ascii="Gill Sans MT" w:hAnsi="Gill Sans MT"/>
        </w:rPr>
        <w:sectPr w:rsidR="008410C7" w:rsidRPr="00061AD1" w:rsidSect="00CD5075">
          <w:pgSz w:w="12240" w:h="15840"/>
          <w:pgMar w:top="1440" w:right="1797" w:bottom="1440" w:left="1797" w:header="709" w:footer="709" w:gutter="0"/>
          <w:cols w:space="708"/>
          <w:docGrid w:linePitch="360"/>
        </w:sectPr>
      </w:pPr>
    </w:p>
    <w:p w14:paraId="3F6F6760" w14:textId="3B9B1EB9" w:rsidR="0015535D" w:rsidRPr="0015535D" w:rsidRDefault="00EC511D" w:rsidP="0015535D">
      <w:pPr>
        <w:spacing w:before="120" w:after="120"/>
        <w:rPr>
          <w:b/>
        </w:rPr>
      </w:pPr>
      <w:r>
        <w:rPr>
          <w:b/>
        </w:rPr>
        <w:t xml:space="preserve">Table </w:t>
      </w:r>
      <w:r w:rsidR="00526888">
        <w:rPr>
          <w:b/>
        </w:rPr>
        <w:t>4</w:t>
      </w:r>
      <w:r w:rsidRPr="00EC511D">
        <w:rPr>
          <w:b/>
        </w:rPr>
        <w:t xml:space="preserve">: </w:t>
      </w:r>
      <w:r w:rsidR="00A32A45">
        <w:rPr>
          <w:b/>
        </w:rPr>
        <w:t xml:space="preserve">Using observation: </w:t>
      </w:r>
      <w:r w:rsidR="0015535D">
        <w:rPr>
          <w:b/>
        </w:rPr>
        <w:t>Qualitative indicators using a quality of life framework (</w:t>
      </w:r>
      <w:proofErr w:type="spellStart"/>
      <w:r w:rsidR="0015535D" w:rsidRPr="0015535D">
        <w:rPr>
          <w:b/>
        </w:rPr>
        <w:t>Bigby</w:t>
      </w:r>
      <w:proofErr w:type="spellEnd"/>
      <w:r w:rsidR="0015535D">
        <w:rPr>
          <w:b/>
        </w:rPr>
        <w:t xml:space="preserve"> et al, 2014, </w:t>
      </w:r>
      <w:r w:rsidR="0015535D" w:rsidRPr="0015535D">
        <w:rPr>
          <w:b/>
        </w:rPr>
        <w:t>Journal of Intellectual and developmental disabilities, 52, 5, 348-366</w:t>
      </w:r>
      <w:r w:rsidR="00CF16E5">
        <w:rPr>
          <w:b/>
        </w:rPr>
        <w:t>)</w:t>
      </w: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Using observation: Qualitative indicators using a quality of life framework "/>
      </w:tblPr>
      <w:tblGrid>
        <w:gridCol w:w="1766"/>
        <w:gridCol w:w="13119"/>
      </w:tblGrid>
      <w:tr w:rsidR="00EC511D" w:rsidRPr="00EC511D" w14:paraId="22C8AF87" w14:textId="77777777" w:rsidTr="007142A7">
        <w:trPr>
          <w:trHeight w:val="490"/>
          <w:tblHeader/>
        </w:trPr>
        <w:tc>
          <w:tcPr>
            <w:tcW w:w="1766" w:type="dxa"/>
            <w:shd w:val="clear" w:color="auto" w:fill="auto"/>
            <w:noWrap/>
            <w:hideMark/>
          </w:tcPr>
          <w:p w14:paraId="1EA27301" w14:textId="77777777" w:rsidR="00EC511D" w:rsidRPr="00EC511D" w:rsidRDefault="00EC511D" w:rsidP="00EC511D">
            <w:pPr>
              <w:rPr>
                <w:rFonts w:ascii="Calibri" w:hAnsi="Calibri" w:cs="Calibri"/>
                <w:b/>
                <w:bCs/>
                <w:color w:val="000000"/>
                <w:sz w:val="22"/>
                <w:szCs w:val="22"/>
                <w:lang w:eastAsia="en-IE"/>
              </w:rPr>
            </w:pPr>
            <w:r w:rsidRPr="00EC511D">
              <w:rPr>
                <w:rFonts w:ascii="Calibri" w:hAnsi="Calibri" w:cs="Calibri"/>
                <w:b/>
                <w:bCs/>
                <w:color w:val="000000"/>
                <w:sz w:val="22"/>
                <w:szCs w:val="22"/>
                <w:lang w:eastAsia="en-IE"/>
              </w:rPr>
              <w:t>Quality of Life Domain</w:t>
            </w:r>
          </w:p>
        </w:tc>
        <w:tc>
          <w:tcPr>
            <w:tcW w:w="13119" w:type="dxa"/>
            <w:shd w:val="clear" w:color="auto" w:fill="auto"/>
            <w:hideMark/>
          </w:tcPr>
          <w:p w14:paraId="5922B00C" w14:textId="77777777" w:rsidR="00EC511D" w:rsidRPr="00EC511D" w:rsidRDefault="00EC511D" w:rsidP="00EC511D">
            <w:pPr>
              <w:jc w:val="center"/>
              <w:rPr>
                <w:rFonts w:ascii="Gill Sans MT" w:hAnsi="Gill Sans MT" w:cs="Calibri"/>
                <w:color w:val="000000"/>
                <w:sz w:val="28"/>
                <w:szCs w:val="28"/>
                <w:lang w:eastAsia="en-IE"/>
              </w:rPr>
            </w:pPr>
            <w:r w:rsidRPr="00EC511D">
              <w:rPr>
                <w:rFonts w:ascii="Gill Sans MT" w:hAnsi="Gill Sans MT" w:cs="Calibri"/>
                <w:color w:val="000000"/>
                <w:sz w:val="28"/>
                <w:szCs w:val="28"/>
                <w:lang w:eastAsia="en-IE"/>
              </w:rPr>
              <w:t>Indicators</w:t>
            </w:r>
          </w:p>
        </w:tc>
      </w:tr>
      <w:tr w:rsidR="00EC511D" w:rsidRPr="00EC511D" w14:paraId="22C1CE0F" w14:textId="77777777" w:rsidTr="007142A7">
        <w:trPr>
          <w:trHeight w:val="645"/>
        </w:trPr>
        <w:tc>
          <w:tcPr>
            <w:tcW w:w="1766" w:type="dxa"/>
            <w:vMerge w:val="restart"/>
            <w:shd w:val="clear" w:color="auto" w:fill="auto"/>
            <w:noWrap/>
            <w:hideMark/>
          </w:tcPr>
          <w:p w14:paraId="0802887E" w14:textId="77777777" w:rsidR="00EC511D" w:rsidRPr="00EC511D" w:rsidRDefault="00EC511D" w:rsidP="00EC511D">
            <w:pPr>
              <w:rPr>
                <w:rFonts w:ascii="Gill Sans MT" w:hAnsi="Gill Sans MT" w:cs="Calibri"/>
                <w:bCs/>
                <w:color w:val="000000"/>
                <w:szCs w:val="26"/>
                <w:lang w:eastAsia="en-IE"/>
              </w:rPr>
            </w:pPr>
            <w:r w:rsidRPr="00EC511D">
              <w:rPr>
                <w:rFonts w:ascii="Gill Sans MT" w:hAnsi="Gill Sans MT" w:cs="Calibri"/>
                <w:bCs/>
                <w:color w:val="000000"/>
                <w:szCs w:val="26"/>
                <w:lang w:eastAsia="en-IE"/>
              </w:rPr>
              <w:t xml:space="preserve">Emotional </w:t>
            </w:r>
          </w:p>
          <w:p w14:paraId="643AF0F6" w14:textId="77777777" w:rsidR="00EC511D" w:rsidRPr="00EC511D" w:rsidRDefault="00EC511D" w:rsidP="00EC511D">
            <w:pPr>
              <w:rPr>
                <w:rFonts w:ascii="Gill Sans MT" w:hAnsi="Gill Sans MT" w:cs="Calibri"/>
                <w:bCs/>
                <w:color w:val="000000"/>
                <w:szCs w:val="26"/>
                <w:lang w:eastAsia="en-IE"/>
              </w:rPr>
            </w:pPr>
            <w:r w:rsidRPr="00EC511D">
              <w:rPr>
                <w:rFonts w:ascii="Gill Sans MT" w:hAnsi="Gill Sans MT" w:cs="Calibri"/>
                <w:bCs/>
                <w:color w:val="000000"/>
                <w:szCs w:val="26"/>
                <w:lang w:eastAsia="en-IE"/>
              </w:rPr>
              <w:t>Well-Being</w:t>
            </w:r>
          </w:p>
        </w:tc>
        <w:tc>
          <w:tcPr>
            <w:tcW w:w="13119" w:type="dxa"/>
            <w:shd w:val="clear" w:color="auto" w:fill="auto"/>
            <w:hideMark/>
          </w:tcPr>
          <w:p w14:paraId="443AE722" w14:textId="77777777" w:rsidR="00EC511D" w:rsidRPr="00EC511D" w:rsidRDefault="00EC511D" w:rsidP="00EC511D">
            <w:pPr>
              <w:rPr>
                <w:rFonts w:ascii="Gill Sans MT" w:hAnsi="Gill Sans MT" w:cs="Calibri"/>
                <w:color w:val="000000"/>
                <w:sz w:val="24"/>
                <w:lang w:eastAsia="en-IE"/>
              </w:rPr>
            </w:pPr>
            <w:r w:rsidRPr="00EC511D">
              <w:rPr>
                <w:rFonts w:ascii="Gill Sans MT" w:hAnsi="Gill Sans MT" w:cs="Calibri"/>
                <w:color w:val="000000"/>
                <w:sz w:val="24"/>
                <w:lang w:eastAsia="en-IE"/>
              </w:rPr>
              <w:t xml:space="preserve">People </w:t>
            </w:r>
            <w:r w:rsidRPr="00EC511D">
              <w:rPr>
                <w:rFonts w:ascii="Gill Sans MT" w:hAnsi="Gill Sans MT" w:cs="Calibri"/>
                <w:b/>
                <w:color w:val="000000"/>
                <w:sz w:val="24"/>
                <w:lang w:eastAsia="en-IE"/>
              </w:rPr>
              <w:t>appear content</w:t>
            </w:r>
            <w:r w:rsidRPr="00EC511D">
              <w:rPr>
                <w:rFonts w:ascii="Gill Sans MT" w:hAnsi="Gill Sans MT" w:cs="Calibri"/>
                <w:color w:val="000000"/>
                <w:sz w:val="24"/>
                <w:lang w:eastAsia="en-IE"/>
              </w:rPr>
              <w:t xml:space="preserve"> with their environment, their activities, and their support; they smile and/or take part relatively willingly in a range of activities (including interactions) when given the right support to do so </w:t>
            </w:r>
          </w:p>
        </w:tc>
      </w:tr>
      <w:tr w:rsidR="00EC511D" w:rsidRPr="00EC511D" w14:paraId="79F08C99" w14:textId="77777777" w:rsidTr="007142A7">
        <w:trPr>
          <w:trHeight w:val="300"/>
        </w:trPr>
        <w:tc>
          <w:tcPr>
            <w:tcW w:w="1766" w:type="dxa"/>
            <w:vMerge/>
            <w:shd w:val="clear" w:color="auto" w:fill="auto"/>
            <w:hideMark/>
          </w:tcPr>
          <w:p w14:paraId="000ACC9A"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3957D76F" w14:textId="77777777" w:rsidR="00EC511D" w:rsidRPr="00EC511D" w:rsidRDefault="00EC511D" w:rsidP="00EC511D">
            <w:pPr>
              <w:rPr>
                <w:rFonts w:ascii="Gill Sans MT" w:hAnsi="Gill Sans MT" w:cs="Calibri"/>
                <w:color w:val="000000"/>
                <w:sz w:val="24"/>
                <w:lang w:eastAsia="en-IE"/>
              </w:rPr>
            </w:pPr>
            <w:r w:rsidRPr="00EC511D">
              <w:rPr>
                <w:rFonts w:ascii="Gill Sans MT" w:hAnsi="Gill Sans MT" w:cs="Calibri"/>
                <w:color w:val="000000"/>
                <w:sz w:val="24"/>
                <w:lang w:eastAsia="en-IE"/>
              </w:rPr>
              <w:t xml:space="preserve">People appear </w:t>
            </w:r>
            <w:r w:rsidRPr="00EC511D">
              <w:rPr>
                <w:rFonts w:ascii="Gill Sans MT" w:hAnsi="Gill Sans MT" w:cs="Calibri"/>
                <w:b/>
                <w:color w:val="000000"/>
                <w:sz w:val="24"/>
                <w:lang w:eastAsia="en-IE"/>
              </w:rPr>
              <w:t>at ease with staff presence and support</w:t>
            </w:r>
            <w:r w:rsidRPr="00EC511D">
              <w:rPr>
                <w:rFonts w:ascii="Gill Sans MT" w:hAnsi="Gill Sans MT" w:cs="Calibri"/>
                <w:color w:val="000000"/>
                <w:sz w:val="24"/>
                <w:lang w:eastAsia="en-IE"/>
              </w:rPr>
              <w:t xml:space="preserve"> </w:t>
            </w:r>
          </w:p>
        </w:tc>
      </w:tr>
      <w:tr w:rsidR="00EC511D" w:rsidRPr="00EC511D" w14:paraId="52A0FACD" w14:textId="77777777" w:rsidTr="007142A7">
        <w:trPr>
          <w:trHeight w:val="345"/>
        </w:trPr>
        <w:tc>
          <w:tcPr>
            <w:tcW w:w="1766" w:type="dxa"/>
            <w:vMerge/>
            <w:shd w:val="clear" w:color="auto" w:fill="auto"/>
            <w:hideMark/>
          </w:tcPr>
          <w:p w14:paraId="1C4EB7CE"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12EE14CF" w14:textId="77777777" w:rsidR="00EC511D" w:rsidRPr="00EC511D" w:rsidRDefault="00EC511D" w:rsidP="00EC511D">
            <w:pPr>
              <w:rPr>
                <w:rFonts w:ascii="Gill Sans MT" w:hAnsi="Gill Sans MT" w:cs="Calibri"/>
                <w:color w:val="000000"/>
                <w:sz w:val="24"/>
                <w:lang w:eastAsia="en-IE"/>
              </w:rPr>
            </w:pPr>
            <w:r w:rsidRPr="00EC511D">
              <w:rPr>
                <w:rFonts w:ascii="Gill Sans MT" w:hAnsi="Gill Sans MT" w:cs="Calibri"/>
                <w:color w:val="000000"/>
                <w:sz w:val="24"/>
                <w:lang w:eastAsia="en-IE"/>
              </w:rPr>
              <w:t xml:space="preserve">People appear </w:t>
            </w:r>
            <w:r w:rsidRPr="00EC511D">
              <w:rPr>
                <w:rFonts w:ascii="Gill Sans MT" w:hAnsi="Gill Sans MT" w:cs="Calibri"/>
                <w:b/>
                <w:color w:val="000000"/>
                <w:sz w:val="24"/>
                <w:lang w:eastAsia="en-IE"/>
              </w:rPr>
              <w:t>comfortable in their environment</w:t>
            </w:r>
            <w:r w:rsidRPr="00EC511D">
              <w:rPr>
                <w:rFonts w:ascii="Gill Sans MT" w:hAnsi="Gill Sans MT" w:cs="Calibri"/>
                <w:color w:val="000000"/>
                <w:sz w:val="24"/>
                <w:lang w:eastAsia="en-IE"/>
              </w:rPr>
              <w:t>, including with the level of arousal</w:t>
            </w:r>
          </w:p>
        </w:tc>
      </w:tr>
      <w:tr w:rsidR="00EC511D" w:rsidRPr="00EC511D" w14:paraId="44DC7DE9" w14:textId="77777777" w:rsidTr="007142A7">
        <w:trPr>
          <w:trHeight w:val="300"/>
        </w:trPr>
        <w:tc>
          <w:tcPr>
            <w:tcW w:w="1766" w:type="dxa"/>
            <w:vMerge/>
            <w:shd w:val="clear" w:color="auto" w:fill="auto"/>
            <w:hideMark/>
          </w:tcPr>
          <w:p w14:paraId="04C26DC2"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31F95271" w14:textId="77777777" w:rsidR="00EC511D" w:rsidRPr="00EC511D" w:rsidRDefault="00EC511D" w:rsidP="00EC511D">
            <w:pPr>
              <w:rPr>
                <w:rFonts w:ascii="Gill Sans MT" w:hAnsi="Gill Sans MT" w:cs="Calibri"/>
                <w:color w:val="000000"/>
                <w:sz w:val="24"/>
                <w:lang w:eastAsia="en-IE"/>
              </w:rPr>
            </w:pPr>
            <w:r w:rsidRPr="00EC511D">
              <w:rPr>
                <w:rFonts w:ascii="Gill Sans MT" w:hAnsi="Gill Sans MT" w:cs="Calibri"/>
                <w:color w:val="000000"/>
                <w:sz w:val="24"/>
                <w:lang w:eastAsia="en-IE"/>
              </w:rPr>
              <w:t xml:space="preserve">People appear pleased when they </w:t>
            </w:r>
            <w:r w:rsidRPr="00EC511D">
              <w:rPr>
                <w:rFonts w:ascii="Gill Sans MT" w:hAnsi="Gill Sans MT" w:cs="Calibri"/>
                <w:b/>
                <w:color w:val="000000"/>
                <w:sz w:val="24"/>
                <w:lang w:eastAsia="en-IE"/>
              </w:rPr>
              <w:t>succeed in activities, do something new, or experience interaction</w:t>
            </w:r>
            <w:r w:rsidRPr="00EC511D">
              <w:rPr>
                <w:rFonts w:ascii="Gill Sans MT" w:hAnsi="Gill Sans MT" w:cs="Calibri"/>
                <w:color w:val="000000"/>
                <w:sz w:val="24"/>
                <w:lang w:eastAsia="en-IE"/>
              </w:rPr>
              <w:t xml:space="preserve"> with new people in their environment</w:t>
            </w:r>
          </w:p>
        </w:tc>
      </w:tr>
      <w:tr w:rsidR="00EC511D" w:rsidRPr="00EC511D" w14:paraId="27B28148" w14:textId="77777777" w:rsidTr="007142A7">
        <w:trPr>
          <w:trHeight w:val="300"/>
        </w:trPr>
        <w:tc>
          <w:tcPr>
            <w:tcW w:w="1766" w:type="dxa"/>
            <w:vMerge/>
            <w:shd w:val="clear" w:color="auto" w:fill="auto"/>
            <w:hideMark/>
          </w:tcPr>
          <w:p w14:paraId="59D72AB6"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2E8E6481" w14:textId="77777777" w:rsidR="00EC511D" w:rsidRPr="00EC511D" w:rsidRDefault="00EC511D" w:rsidP="00EC511D">
            <w:pPr>
              <w:rPr>
                <w:rFonts w:ascii="Gill Sans MT" w:hAnsi="Gill Sans MT" w:cs="Calibri"/>
                <w:color w:val="000000"/>
                <w:sz w:val="24"/>
                <w:lang w:eastAsia="en-IE"/>
              </w:rPr>
            </w:pPr>
            <w:r w:rsidRPr="00EC511D">
              <w:rPr>
                <w:rFonts w:ascii="Gill Sans MT" w:hAnsi="Gill Sans MT" w:cs="Calibri"/>
                <w:color w:val="000000"/>
                <w:sz w:val="24"/>
                <w:lang w:eastAsia="en-IE"/>
              </w:rPr>
              <w:t xml:space="preserve">People </w:t>
            </w:r>
            <w:r w:rsidRPr="00EC511D">
              <w:rPr>
                <w:rFonts w:ascii="Gill Sans MT" w:hAnsi="Gill Sans MT" w:cs="Calibri"/>
                <w:b/>
                <w:color w:val="000000"/>
                <w:sz w:val="24"/>
                <w:lang w:eastAsia="en-IE"/>
              </w:rPr>
              <w:t>do not show challenging behaviour</w:t>
            </w:r>
            <w:r w:rsidRPr="00EC511D">
              <w:rPr>
                <w:rFonts w:ascii="Gill Sans MT" w:hAnsi="Gill Sans MT" w:cs="Calibri"/>
                <w:color w:val="000000"/>
                <w:sz w:val="24"/>
                <w:lang w:eastAsia="en-IE"/>
              </w:rPr>
              <w:t xml:space="preserve"> or spend long periods in self-stimulatory behaviour</w:t>
            </w:r>
          </w:p>
        </w:tc>
      </w:tr>
      <w:tr w:rsidR="00EC511D" w:rsidRPr="00EC511D" w14:paraId="7E787542" w14:textId="77777777" w:rsidTr="007142A7">
        <w:trPr>
          <w:trHeight w:val="300"/>
        </w:trPr>
        <w:tc>
          <w:tcPr>
            <w:tcW w:w="1766" w:type="dxa"/>
            <w:vMerge w:val="restart"/>
            <w:shd w:val="clear" w:color="auto" w:fill="auto"/>
            <w:hideMark/>
          </w:tcPr>
          <w:p w14:paraId="06166786" w14:textId="77777777" w:rsidR="00EC511D" w:rsidRPr="00EC511D" w:rsidRDefault="00EC511D" w:rsidP="00EC511D">
            <w:pPr>
              <w:rPr>
                <w:rFonts w:ascii="Gill Sans MT" w:hAnsi="Gill Sans MT" w:cs="Calibri"/>
                <w:bCs/>
                <w:color w:val="000000"/>
                <w:szCs w:val="26"/>
                <w:lang w:eastAsia="en-IE"/>
              </w:rPr>
            </w:pPr>
            <w:r w:rsidRPr="00EC511D">
              <w:rPr>
                <w:rFonts w:ascii="Gill Sans MT" w:hAnsi="Gill Sans MT" w:cs="Calibri"/>
                <w:bCs/>
                <w:color w:val="000000"/>
                <w:szCs w:val="26"/>
                <w:lang w:eastAsia="en-IE"/>
              </w:rPr>
              <w:t>Inter-personal Relations</w:t>
            </w:r>
          </w:p>
        </w:tc>
        <w:tc>
          <w:tcPr>
            <w:tcW w:w="13119" w:type="dxa"/>
            <w:shd w:val="clear" w:color="auto" w:fill="auto"/>
            <w:hideMark/>
          </w:tcPr>
          <w:p w14:paraId="248E3448" w14:textId="77777777" w:rsidR="00EC511D" w:rsidRPr="00EC511D" w:rsidRDefault="00EC511D" w:rsidP="00EC511D">
            <w:pPr>
              <w:rPr>
                <w:rFonts w:ascii="Gill Sans MT" w:hAnsi="Gill Sans MT" w:cs="Calibri"/>
                <w:color w:val="000000"/>
                <w:sz w:val="24"/>
                <w:lang w:eastAsia="en-IE"/>
              </w:rPr>
            </w:pPr>
            <w:r w:rsidRPr="00EC511D">
              <w:rPr>
                <w:rFonts w:ascii="Gill Sans MT" w:hAnsi="Gill Sans MT" w:cs="Calibri"/>
                <w:color w:val="000000"/>
                <w:sz w:val="24"/>
                <w:lang w:eastAsia="en-IE"/>
              </w:rPr>
              <w:t xml:space="preserve">Staff </w:t>
            </w:r>
            <w:r w:rsidRPr="00EC511D">
              <w:rPr>
                <w:rFonts w:ascii="Gill Sans MT" w:hAnsi="Gill Sans MT" w:cs="Calibri"/>
                <w:b/>
                <w:color w:val="000000"/>
                <w:sz w:val="24"/>
                <w:lang w:eastAsia="en-IE"/>
              </w:rPr>
              <w:t>are proactive and people are supported to have positive contact</w:t>
            </w:r>
            <w:r w:rsidRPr="00EC511D">
              <w:rPr>
                <w:rFonts w:ascii="Gill Sans MT" w:hAnsi="Gill Sans MT" w:cs="Calibri"/>
                <w:color w:val="000000"/>
                <w:sz w:val="24"/>
                <w:lang w:eastAsia="en-IE"/>
              </w:rPr>
              <w:t xml:space="preserve"> with their family on a regular basis; family can visit whenever they want to</w:t>
            </w:r>
          </w:p>
        </w:tc>
      </w:tr>
      <w:tr w:rsidR="00EC511D" w:rsidRPr="00EC511D" w14:paraId="4B6DC8F7" w14:textId="77777777" w:rsidTr="007142A7">
        <w:trPr>
          <w:trHeight w:val="300"/>
        </w:trPr>
        <w:tc>
          <w:tcPr>
            <w:tcW w:w="1766" w:type="dxa"/>
            <w:vMerge/>
            <w:shd w:val="clear" w:color="auto" w:fill="auto"/>
            <w:hideMark/>
          </w:tcPr>
          <w:p w14:paraId="6E3773A3"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605C2E6C" w14:textId="77777777" w:rsidR="00EC511D" w:rsidRPr="00EC511D" w:rsidRDefault="00EC511D" w:rsidP="00EC511D">
            <w:pPr>
              <w:rPr>
                <w:rFonts w:ascii="Gill Sans MT" w:hAnsi="Gill Sans MT" w:cs="Calibri"/>
                <w:color w:val="000000"/>
                <w:sz w:val="24"/>
                <w:lang w:eastAsia="en-IE"/>
              </w:rPr>
            </w:pPr>
            <w:r w:rsidRPr="00EC511D">
              <w:rPr>
                <w:rFonts w:ascii="Gill Sans MT" w:hAnsi="Gill Sans MT" w:cs="Calibri"/>
                <w:b/>
                <w:color w:val="000000"/>
                <w:sz w:val="24"/>
                <w:lang w:eastAsia="en-IE"/>
              </w:rPr>
              <w:t>People experience positive and respectful interactions</w:t>
            </w:r>
            <w:r w:rsidRPr="00EC511D">
              <w:rPr>
                <w:rFonts w:ascii="Gill Sans MT" w:hAnsi="Gill Sans MT" w:cs="Calibri"/>
                <w:color w:val="000000"/>
                <w:sz w:val="24"/>
                <w:lang w:eastAsia="en-IE"/>
              </w:rPr>
              <w:t xml:space="preserve"> with staff and others in their social network including co-residents</w:t>
            </w:r>
          </w:p>
        </w:tc>
      </w:tr>
      <w:tr w:rsidR="00EC511D" w:rsidRPr="00EC511D" w14:paraId="209B29BD" w14:textId="77777777" w:rsidTr="007142A7">
        <w:trPr>
          <w:trHeight w:val="450"/>
        </w:trPr>
        <w:tc>
          <w:tcPr>
            <w:tcW w:w="1766" w:type="dxa"/>
            <w:vMerge/>
            <w:shd w:val="clear" w:color="auto" w:fill="auto"/>
            <w:hideMark/>
          </w:tcPr>
          <w:p w14:paraId="4DC37C81"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5F8C335C" w14:textId="77777777" w:rsidR="00EC511D" w:rsidRPr="00EC511D" w:rsidRDefault="00EC511D" w:rsidP="00EC511D">
            <w:pPr>
              <w:rPr>
                <w:rFonts w:ascii="Gill Sans MT" w:hAnsi="Gill Sans MT" w:cs="Calibri"/>
                <w:color w:val="000000"/>
                <w:sz w:val="24"/>
                <w:lang w:eastAsia="en-IE"/>
              </w:rPr>
            </w:pPr>
            <w:r w:rsidRPr="00EC511D">
              <w:rPr>
                <w:rFonts w:ascii="Gill Sans MT" w:hAnsi="Gill Sans MT" w:cs="Calibri"/>
                <w:b/>
                <w:color w:val="000000"/>
                <w:sz w:val="24"/>
                <w:lang w:eastAsia="en-IE"/>
              </w:rPr>
              <w:t>People are positively regarded</w:t>
            </w:r>
            <w:r w:rsidRPr="00EC511D">
              <w:rPr>
                <w:rFonts w:ascii="Gill Sans MT" w:hAnsi="Gill Sans MT" w:cs="Calibri"/>
                <w:color w:val="000000"/>
                <w:sz w:val="24"/>
                <w:lang w:eastAsia="en-IE"/>
              </w:rPr>
              <w:t xml:space="preserve"> by staff, they are seen as essentially human "like us" and differences related to impairment or health are attended to from a value neutral perspective</w:t>
            </w:r>
          </w:p>
        </w:tc>
      </w:tr>
      <w:tr w:rsidR="00EC511D" w:rsidRPr="00EC511D" w14:paraId="145C35A4" w14:textId="77777777" w:rsidTr="007142A7">
        <w:trPr>
          <w:trHeight w:val="945"/>
        </w:trPr>
        <w:tc>
          <w:tcPr>
            <w:tcW w:w="1766" w:type="dxa"/>
            <w:vMerge/>
            <w:shd w:val="clear" w:color="auto" w:fill="auto"/>
            <w:hideMark/>
          </w:tcPr>
          <w:p w14:paraId="7B9CFEEA"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50EC4D3E" w14:textId="079CC687" w:rsidR="00EC511D" w:rsidRPr="00EC511D" w:rsidRDefault="00EC511D">
            <w:pPr>
              <w:rPr>
                <w:rFonts w:ascii="Gill Sans MT" w:hAnsi="Gill Sans MT" w:cs="Calibri"/>
                <w:color w:val="000000"/>
                <w:sz w:val="24"/>
                <w:lang w:eastAsia="en-IE"/>
              </w:rPr>
            </w:pPr>
            <w:r w:rsidRPr="00EC511D">
              <w:rPr>
                <w:rFonts w:ascii="Gill Sans MT" w:hAnsi="Gill Sans MT" w:cs="Calibri"/>
                <w:color w:val="000000"/>
                <w:sz w:val="24"/>
                <w:lang w:eastAsia="en-IE"/>
              </w:rPr>
              <w:t xml:space="preserve">People have </w:t>
            </w:r>
            <w:r w:rsidRPr="00EC511D">
              <w:rPr>
                <w:rFonts w:ascii="Gill Sans MT" w:hAnsi="Gill Sans MT" w:cs="Calibri"/>
                <w:b/>
                <w:color w:val="000000"/>
                <w:sz w:val="24"/>
                <w:lang w:eastAsia="en-IE"/>
              </w:rPr>
              <w:t>members in their social network other than paid staff and immediate family</w:t>
            </w:r>
            <w:r w:rsidRPr="00EC511D">
              <w:rPr>
                <w:rFonts w:ascii="Gill Sans MT" w:hAnsi="Gill Sans MT" w:cs="Calibri"/>
                <w:color w:val="000000"/>
                <w:sz w:val="24"/>
                <w:lang w:eastAsia="en-IE"/>
              </w:rPr>
              <w:t xml:space="preserve"> and are supported to meet new people with similar interests, both with and without disabilities, and to make and maintain friendships with people outside of their home as well as those within their home</w:t>
            </w:r>
          </w:p>
        </w:tc>
      </w:tr>
      <w:tr w:rsidR="00EC511D" w:rsidRPr="00EC511D" w14:paraId="6F26F81C" w14:textId="77777777" w:rsidTr="007142A7">
        <w:trPr>
          <w:trHeight w:val="300"/>
        </w:trPr>
        <w:tc>
          <w:tcPr>
            <w:tcW w:w="1766" w:type="dxa"/>
            <w:vMerge/>
            <w:shd w:val="clear" w:color="auto" w:fill="auto"/>
            <w:hideMark/>
          </w:tcPr>
          <w:p w14:paraId="3082A08F"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1E564878" w14:textId="77777777" w:rsidR="00EC511D" w:rsidRPr="00EC511D" w:rsidRDefault="00EC511D" w:rsidP="00EC511D">
            <w:pPr>
              <w:rPr>
                <w:rFonts w:ascii="Gill Sans MT" w:hAnsi="Gill Sans MT" w:cs="Calibri"/>
                <w:color w:val="000000"/>
                <w:sz w:val="24"/>
                <w:lang w:eastAsia="en-IE"/>
              </w:rPr>
            </w:pPr>
            <w:r w:rsidRPr="00EC511D">
              <w:rPr>
                <w:rFonts w:ascii="Gill Sans MT" w:hAnsi="Gill Sans MT" w:cs="Calibri"/>
                <w:color w:val="000000"/>
                <w:sz w:val="24"/>
                <w:lang w:eastAsia="en-IE"/>
              </w:rPr>
              <w:t xml:space="preserve">From most of these contacts, </w:t>
            </w:r>
            <w:r w:rsidRPr="00EC511D">
              <w:rPr>
                <w:rFonts w:ascii="Gill Sans MT" w:hAnsi="Gill Sans MT" w:cs="Calibri"/>
                <w:b/>
                <w:color w:val="000000"/>
                <w:sz w:val="24"/>
                <w:lang w:eastAsia="en-IE"/>
              </w:rPr>
              <w:t>people experience affection and warmth</w:t>
            </w:r>
            <w:r w:rsidRPr="00EC511D">
              <w:rPr>
                <w:rFonts w:ascii="Gill Sans MT" w:hAnsi="Gill Sans MT" w:cs="Calibri"/>
                <w:color w:val="000000"/>
                <w:sz w:val="24"/>
                <w:lang w:eastAsia="en-IE"/>
              </w:rPr>
              <w:t>.</w:t>
            </w:r>
          </w:p>
        </w:tc>
      </w:tr>
      <w:tr w:rsidR="00EC511D" w:rsidRPr="00EC511D" w14:paraId="2444883F" w14:textId="77777777" w:rsidTr="007142A7">
        <w:trPr>
          <w:trHeight w:val="450"/>
        </w:trPr>
        <w:tc>
          <w:tcPr>
            <w:tcW w:w="1766" w:type="dxa"/>
            <w:vMerge w:val="restart"/>
            <w:shd w:val="clear" w:color="auto" w:fill="auto"/>
            <w:noWrap/>
            <w:hideMark/>
          </w:tcPr>
          <w:p w14:paraId="4509462E" w14:textId="77777777" w:rsidR="00EC511D" w:rsidRPr="00EC511D" w:rsidRDefault="00EC511D" w:rsidP="00EC511D">
            <w:pPr>
              <w:rPr>
                <w:rFonts w:ascii="Gill Sans MT" w:hAnsi="Gill Sans MT" w:cs="Calibri"/>
                <w:bCs/>
                <w:color w:val="000000"/>
                <w:szCs w:val="26"/>
                <w:lang w:eastAsia="en-IE"/>
              </w:rPr>
            </w:pPr>
            <w:r w:rsidRPr="00EC511D">
              <w:rPr>
                <w:rFonts w:ascii="Gill Sans MT" w:hAnsi="Gill Sans MT" w:cs="Calibri"/>
                <w:bCs/>
                <w:color w:val="000000"/>
                <w:szCs w:val="26"/>
                <w:lang w:eastAsia="en-IE"/>
              </w:rPr>
              <w:t>Material Well-Being</w:t>
            </w:r>
          </w:p>
        </w:tc>
        <w:tc>
          <w:tcPr>
            <w:tcW w:w="13119" w:type="dxa"/>
            <w:shd w:val="clear" w:color="auto" w:fill="auto"/>
            <w:hideMark/>
          </w:tcPr>
          <w:p w14:paraId="0FD61DDE" w14:textId="77777777" w:rsidR="00EC511D" w:rsidRPr="00EC511D" w:rsidRDefault="00EC511D" w:rsidP="00EC511D">
            <w:pPr>
              <w:rPr>
                <w:rFonts w:ascii="Gill Sans MT" w:hAnsi="Gill Sans MT" w:cs="Calibri"/>
                <w:color w:val="000000"/>
                <w:sz w:val="24"/>
                <w:lang w:eastAsia="en-IE"/>
              </w:rPr>
            </w:pPr>
            <w:r w:rsidRPr="00EC511D">
              <w:rPr>
                <w:rFonts w:ascii="Gill Sans MT" w:hAnsi="Gill Sans MT" w:cs="Calibri"/>
                <w:color w:val="000000"/>
                <w:sz w:val="24"/>
                <w:lang w:eastAsia="en-IE"/>
              </w:rPr>
              <w:t xml:space="preserve">People have a home to live in that is </w:t>
            </w:r>
            <w:r w:rsidRPr="00EC511D">
              <w:rPr>
                <w:rFonts w:ascii="Gill Sans MT" w:hAnsi="Gill Sans MT" w:cs="Calibri"/>
                <w:b/>
                <w:color w:val="000000"/>
                <w:sz w:val="24"/>
                <w:lang w:eastAsia="en-IE"/>
              </w:rPr>
              <w:t>adapted to their needs</w:t>
            </w:r>
            <w:r w:rsidRPr="00EC511D">
              <w:rPr>
                <w:rFonts w:ascii="Gill Sans MT" w:hAnsi="Gill Sans MT" w:cs="Calibri"/>
                <w:color w:val="000000"/>
                <w:sz w:val="24"/>
                <w:lang w:eastAsia="en-IE"/>
              </w:rPr>
              <w:t xml:space="preserve"> in terms of location, design, size and decor within the constraints of what is culturally and economically appropriate</w:t>
            </w:r>
          </w:p>
        </w:tc>
      </w:tr>
      <w:tr w:rsidR="00EC511D" w:rsidRPr="00EC511D" w14:paraId="3716847D" w14:textId="77777777" w:rsidTr="007142A7">
        <w:trPr>
          <w:trHeight w:val="300"/>
        </w:trPr>
        <w:tc>
          <w:tcPr>
            <w:tcW w:w="1766" w:type="dxa"/>
            <w:vMerge/>
            <w:shd w:val="clear" w:color="auto" w:fill="auto"/>
            <w:noWrap/>
            <w:hideMark/>
          </w:tcPr>
          <w:p w14:paraId="742B8E02"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45F3DA9D" w14:textId="77777777" w:rsidR="00EC511D" w:rsidRPr="00EC511D" w:rsidRDefault="00EC511D" w:rsidP="00EC511D">
            <w:pPr>
              <w:rPr>
                <w:rFonts w:ascii="Gill Sans MT" w:hAnsi="Gill Sans MT" w:cs="Calibri"/>
                <w:color w:val="000000"/>
                <w:sz w:val="24"/>
                <w:lang w:eastAsia="en-IE"/>
              </w:rPr>
            </w:pPr>
            <w:r w:rsidRPr="00EC511D">
              <w:rPr>
                <w:rFonts w:ascii="Gill Sans MT" w:hAnsi="Gill Sans MT" w:cs="Calibri"/>
                <w:color w:val="000000"/>
                <w:sz w:val="24"/>
                <w:lang w:eastAsia="en-IE"/>
              </w:rPr>
              <w:t xml:space="preserve">People have </w:t>
            </w:r>
            <w:r w:rsidRPr="00EC511D">
              <w:rPr>
                <w:rFonts w:ascii="Gill Sans MT" w:hAnsi="Gill Sans MT" w:cs="Calibri"/>
                <w:b/>
                <w:color w:val="000000"/>
                <w:sz w:val="24"/>
                <w:lang w:eastAsia="en-IE"/>
              </w:rPr>
              <w:t>their own possessions</w:t>
            </w:r>
            <w:r w:rsidRPr="00EC511D">
              <w:rPr>
                <w:rFonts w:ascii="Gill Sans MT" w:hAnsi="Gill Sans MT" w:cs="Calibri"/>
                <w:color w:val="000000"/>
                <w:sz w:val="24"/>
                <w:lang w:eastAsia="en-IE"/>
              </w:rPr>
              <w:t xml:space="preserve"> around their home</w:t>
            </w:r>
          </w:p>
        </w:tc>
      </w:tr>
      <w:tr w:rsidR="00EC511D" w:rsidRPr="00EC511D" w14:paraId="21C0F31F" w14:textId="77777777" w:rsidTr="007142A7">
        <w:trPr>
          <w:trHeight w:val="450"/>
        </w:trPr>
        <w:tc>
          <w:tcPr>
            <w:tcW w:w="1766" w:type="dxa"/>
            <w:vMerge/>
            <w:shd w:val="clear" w:color="auto" w:fill="auto"/>
            <w:noWrap/>
            <w:hideMark/>
          </w:tcPr>
          <w:p w14:paraId="75E585E0"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014DD3BF"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have enough money </w:t>
            </w:r>
            <w:r w:rsidRPr="00EC511D">
              <w:rPr>
                <w:rFonts w:ascii="Gill Sans MT" w:hAnsi="Gill Sans MT" w:cs="Calibri"/>
                <w:b/>
                <w:color w:val="000000"/>
                <w:szCs w:val="26"/>
                <w:lang w:eastAsia="en-IE"/>
              </w:rPr>
              <w:t xml:space="preserve">to afford the essentials and at least some non-essentials </w:t>
            </w:r>
            <w:r w:rsidRPr="00EC511D">
              <w:rPr>
                <w:rFonts w:ascii="Gill Sans MT" w:hAnsi="Gill Sans MT" w:cs="Calibri"/>
                <w:color w:val="000000"/>
                <w:szCs w:val="26"/>
                <w:lang w:eastAsia="en-IE"/>
              </w:rPr>
              <w:t>(e.g. holiday, participation in preferred activities in the community)</w:t>
            </w:r>
          </w:p>
        </w:tc>
      </w:tr>
      <w:tr w:rsidR="00EC511D" w:rsidRPr="00EC511D" w14:paraId="6832CED1" w14:textId="77777777" w:rsidTr="007142A7">
        <w:trPr>
          <w:trHeight w:val="450"/>
        </w:trPr>
        <w:tc>
          <w:tcPr>
            <w:tcW w:w="1766" w:type="dxa"/>
            <w:vMerge/>
            <w:shd w:val="clear" w:color="auto" w:fill="auto"/>
            <w:noWrap/>
            <w:hideMark/>
          </w:tcPr>
          <w:p w14:paraId="023BB09A"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46F2B5BC"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supported to manage their financial situation so they </w:t>
            </w:r>
            <w:r w:rsidRPr="00EC511D">
              <w:rPr>
                <w:rFonts w:ascii="Gill Sans MT" w:hAnsi="Gill Sans MT" w:cs="Calibri"/>
                <w:b/>
                <w:color w:val="000000"/>
                <w:szCs w:val="26"/>
                <w:lang w:eastAsia="en-IE"/>
              </w:rPr>
              <w:t>can access their funds</w:t>
            </w:r>
            <w:r w:rsidRPr="00EC511D">
              <w:rPr>
                <w:rFonts w:ascii="Gill Sans MT" w:hAnsi="Gill Sans MT" w:cs="Calibri"/>
                <w:color w:val="000000"/>
                <w:szCs w:val="26"/>
                <w:lang w:eastAsia="en-IE"/>
              </w:rPr>
              <w:t xml:space="preserve"> and use them in accordance with their preferences (preferences are sought and included in decisions about holidays, furniture, or the household budget)</w:t>
            </w:r>
          </w:p>
        </w:tc>
      </w:tr>
      <w:tr w:rsidR="00EC511D" w:rsidRPr="00EC511D" w14:paraId="69F35B8E" w14:textId="77777777" w:rsidTr="007142A7">
        <w:trPr>
          <w:trHeight w:val="300"/>
        </w:trPr>
        <w:tc>
          <w:tcPr>
            <w:tcW w:w="1766" w:type="dxa"/>
            <w:vMerge/>
            <w:shd w:val="clear" w:color="auto" w:fill="auto"/>
            <w:noWrap/>
            <w:hideMark/>
          </w:tcPr>
          <w:p w14:paraId="0035151A"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0F772C83"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have access to some form of </w:t>
            </w:r>
            <w:r w:rsidRPr="00EC511D">
              <w:rPr>
                <w:rFonts w:ascii="Gill Sans MT" w:hAnsi="Gill Sans MT" w:cs="Calibri"/>
                <w:b/>
                <w:color w:val="000000"/>
                <w:szCs w:val="26"/>
                <w:lang w:eastAsia="en-IE"/>
              </w:rPr>
              <w:t>transport in order to access the community</w:t>
            </w:r>
          </w:p>
        </w:tc>
      </w:tr>
      <w:tr w:rsidR="00EC511D" w:rsidRPr="00EC511D" w14:paraId="03407DD3" w14:textId="77777777" w:rsidTr="007142A7">
        <w:trPr>
          <w:trHeight w:val="450"/>
        </w:trPr>
        <w:tc>
          <w:tcPr>
            <w:tcW w:w="1766" w:type="dxa"/>
            <w:vMerge w:val="restart"/>
            <w:shd w:val="clear" w:color="auto" w:fill="auto"/>
            <w:noWrap/>
            <w:hideMark/>
          </w:tcPr>
          <w:p w14:paraId="380C471C" w14:textId="77777777" w:rsidR="00EC511D" w:rsidRPr="00EC511D" w:rsidRDefault="00EC511D" w:rsidP="00EC511D">
            <w:pPr>
              <w:rPr>
                <w:rFonts w:ascii="Gill Sans MT" w:hAnsi="Gill Sans MT" w:cs="Calibri"/>
                <w:bCs/>
                <w:color w:val="000000"/>
                <w:szCs w:val="26"/>
                <w:lang w:eastAsia="en-IE"/>
              </w:rPr>
            </w:pPr>
            <w:r w:rsidRPr="00EC511D">
              <w:rPr>
                <w:rFonts w:ascii="Gill Sans MT" w:hAnsi="Gill Sans MT" w:cs="Calibri"/>
                <w:bCs/>
                <w:color w:val="000000"/>
                <w:szCs w:val="26"/>
                <w:lang w:eastAsia="en-IE"/>
              </w:rPr>
              <w:t>Personal Development</w:t>
            </w:r>
          </w:p>
        </w:tc>
        <w:tc>
          <w:tcPr>
            <w:tcW w:w="13119" w:type="dxa"/>
            <w:shd w:val="clear" w:color="auto" w:fill="auto"/>
            <w:hideMark/>
          </w:tcPr>
          <w:p w14:paraId="4A10D822"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w:t>
            </w:r>
            <w:r w:rsidRPr="00EC511D">
              <w:rPr>
                <w:rFonts w:ascii="Gill Sans MT" w:hAnsi="Gill Sans MT" w:cs="Calibri"/>
                <w:b/>
                <w:color w:val="000000"/>
                <w:szCs w:val="26"/>
                <w:lang w:eastAsia="en-IE"/>
              </w:rPr>
              <w:t>supported to engage</w:t>
            </w:r>
            <w:r w:rsidRPr="00EC511D">
              <w:rPr>
                <w:rFonts w:ascii="Gill Sans MT" w:hAnsi="Gill Sans MT" w:cs="Calibri"/>
                <w:color w:val="000000"/>
                <w:szCs w:val="26"/>
                <w:lang w:eastAsia="en-IE"/>
              </w:rPr>
              <w:t xml:space="preserve"> in a range of meaningful activities and social interactions that span a range of areas of life (e.g., full occupation or employment, household, gardening, leisure, education, social)</w:t>
            </w:r>
          </w:p>
        </w:tc>
      </w:tr>
      <w:tr w:rsidR="00EC511D" w:rsidRPr="00EC511D" w14:paraId="6BE2C2AF" w14:textId="77777777" w:rsidTr="007142A7">
        <w:trPr>
          <w:trHeight w:val="450"/>
        </w:trPr>
        <w:tc>
          <w:tcPr>
            <w:tcW w:w="1766" w:type="dxa"/>
            <w:vMerge/>
            <w:shd w:val="clear" w:color="auto" w:fill="auto"/>
            <w:noWrap/>
            <w:hideMark/>
          </w:tcPr>
          <w:p w14:paraId="5C27C996"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7D6D79B3"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w:t>
            </w:r>
            <w:r w:rsidRPr="00EC511D">
              <w:rPr>
                <w:rFonts w:ascii="Gill Sans MT" w:hAnsi="Gill Sans MT" w:cs="Calibri"/>
                <w:b/>
                <w:color w:val="000000"/>
                <w:szCs w:val="26"/>
                <w:lang w:eastAsia="en-IE"/>
              </w:rPr>
              <w:t>supported to try new things</w:t>
            </w:r>
            <w:r w:rsidRPr="00EC511D">
              <w:rPr>
                <w:rFonts w:ascii="Gill Sans MT" w:hAnsi="Gill Sans MT" w:cs="Calibri"/>
                <w:color w:val="000000"/>
                <w:szCs w:val="26"/>
                <w:lang w:eastAsia="en-IE"/>
              </w:rPr>
              <w:t xml:space="preserve"> and have new experiences with just enough assistance and support to experience success and, thus, to develop their skills</w:t>
            </w:r>
          </w:p>
        </w:tc>
      </w:tr>
      <w:tr w:rsidR="00EC511D" w:rsidRPr="00EC511D" w14:paraId="64E45795" w14:textId="77777777" w:rsidTr="007142A7">
        <w:trPr>
          <w:trHeight w:val="300"/>
        </w:trPr>
        <w:tc>
          <w:tcPr>
            <w:tcW w:w="1766" w:type="dxa"/>
            <w:vMerge/>
            <w:shd w:val="clear" w:color="auto" w:fill="auto"/>
            <w:noWrap/>
            <w:hideMark/>
          </w:tcPr>
          <w:p w14:paraId="75539ABF"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2364963D"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supported to demonstrate what they can do (their competence) and </w:t>
            </w:r>
            <w:r w:rsidRPr="00EC511D">
              <w:rPr>
                <w:rFonts w:ascii="Gill Sans MT" w:hAnsi="Gill Sans MT" w:cs="Calibri"/>
                <w:b/>
                <w:color w:val="000000"/>
                <w:szCs w:val="26"/>
                <w:lang w:eastAsia="en-IE"/>
              </w:rPr>
              <w:t>experience self-esteem</w:t>
            </w:r>
          </w:p>
        </w:tc>
      </w:tr>
      <w:tr w:rsidR="00EC511D" w:rsidRPr="00EC511D" w14:paraId="5768AD5D" w14:textId="77777777" w:rsidTr="007142A7">
        <w:trPr>
          <w:trHeight w:val="300"/>
        </w:trPr>
        <w:tc>
          <w:tcPr>
            <w:tcW w:w="1766" w:type="dxa"/>
            <w:vMerge w:val="restart"/>
            <w:shd w:val="clear" w:color="auto" w:fill="auto"/>
            <w:noWrap/>
            <w:hideMark/>
          </w:tcPr>
          <w:p w14:paraId="2700DC87" w14:textId="77777777" w:rsidR="00EC511D" w:rsidRPr="00EC511D" w:rsidRDefault="00EC511D" w:rsidP="00EC511D">
            <w:pPr>
              <w:rPr>
                <w:rFonts w:ascii="Gill Sans MT" w:hAnsi="Gill Sans MT" w:cs="Calibri"/>
                <w:bCs/>
                <w:color w:val="000000"/>
                <w:szCs w:val="26"/>
                <w:lang w:eastAsia="en-IE"/>
              </w:rPr>
            </w:pPr>
            <w:r w:rsidRPr="00EC511D">
              <w:rPr>
                <w:rFonts w:ascii="Gill Sans MT" w:hAnsi="Gill Sans MT" w:cs="Calibri"/>
                <w:bCs/>
                <w:color w:val="000000"/>
                <w:szCs w:val="26"/>
                <w:lang w:eastAsia="en-IE"/>
              </w:rPr>
              <w:t xml:space="preserve">Physical </w:t>
            </w:r>
          </w:p>
          <w:p w14:paraId="6718E202" w14:textId="77777777" w:rsidR="00EC511D" w:rsidRPr="00EC511D" w:rsidRDefault="00EC511D" w:rsidP="00EC511D">
            <w:pPr>
              <w:rPr>
                <w:rFonts w:ascii="Gill Sans MT" w:hAnsi="Gill Sans MT" w:cs="Calibri"/>
                <w:bCs/>
                <w:color w:val="000000"/>
                <w:szCs w:val="26"/>
                <w:lang w:eastAsia="en-IE"/>
              </w:rPr>
            </w:pPr>
            <w:r w:rsidRPr="00EC511D">
              <w:rPr>
                <w:rFonts w:ascii="Gill Sans MT" w:hAnsi="Gill Sans MT" w:cs="Calibri"/>
                <w:bCs/>
                <w:color w:val="000000"/>
                <w:szCs w:val="26"/>
                <w:lang w:eastAsia="en-IE"/>
              </w:rPr>
              <w:t>Well-Being</w:t>
            </w:r>
          </w:p>
        </w:tc>
        <w:tc>
          <w:tcPr>
            <w:tcW w:w="13119" w:type="dxa"/>
            <w:shd w:val="clear" w:color="auto" w:fill="auto"/>
            <w:hideMark/>
          </w:tcPr>
          <w:p w14:paraId="40A3650E"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supported </w:t>
            </w:r>
            <w:r w:rsidRPr="00EC511D">
              <w:rPr>
                <w:rFonts w:ascii="Gill Sans MT" w:hAnsi="Gill Sans MT" w:cs="Calibri"/>
                <w:b/>
                <w:color w:val="000000"/>
                <w:szCs w:val="26"/>
                <w:lang w:eastAsia="en-IE"/>
              </w:rPr>
              <w:t>to be safe</w:t>
            </w:r>
            <w:r w:rsidRPr="00EC511D">
              <w:rPr>
                <w:rFonts w:ascii="Gill Sans MT" w:hAnsi="Gill Sans MT" w:cs="Calibri"/>
                <w:color w:val="000000"/>
                <w:szCs w:val="26"/>
                <w:lang w:eastAsia="en-IE"/>
              </w:rPr>
              <w:t xml:space="preserve"> and well in their own home and in the community (without staff being risk averse)</w:t>
            </w:r>
          </w:p>
        </w:tc>
      </w:tr>
      <w:tr w:rsidR="00EC511D" w:rsidRPr="00EC511D" w14:paraId="233010C8" w14:textId="77777777" w:rsidTr="007142A7">
        <w:trPr>
          <w:trHeight w:val="450"/>
        </w:trPr>
        <w:tc>
          <w:tcPr>
            <w:tcW w:w="1766" w:type="dxa"/>
            <w:vMerge/>
            <w:shd w:val="clear" w:color="auto" w:fill="auto"/>
            <w:noWrap/>
            <w:hideMark/>
          </w:tcPr>
          <w:p w14:paraId="65CFBC79"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6D7E592D"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b/>
                <w:color w:val="000000"/>
                <w:szCs w:val="26"/>
                <w:lang w:eastAsia="en-IE"/>
              </w:rPr>
              <w:t>Personalised and respectful support with personal care is provided well and promptly</w:t>
            </w:r>
            <w:r w:rsidRPr="00EC511D">
              <w:rPr>
                <w:rFonts w:ascii="Gill Sans MT" w:hAnsi="Gill Sans MT" w:cs="Calibri"/>
                <w:color w:val="000000"/>
                <w:szCs w:val="26"/>
                <w:lang w:eastAsia="en-IE"/>
              </w:rPr>
              <w:t xml:space="preserve"> - all aspects of personal care reflect individual preferences as well as specific needs in respect of things such as swallowing are provided</w:t>
            </w:r>
          </w:p>
        </w:tc>
      </w:tr>
      <w:tr w:rsidR="00EC511D" w:rsidRPr="00EC511D" w14:paraId="312001A2" w14:textId="77777777" w:rsidTr="007142A7">
        <w:trPr>
          <w:trHeight w:val="450"/>
        </w:trPr>
        <w:tc>
          <w:tcPr>
            <w:tcW w:w="1766" w:type="dxa"/>
            <w:vMerge/>
            <w:shd w:val="clear" w:color="auto" w:fill="auto"/>
            <w:noWrap/>
            <w:hideMark/>
          </w:tcPr>
          <w:p w14:paraId="06007ED5"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5C0E715E"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b/>
                <w:color w:val="000000"/>
                <w:szCs w:val="26"/>
                <w:lang w:eastAsia="en-IE"/>
              </w:rPr>
              <w:t>The environment is safe and healthy</w:t>
            </w:r>
            <w:r w:rsidRPr="00EC511D">
              <w:rPr>
                <w:rFonts w:ascii="Gill Sans MT" w:hAnsi="Gill Sans MT" w:cs="Calibri"/>
                <w:color w:val="000000"/>
                <w:szCs w:val="26"/>
                <w:lang w:eastAsia="en-IE"/>
              </w:rPr>
              <w:t xml:space="preserve"> (e.g., environment not too warm or cold, no uneven or dangerous floors); people can move around their environment safely)</w:t>
            </w:r>
          </w:p>
        </w:tc>
      </w:tr>
      <w:tr w:rsidR="00EC511D" w:rsidRPr="00EC511D" w14:paraId="7675411C" w14:textId="77777777" w:rsidTr="007142A7">
        <w:trPr>
          <w:trHeight w:val="300"/>
        </w:trPr>
        <w:tc>
          <w:tcPr>
            <w:tcW w:w="1766" w:type="dxa"/>
            <w:vMerge/>
            <w:shd w:val="clear" w:color="auto" w:fill="auto"/>
            <w:noWrap/>
            <w:hideMark/>
          </w:tcPr>
          <w:p w14:paraId="33EB7F91"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6C899DBD"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w:t>
            </w:r>
            <w:r w:rsidRPr="00EC511D">
              <w:rPr>
                <w:rFonts w:ascii="Gill Sans MT" w:hAnsi="Gill Sans MT" w:cs="Calibri"/>
                <w:b/>
                <w:color w:val="000000"/>
                <w:szCs w:val="26"/>
                <w:lang w:eastAsia="en-IE"/>
              </w:rPr>
              <w:t>supported to live healthy lifestyles</w:t>
            </w:r>
            <w:r w:rsidRPr="00EC511D">
              <w:rPr>
                <w:rFonts w:ascii="Gill Sans MT" w:hAnsi="Gill Sans MT" w:cs="Calibri"/>
                <w:color w:val="000000"/>
                <w:szCs w:val="26"/>
                <w:lang w:eastAsia="en-IE"/>
              </w:rPr>
              <w:t xml:space="preserve"> at least most of the time - good diet, some exercise, etc.,</w:t>
            </w:r>
          </w:p>
        </w:tc>
      </w:tr>
      <w:tr w:rsidR="00EC511D" w:rsidRPr="00EC511D" w14:paraId="2C878A2F" w14:textId="77777777" w:rsidTr="007142A7">
        <w:trPr>
          <w:trHeight w:val="300"/>
        </w:trPr>
        <w:tc>
          <w:tcPr>
            <w:tcW w:w="1766" w:type="dxa"/>
            <w:vMerge/>
            <w:shd w:val="clear" w:color="auto" w:fill="auto"/>
            <w:noWrap/>
            <w:hideMark/>
          </w:tcPr>
          <w:p w14:paraId="0B4FCD48"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0F82EB3F"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b/>
                <w:color w:val="000000"/>
                <w:szCs w:val="26"/>
                <w:lang w:eastAsia="en-IE"/>
              </w:rPr>
              <w:t>Pain or illness</w:t>
            </w:r>
            <w:r w:rsidRPr="00EC511D">
              <w:rPr>
                <w:rFonts w:ascii="Gill Sans MT" w:hAnsi="Gill Sans MT" w:cs="Calibri"/>
                <w:color w:val="000000"/>
                <w:szCs w:val="26"/>
                <w:lang w:eastAsia="en-IE"/>
              </w:rPr>
              <w:t xml:space="preserve"> is recognised and responded to quickly</w:t>
            </w:r>
          </w:p>
        </w:tc>
      </w:tr>
      <w:tr w:rsidR="00EC511D" w:rsidRPr="00EC511D" w14:paraId="613AF6DE" w14:textId="77777777" w:rsidTr="007142A7">
        <w:trPr>
          <w:trHeight w:val="540"/>
        </w:trPr>
        <w:tc>
          <w:tcPr>
            <w:tcW w:w="1766" w:type="dxa"/>
            <w:vMerge/>
            <w:shd w:val="clear" w:color="auto" w:fill="auto"/>
            <w:noWrap/>
            <w:hideMark/>
          </w:tcPr>
          <w:p w14:paraId="66CCECB0"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5EA0FDF1"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supported to </w:t>
            </w:r>
            <w:r w:rsidRPr="00EC511D">
              <w:rPr>
                <w:rFonts w:ascii="Gill Sans MT" w:hAnsi="Gill Sans MT" w:cs="Calibri"/>
                <w:b/>
                <w:color w:val="000000"/>
                <w:szCs w:val="26"/>
                <w:lang w:eastAsia="en-IE"/>
              </w:rPr>
              <w:t>access healthcare promptly</w:t>
            </w:r>
            <w:r w:rsidRPr="00EC511D">
              <w:rPr>
                <w:rFonts w:ascii="Gill Sans MT" w:hAnsi="Gill Sans MT" w:cs="Calibri"/>
                <w:color w:val="000000"/>
                <w:szCs w:val="26"/>
                <w:lang w:eastAsia="en-IE"/>
              </w:rPr>
              <w:t xml:space="preserve"> when ill and preventative care such as regular health checks appropriate to age and severity of disability - are not over/under-weight - specific health issues are managed</w:t>
            </w:r>
          </w:p>
        </w:tc>
      </w:tr>
      <w:tr w:rsidR="00EC511D" w:rsidRPr="00EC511D" w14:paraId="3B7BBA62" w14:textId="77777777" w:rsidTr="007142A7">
        <w:trPr>
          <w:trHeight w:val="645"/>
        </w:trPr>
        <w:tc>
          <w:tcPr>
            <w:tcW w:w="1766" w:type="dxa"/>
            <w:vMerge w:val="restart"/>
            <w:shd w:val="clear" w:color="auto" w:fill="auto"/>
            <w:noWrap/>
            <w:hideMark/>
          </w:tcPr>
          <w:p w14:paraId="2E1D8734" w14:textId="77777777" w:rsidR="00EC511D" w:rsidRPr="00EC511D" w:rsidRDefault="00EC511D" w:rsidP="00EC511D">
            <w:pPr>
              <w:rPr>
                <w:rFonts w:ascii="Gill Sans MT" w:hAnsi="Gill Sans MT" w:cs="Calibri"/>
                <w:bCs/>
                <w:color w:val="000000"/>
                <w:szCs w:val="26"/>
                <w:lang w:eastAsia="en-IE"/>
              </w:rPr>
            </w:pPr>
            <w:r w:rsidRPr="00EC511D">
              <w:rPr>
                <w:rFonts w:ascii="Gill Sans MT" w:hAnsi="Gill Sans MT" w:cs="Calibri"/>
                <w:bCs/>
                <w:color w:val="000000"/>
                <w:szCs w:val="26"/>
                <w:lang w:eastAsia="en-IE"/>
              </w:rPr>
              <w:t>Self-Determination</w:t>
            </w:r>
          </w:p>
        </w:tc>
        <w:tc>
          <w:tcPr>
            <w:tcW w:w="13119" w:type="dxa"/>
            <w:shd w:val="clear" w:color="auto" w:fill="auto"/>
            <w:hideMark/>
          </w:tcPr>
          <w:p w14:paraId="3DD8A697"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w:t>
            </w:r>
            <w:r w:rsidRPr="00EC511D">
              <w:rPr>
                <w:rFonts w:ascii="Gill Sans MT" w:hAnsi="Gill Sans MT" w:cs="Calibri"/>
                <w:b/>
                <w:color w:val="000000"/>
                <w:szCs w:val="26"/>
                <w:lang w:eastAsia="en-IE"/>
              </w:rPr>
              <w:t>are offered and supported to express preferences and make choices</w:t>
            </w:r>
            <w:r w:rsidRPr="00EC511D">
              <w:rPr>
                <w:rFonts w:ascii="Gill Sans MT" w:hAnsi="Gill Sans MT" w:cs="Calibri"/>
                <w:color w:val="000000"/>
                <w:szCs w:val="26"/>
                <w:lang w:eastAsia="en-IE"/>
              </w:rPr>
              <w:t xml:space="preserve"> about day-to-day aspects of their lives, which mean people’s own agendas, and preferences guide what staff do rather than those of staff</w:t>
            </w:r>
          </w:p>
        </w:tc>
      </w:tr>
      <w:tr w:rsidR="00EC511D" w:rsidRPr="00EC511D" w14:paraId="0129605A" w14:textId="77777777" w:rsidTr="007142A7">
        <w:trPr>
          <w:trHeight w:val="300"/>
        </w:trPr>
        <w:tc>
          <w:tcPr>
            <w:tcW w:w="1766" w:type="dxa"/>
            <w:vMerge/>
            <w:shd w:val="clear" w:color="auto" w:fill="auto"/>
            <w:noWrap/>
            <w:hideMark/>
          </w:tcPr>
          <w:p w14:paraId="14AA1F0A" w14:textId="77777777" w:rsidR="00EC511D" w:rsidRPr="00EC511D" w:rsidRDefault="00EC511D" w:rsidP="00EC511D">
            <w:pPr>
              <w:rPr>
                <w:rFonts w:ascii="Gill Sans MT" w:hAnsi="Gill Sans MT" w:cs="Calibri"/>
                <w:bCs/>
                <w:color w:val="000000"/>
                <w:sz w:val="20"/>
                <w:szCs w:val="20"/>
                <w:lang w:eastAsia="en-IE"/>
              </w:rPr>
            </w:pPr>
          </w:p>
        </w:tc>
        <w:tc>
          <w:tcPr>
            <w:tcW w:w="13119" w:type="dxa"/>
            <w:shd w:val="clear" w:color="auto" w:fill="auto"/>
            <w:hideMark/>
          </w:tcPr>
          <w:p w14:paraId="5D758983"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Staff use </w:t>
            </w:r>
            <w:r w:rsidRPr="00EC511D">
              <w:rPr>
                <w:rFonts w:ascii="Gill Sans MT" w:hAnsi="Gill Sans MT" w:cs="Calibri"/>
                <w:b/>
                <w:color w:val="000000"/>
                <w:szCs w:val="26"/>
                <w:lang w:eastAsia="en-IE"/>
              </w:rPr>
              <w:t>appropriate communication to support choice and respect people's decisions</w:t>
            </w:r>
          </w:p>
        </w:tc>
      </w:tr>
      <w:tr w:rsidR="00EC511D" w:rsidRPr="00EC511D" w14:paraId="55F8EFA1" w14:textId="77777777" w:rsidTr="007142A7">
        <w:trPr>
          <w:trHeight w:val="300"/>
        </w:trPr>
        <w:tc>
          <w:tcPr>
            <w:tcW w:w="1766" w:type="dxa"/>
            <w:vMerge/>
            <w:shd w:val="clear" w:color="auto" w:fill="auto"/>
            <w:noWrap/>
            <w:hideMark/>
          </w:tcPr>
          <w:p w14:paraId="2B62168B"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6D078EAA"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w:t>
            </w:r>
            <w:r w:rsidRPr="00EC511D">
              <w:rPr>
                <w:rFonts w:ascii="Gill Sans MT" w:hAnsi="Gill Sans MT" w:cs="Calibri"/>
                <w:b/>
                <w:color w:val="000000"/>
                <w:szCs w:val="26"/>
                <w:lang w:eastAsia="en-IE"/>
              </w:rPr>
              <w:t>supported to understand and predict</w:t>
            </w:r>
            <w:r w:rsidRPr="00EC511D">
              <w:rPr>
                <w:rFonts w:ascii="Gill Sans MT" w:hAnsi="Gill Sans MT" w:cs="Calibri"/>
                <w:color w:val="000000"/>
                <w:szCs w:val="26"/>
                <w:lang w:eastAsia="en-IE"/>
              </w:rPr>
              <w:t xml:space="preserve"> what their day will be like, based on their own preferences and agendas</w:t>
            </w:r>
          </w:p>
        </w:tc>
      </w:tr>
      <w:tr w:rsidR="00EC511D" w:rsidRPr="00EC511D" w14:paraId="3046C0DC" w14:textId="77777777" w:rsidTr="007142A7">
        <w:trPr>
          <w:trHeight w:val="450"/>
        </w:trPr>
        <w:tc>
          <w:tcPr>
            <w:tcW w:w="1766" w:type="dxa"/>
            <w:vMerge/>
            <w:shd w:val="clear" w:color="auto" w:fill="auto"/>
            <w:noWrap/>
            <w:hideMark/>
          </w:tcPr>
          <w:p w14:paraId="4A0DC9E1"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0E06A724"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supported to be </w:t>
            </w:r>
            <w:r w:rsidRPr="00EC511D">
              <w:rPr>
                <w:rFonts w:ascii="Gill Sans MT" w:hAnsi="Gill Sans MT" w:cs="Calibri"/>
                <w:b/>
                <w:color w:val="000000"/>
                <w:szCs w:val="26"/>
                <w:lang w:eastAsia="en-IE"/>
              </w:rPr>
              <w:t>part of Person-Centred Planning and other decision making processes</w:t>
            </w:r>
            <w:r w:rsidRPr="00EC511D">
              <w:rPr>
                <w:rFonts w:ascii="Gill Sans MT" w:hAnsi="Gill Sans MT" w:cs="Calibri"/>
                <w:color w:val="000000"/>
                <w:szCs w:val="26"/>
                <w:lang w:eastAsia="en-IE"/>
              </w:rPr>
              <w:t xml:space="preserve"> as much as possible and to have someone who knows them and who can help others to understand their desires and wishes, such as an advocate or members of circle of support</w:t>
            </w:r>
          </w:p>
        </w:tc>
      </w:tr>
      <w:tr w:rsidR="00EC511D" w:rsidRPr="00EC511D" w14:paraId="6FA4B612" w14:textId="77777777" w:rsidTr="007142A7">
        <w:trPr>
          <w:trHeight w:val="300"/>
        </w:trPr>
        <w:tc>
          <w:tcPr>
            <w:tcW w:w="1766" w:type="dxa"/>
            <w:vMerge/>
            <w:shd w:val="clear" w:color="auto" w:fill="auto"/>
            <w:noWrap/>
            <w:hideMark/>
          </w:tcPr>
          <w:p w14:paraId="256174EA"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26CF094E"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lead </w:t>
            </w:r>
            <w:r w:rsidRPr="00EC511D">
              <w:rPr>
                <w:rFonts w:ascii="Gill Sans MT" w:hAnsi="Gill Sans MT" w:cs="Calibri"/>
                <w:b/>
                <w:color w:val="000000"/>
                <w:szCs w:val="26"/>
                <w:lang w:eastAsia="en-IE"/>
              </w:rPr>
              <w:t>individualised lives</w:t>
            </w:r>
            <w:r w:rsidRPr="00EC511D">
              <w:rPr>
                <w:rFonts w:ascii="Gill Sans MT" w:hAnsi="Gill Sans MT" w:cs="Calibri"/>
                <w:color w:val="000000"/>
                <w:szCs w:val="26"/>
                <w:lang w:eastAsia="en-IE"/>
              </w:rPr>
              <w:t xml:space="preserve"> rather than being regarded as part of a group of residents</w:t>
            </w:r>
          </w:p>
        </w:tc>
      </w:tr>
      <w:tr w:rsidR="00EC511D" w:rsidRPr="00EC511D" w14:paraId="537D5B6C" w14:textId="77777777" w:rsidTr="007142A7">
        <w:trPr>
          <w:trHeight w:val="420"/>
        </w:trPr>
        <w:tc>
          <w:tcPr>
            <w:tcW w:w="1766" w:type="dxa"/>
            <w:vMerge w:val="restart"/>
            <w:shd w:val="clear" w:color="auto" w:fill="auto"/>
            <w:noWrap/>
            <w:hideMark/>
          </w:tcPr>
          <w:p w14:paraId="1CE9CE59" w14:textId="77777777" w:rsidR="00EC511D" w:rsidRPr="00EC511D" w:rsidRDefault="00EC511D" w:rsidP="00EC511D">
            <w:pPr>
              <w:rPr>
                <w:rFonts w:ascii="Gill Sans MT" w:hAnsi="Gill Sans MT" w:cs="Calibri"/>
                <w:bCs/>
                <w:color w:val="000000"/>
                <w:szCs w:val="26"/>
                <w:lang w:eastAsia="en-IE"/>
              </w:rPr>
            </w:pPr>
            <w:r w:rsidRPr="00EC511D">
              <w:rPr>
                <w:rFonts w:ascii="Gill Sans MT" w:hAnsi="Gill Sans MT" w:cs="Calibri"/>
                <w:bCs/>
                <w:color w:val="000000"/>
                <w:szCs w:val="26"/>
                <w:lang w:eastAsia="en-IE"/>
              </w:rPr>
              <w:t>Social Inclusion</w:t>
            </w:r>
          </w:p>
        </w:tc>
        <w:tc>
          <w:tcPr>
            <w:tcW w:w="13119" w:type="dxa"/>
            <w:shd w:val="clear" w:color="auto" w:fill="auto"/>
            <w:hideMark/>
          </w:tcPr>
          <w:p w14:paraId="509DDEE8"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live in an </w:t>
            </w:r>
            <w:r w:rsidRPr="00EC511D">
              <w:rPr>
                <w:rFonts w:ascii="Gill Sans MT" w:hAnsi="Gill Sans MT" w:cs="Calibri"/>
                <w:b/>
                <w:color w:val="000000"/>
                <w:szCs w:val="26"/>
                <w:lang w:eastAsia="en-IE"/>
              </w:rPr>
              <w:t>ordinary house in an ordinary street</w:t>
            </w:r>
            <w:r w:rsidRPr="00EC511D">
              <w:rPr>
                <w:rFonts w:ascii="Gill Sans MT" w:hAnsi="Gill Sans MT" w:cs="Calibri"/>
                <w:color w:val="000000"/>
                <w:szCs w:val="26"/>
                <w:lang w:eastAsia="en-IE"/>
              </w:rPr>
              <w:t xml:space="preserve"> in which other people without disabilities live</w:t>
            </w:r>
          </w:p>
        </w:tc>
      </w:tr>
      <w:tr w:rsidR="00EC511D" w:rsidRPr="00EC511D" w14:paraId="701A3743" w14:textId="77777777" w:rsidTr="007142A7">
        <w:trPr>
          <w:trHeight w:val="615"/>
        </w:trPr>
        <w:tc>
          <w:tcPr>
            <w:tcW w:w="1766" w:type="dxa"/>
            <w:vMerge/>
            <w:shd w:val="clear" w:color="auto" w:fill="auto"/>
            <w:noWrap/>
            <w:hideMark/>
          </w:tcPr>
          <w:p w14:paraId="0B2922B7"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44259036"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supported to have a </w:t>
            </w:r>
            <w:r w:rsidRPr="00EC511D">
              <w:rPr>
                <w:rFonts w:ascii="Gill Sans MT" w:hAnsi="Gill Sans MT" w:cs="Calibri"/>
                <w:b/>
                <w:color w:val="000000"/>
                <w:szCs w:val="26"/>
                <w:lang w:eastAsia="en-IE"/>
              </w:rPr>
              <w:t>presence in the local community</w:t>
            </w:r>
            <w:r w:rsidRPr="00EC511D">
              <w:rPr>
                <w:rFonts w:ascii="Gill Sans MT" w:hAnsi="Gill Sans MT" w:cs="Calibri"/>
                <w:color w:val="000000"/>
                <w:szCs w:val="26"/>
                <w:lang w:eastAsia="en-IE"/>
              </w:rPr>
              <w:t xml:space="preserve"> - access community facilities (shops, swimming pool, pub, and cafe) and are </w:t>
            </w:r>
            <w:r w:rsidRPr="00EC511D">
              <w:rPr>
                <w:rFonts w:ascii="Gill Sans MT" w:hAnsi="Gill Sans MT" w:cs="Calibri"/>
                <w:b/>
                <w:color w:val="000000"/>
                <w:szCs w:val="26"/>
                <w:lang w:eastAsia="en-IE"/>
              </w:rPr>
              <w:t>recognised, acknowledged, or known</w:t>
            </w:r>
            <w:r w:rsidRPr="00EC511D">
              <w:rPr>
                <w:rFonts w:ascii="Gill Sans MT" w:hAnsi="Gill Sans MT" w:cs="Calibri"/>
                <w:color w:val="000000"/>
                <w:szCs w:val="26"/>
                <w:lang w:eastAsia="en-IE"/>
              </w:rPr>
              <w:t xml:space="preserve"> by their name to some community members</w:t>
            </w:r>
          </w:p>
        </w:tc>
      </w:tr>
      <w:tr w:rsidR="00EC511D" w:rsidRPr="00EC511D" w14:paraId="38BE0F0D" w14:textId="77777777" w:rsidTr="007142A7">
        <w:trPr>
          <w:trHeight w:val="450"/>
        </w:trPr>
        <w:tc>
          <w:tcPr>
            <w:tcW w:w="1766" w:type="dxa"/>
            <w:vMerge/>
            <w:shd w:val="clear" w:color="auto" w:fill="auto"/>
            <w:noWrap/>
            <w:hideMark/>
          </w:tcPr>
          <w:p w14:paraId="38C708C4"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46A811C2"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supported to </w:t>
            </w:r>
            <w:r w:rsidRPr="00EC511D">
              <w:rPr>
                <w:rFonts w:ascii="Gill Sans MT" w:hAnsi="Gill Sans MT" w:cs="Calibri"/>
                <w:b/>
                <w:color w:val="000000"/>
                <w:szCs w:val="26"/>
                <w:lang w:eastAsia="en-IE"/>
              </w:rPr>
              <w:t xml:space="preserve">take part in </w:t>
            </w:r>
            <w:r w:rsidRPr="00EC511D">
              <w:rPr>
                <w:rFonts w:ascii="Gill Sans MT" w:hAnsi="Gill Sans MT" w:cs="Calibri"/>
                <w:color w:val="000000"/>
                <w:szCs w:val="26"/>
                <w:lang w:eastAsia="en-IE"/>
              </w:rPr>
              <w:t>activities in the community and not just with other persons with disabilities; for example, they actually do part of the shopping</w:t>
            </w:r>
          </w:p>
        </w:tc>
      </w:tr>
      <w:tr w:rsidR="00EC511D" w:rsidRPr="00EC511D" w14:paraId="5B971667" w14:textId="77777777" w:rsidTr="007142A7">
        <w:trPr>
          <w:trHeight w:val="1185"/>
        </w:trPr>
        <w:tc>
          <w:tcPr>
            <w:tcW w:w="1766" w:type="dxa"/>
            <w:vMerge/>
            <w:shd w:val="clear" w:color="auto" w:fill="auto"/>
            <w:noWrap/>
            <w:hideMark/>
          </w:tcPr>
          <w:p w14:paraId="6E543BD0" w14:textId="77777777" w:rsidR="00EC511D" w:rsidRPr="00EC511D" w:rsidRDefault="00EC511D" w:rsidP="00EC511D">
            <w:pPr>
              <w:rPr>
                <w:rFonts w:ascii="Gill Sans MT" w:hAnsi="Gill Sans MT" w:cs="Calibri"/>
                <w:bCs/>
                <w:color w:val="000000"/>
                <w:szCs w:val="26"/>
                <w:lang w:eastAsia="en-IE"/>
              </w:rPr>
            </w:pPr>
          </w:p>
        </w:tc>
        <w:tc>
          <w:tcPr>
            <w:tcW w:w="13119" w:type="dxa"/>
            <w:shd w:val="clear" w:color="auto" w:fill="auto"/>
            <w:hideMark/>
          </w:tcPr>
          <w:p w14:paraId="30878F74"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supported to have a </w:t>
            </w:r>
            <w:r w:rsidRPr="00EC511D">
              <w:rPr>
                <w:rFonts w:ascii="Gill Sans MT" w:hAnsi="Gill Sans MT" w:cs="Calibri"/>
                <w:b/>
                <w:color w:val="000000"/>
                <w:szCs w:val="26"/>
                <w:lang w:eastAsia="en-IE"/>
              </w:rPr>
              <w:t>valued role, to be known or accepted in the community</w:t>
            </w:r>
            <w:r w:rsidRPr="00EC511D">
              <w:rPr>
                <w:rFonts w:ascii="Gill Sans MT" w:hAnsi="Gill Sans MT" w:cs="Calibri"/>
                <w:color w:val="000000"/>
                <w:szCs w:val="26"/>
                <w:lang w:eastAsia="en-IE"/>
              </w:rPr>
              <w:t xml:space="preserve"> - membership of clubs, taking collection in church, are viewed respectfully by people in the community (e.g. shopkeeper/bus driver/neighbours makes eye contact with them and call them by name), people are helped to be well presented in public, staff speak about people respectfully and introduce people by their name</w:t>
            </w:r>
          </w:p>
        </w:tc>
      </w:tr>
      <w:tr w:rsidR="00EC511D" w:rsidRPr="00EC511D" w14:paraId="7FEF7BFE" w14:textId="77777777" w:rsidTr="007142A7">
        <w:trPr>
          <w:trHeight w:val="300"/>
        </w:trPr>
        <w:tc>
          <w:tcPr>
            <w:tcW w:w="1766" w:type="dxa"/>
            <w:vMerge w:val="restart"/>
            <w:shd w:val="clear" w:color="auto" w:fill="auto"/>
            <w:noWrap/>
            <w:hideMark/>
          </w:tcPr>
          <w:p w14:paraId="4E434F46" w14:textId="77777777" w:rsidR="00EC511D" w:rsidRPr="00EC511D" w:rsidRDefault="00EC511D" w:rsidP="00EC511D">
            <w:pPr>
              <w:rPr>
                <w:rFonts w:ascii="Gill Sans MT" w:hAnsi="Gill Sans MT" w:cs="Calibri"/>
                <w:bCs/>
                <w:color w:val="000000"/>
                <w:szCs w:val="26"/>
                <w:lang w:eastAsia="en-IE"/>
              </w:rPr>
            </w:pPr>
            <w:r w:rsidRPr="00EC511D">
              <w:rPr>
                <w:rFonts w:ascii="Gill Sans MT" w:hAnsi="Gill Sans MT" w:cs="Calibri"/>
                <w:bCs/>
                <w:color w:val="000000"/>
                <w:szCs w:val="26"/>
                <w:lang w:eastAsia="en-IE"/>
              </w:rPr>
              <w:t>Rights</w:t>
            </w:r>
          </w:p>
        </w:tc>
        <w:tc>
          <w:tcPr>
            <w:tcW w:w="13119" w:type="dxa"/>
            <w:shd w:val="clear" w:color="auto" w:fill="auto"/>
            <w:hideMark/>
          </w:tcPr>
          <w:p w14:paraId="074512D0"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b/>
                <w:color w:val="000000"/>
                <w:szCs w:val="26"/>
                <w:lang w:eastAsia="en-IE"/>
              </w:rPr>
              <w:t>People are treated with dignity and respect in all their interactions and have privacy</w:t>
            </w:r>
          </w:p>
        </w:tc>
      </w:tr>
      <w:tr w:rsidR="00EC511D" w:rsidRPr="00EC511D" w14:paraId="2D963BF8" w14:textId="77777777" w:rsidTr="007142A7">
        <w:trPr>
          <w:trHeight w:val="450"/>
        </w:trPr>
        <w:tc>
          <w:tcPr>
            <w:tcW w:w="1766" w:type="dxa"/>
            <w:vMerge/>
            <w:shd w:val="clear" w:color="auto" w:fill="auto"/>
            <w:noWrap/>
            <w:hideMark/>
          </w:tcPr>
          <w:p w14:paraId="2174B596"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15670E24"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have </w:t>
            </w:r>
            <w:r w:rsidRPr="00EC511D">
              <w:rPr>
                <w:rFonts w:ascii="Gill Sans MT" w:hAnsi="Gill Sans MT" w:cs="Calibri"/>
                <w:b/>
                <w:color w:val="000000"/>
                <w:szCs w:val="26"/>
                <w:lang w:eastAsia="en-IE"/>
              </w:rPr>
              <w:t>access to all communal areas</w:t>
            </w:r>
            <w:r w:rsidRPr="00EC511D">
              <w:rPr>
                <w:rFonts w:ascii="Gill Sans MT" w:hAnsi="Gill Sans MT" w:cs="Calibri"/>
                <w:color w:val="000000"/>
                <w:szCs w:val="26"/>
                <w:lang w:eastAsia="en-IE"/>
              </w:rPr>
              <w:t xml:space="preserve"> in their own home and garden, and are supported to come and go from their own home and garden, and are supported to come and go from their home as and when they appear to want to</w:t>
            </w:r>
          </w:p>
        </w:tc>
      </w:tr>
      <w:tr w:rsidR="00EC511D" w:rsidRPr="00EC511D" w14:paraId="63E128AB" w14:textId="77777777" w:rsidTr="007142A7">
        <w:trPr>
          <w:trHeight w:val="300"/>
        </w:trPr>
        <w:tc>
          <w:tcPr>
            <w:tcW w:w="1766" w:type="dxa"/>
            <w:vMerge/>
            <w:shd w:val="clear" w:color="auto" w:fill="auto"/>
            <w:noWrap/>
            <w:hideMark/>
          </w:tcPr>
          <w:p w14:paraId="7787581B"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1E4BFACC"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have </w:t>
            </w:r>
            <w:r w:rsidRPr="00EC511D">
              <w:rPr>
                <w:rFonts w:ascii="Gill Sans MT" w:hAnsi="Gill Sans MT" w:cs="Calibri"/>
                <w:b/>
                <w:color w:val="000000"/>
                <w:szCs w:val="26"/>
                <w:lang w:eastAsia="en-IE"/>
              </w:rPr>
              <w:t>someone external to the service system</w:t>
            </w:r>
            <w:r w:rsidRPr="00EC511D">
              <w:rPr>
                <w:rFonts w:ascii="Gill Sans MT" w:hAnsi="Gill Sans MT" w:cs="Calibri"/>
                <w:color w:val="000000"/>
                <w:szCs w:val="26"/>
                <w:lang w:eastAsia="en-IE"/>
              </w:rPr>
              <w:t xml:space="preserve"> who can advocate for their interests</w:t>
            </w:r>
          </w:p>
        </w:tc>
      </w:tr>
      <w:tr w:rsidR="00EC511D" w:rsidRPr="00EC511D" w14:paraId="0C994FC4" w14:textId="77777777" w:rsidTr="007142A7">
        <w:trPr>
          <w:trHeight w:val="345"/>
        </w:trPr>
        <w:tc>
          <w:tcPr>
            <w:tcW w:w="1766" w:type="dxa"/>
            <w:vMerge/>
            <w:shd w:val="clear" w:color="auto" w:fill="auto"/>
            <w:noWrap/>
            <w:hideMark/>
          </w:tcPr>
          <w:p w14:paraId="4FE209AD"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2D9A1EB8"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People can physically access transport and community facilities that they would like to or need to access</w:t>
            </w:r>
          </w:p>
        </w:tc>
      </w:tr>
      <w:tr w:rsidR="00EC511D" w:rsidRPr="00EC511D" w14:paraId="37615943" w14:textId="77777777" w:rsidTr="007142A7">
        <w:trPr>
          <w:trHeight w:val="450"/>
        </w:trPr>
        <w:tc>
          <w:tcPr>
            <w:tcW w:w="1766" w:type="dxa"/>
            <w:vMerge/>
            <w:shd w:val="clear" w:color="auto" w:fill="auto"/>
            <w:noWrap/>
            <w:hideMark/>
          </w:tcPr>
          <w:p w14:paraId="7095BA4A"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3B18898A"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are </w:t>
            </w:r>
            <w:r w:rsidRPr="00EC511D">
              <w:rPr>
                <w:rFonts w:ascii="Gill Sans MT" w:hAnsi="Gill Sans MT" w:cs="Calibri"/>
                <w:b/>
                <w:color w:val="000000"/>
                <w:szCs w:val="26"/>
                <w:lang w:eastAsia="en-IE"/>
              </w:rPr>
              <w:t>supported to take part in activities of civic responsibility</w:t>
            </w:r>
            <w:r w:rsidRPr="00EC511D">
              <w:rPr>
                <w:rFonts w:ascii="Gill Sans MT" w:hAnsi="Gill Sans MT" w:cs="Calibri"/>
                <w:color w:val="000000"/>
                <w:szCs w:val="26"/>
                <w:lang w:eastAsia="en-IE"/>
              </w:rPr>
              <w:t xml:space="preserve"> - e.g., voting, representing persons with disabilities on forums, telling their story as part of lobbying for change</w:t>
            </w:r>
          </w:p>
        </w:tc>
      </w:tr>
      <w:tr w:rsidR="00EC511D" w:rsidRPr="00EC511D" w14:paraId="2954A5B8" w14:textId="77777777" w:rsidTr="007142A7">
        <w:trPr>
          <w:trHeight w:val="450"/>
        </w:trPr>
        <w:tc>
          <w:tcPr>
            <w:tcW w:w="1766" w:type="dxa"/>
            <w:vMerge/>
            <w:shd w:val="clear" w:color="auto" w:fill="auto"/>
            <w:noWrap/>
            <w:hideMark/>
          </w:tcPr>
          <w:p w14:paraId="2CAA28EC" w14:textId="77777777" w:rsidR="00EC511D" w:rsidRPr="00EC511D" w:rsidRDefault="00EC511D" w:rsidP="00EC511D">
            <w:pPr>
              <w:rPr>
                <w:rFonts w:ascii="Gill Sans MT" w:hAnsi="Gill Sans MT" w:cs="Calibri"/>
                <w:bCs/>
                <w:color w:val="000000"/>
                <w:sz w:val="16"/>
                <w:szCs w:val="16"/>
                <w:lang w:eastAsia="en-IE"/>
              </w:rPr>
            </w:pPr>
          </w:p>
        </w:tc>
        <w:tc>
          <w:tcPr>
            <w:tcW w:w="13119" w:type="dxa"/>
            <w:shd w:val="clear" w:color="auto" w:fill="auto"/>
            <w:hideMark/>
          </w:tcPr>
          <w:p w14:paraId="16F0A773" w14:textId="77777777" w:rsidR="00EC511D" w:rsidRPr="00EC511D" w:rsidRDefault="00EC511D" w:rsidP="00EC511D">
            <w:pPr>
              <w:rPr>
                <w:rFonts w:ascii="Gill Sans MT" w:hAnsi="Gill Sans MT" w:cs="Calibri"/>
                <w:color w:val="000000"/>
                <w:szCs w:val="26"/>
                <w:lang w:eastAsia="en-IE"/>
              </w:rPr>
            </w:pPr>
            <w:r w:rsidRPr="00EC511D">
              <w:rPr>
                <w:rFonts w:ascii="Gill Sans MT" w:hAnsi="Gill Sans MT" w:cs="Calibri"/>
                <w:color w:val="000000"/>
                <w:szCs w:val="26"/>
                <w:lang w:eastAsia="en-IE"/>
              </w:rPr>
              <w:t xml:space="preserve">People and staff are </w:t>
            </w:r>
            <w:r w:rsidRPr="00EC511D">
              <w:rPr>
                <w:rFonts w:ascii="Gill Sans MT" w:hAnsi="Gill Sans MT" w:cs="Calibri"/>
                <w:b/>
                <w:color w:val="000000"/>
                <w:szCs w:val="26"/>
                <w:lang w:eastAsia="en-IE"/>
              </w:rPr>
              <w:t xml:space="preserve">aware of and respect the arrangements in place for substitute decision making </w:t>
            </w:r>
            <w:r w:rsidRPr="00EC511D">
              <w:rPr>
                <w:rFonts w:ascii="Gill Sans MT" w:hAnsi="Gill Sans MT" w:cs="Calibri"/>
                <w:color w:val="000000"/>
                <w:szCs w:val="26"/>
                <w:lang w:eastAsia="en-IE"/>
              </w:rPr>
              <w:t>about finances or other life areas (guardianship, administration)</w:t>
            </w:r>
          </w:p>
        </w:tc>
      </w:tr>
    </w:tbl>
    <w:p w14:paraId="2F664D80" w14:textId="77777777" w:rsidR="00EC511D" w:rsidRPr="00EC511D" w:rsidRDefault="00EC511D" w:rsidP="00EC511D">
      <w:pPr>
        <w:spacing w:after="240"/>
      </w:pPr>
    </w:p>
    <w:p w14:paraId="02B7F02F" w14:textId="7EA44AEB" w:rsidR="00EC511D" w:rsidRDefault="00EC511D" w:rsidP="00EC511D">
      <w:pPr>
        <w:spacing w:after="240"/>
      </w:pPr>
    </w:p>
    <w:p w14:paraId="1F4F97F0" w14:textId="1FAD570B" w:rsidR="00AA4407" w:rsidRPr="00F75066" w:rsidRDefault="00526888" w:rsidP="00AA4407">
      <w:pPr>
        <w:rPr>
          <w:bCs/>
        </w:rPr>
      </w:pPr>
      <w:r>
        <w:rPr>
          <w:bCs/>
        </w:rPr>
        <w:t>Table 5</w:t>
      </w:r>
      <w:r w:rsidR="00AA4407">
        <w:rPr>
          <w:bCs/>
        </w:rPr>
        <w:t xml:space="preserve"> </w:t>
      </w:r>
      <w:r w:rsidR="00AA4407" w:rsidRPr="00F75066">
        <w:rPr>
          <w:bCs/>
        </w:rPr>
        <w:t xml:space="preserve">shows the qualitative indicators of outcomes evaluated through observation as formulated by </w:t>
      </w:r>
      <w:proofErr w:type="spellStart"/>
      <w:r w:rsidR="00AA4407" w:rsidRPr="00F75066">
        <w:rPr>
          <w:bCs/>
        </w:rPr>
        <w:t>Bigby</w:t>
      </w:r>
      <w:proofErr w:type="spellEnd"/>
      <w:r w:rsidR="00AA4407" w:rsidRPr="00F75066">
        <w:rPr>
          <w:bCs/>
        </w:rPr>
        <w:t xml:space="preserve"> et al (2014)</w:t>
      </w:r>
      <w:r w:rsidR="0015535D">
        <w:rPr>
          <w:rStyle w:val="FootnoteReference"/>
          <w:bCs/>
        </w:rPr>
        <w:footnoteReference w:id="70"/>
      </w:r>
      <w:r w:rsidR="00AA4407" w:rsidRPr="00F75066">
        <w:rPr>
          <w:bCs/>
        </w:rPr>
        <w:t xml:space="preserve"> applied to evaluate outcome domains and staff practices in Irish Disability Services. </w:t>
      </w:r>
    </w:p>
    <w:p w14:paraId="4B848AD6" w14:textId="6C520F04" w:rsidR="00AA4407" w:rsidRDefault="00AA4407" w:rsidP="00AA4407">
      <w:pPr>
        <w:rPr>
          <w:bCs/>
        </w:rPr>
      </w:pPr>
    </w:p>
    <w:p w14:paraId="36CF01E5" w14:textId="77777777" w:rsidR="00AA4407" w:rsidRDefault="00AA4407" w:rsidP="00AA4407">
      <w:pPr>
        <w:rPr>
          <w:bCs/>
        </w:rPr>
        <w:sectPr w:rsidR="00AA4407" w:rsidSect="00CD5075">
          <w:pgSz w:w="15840" w:h="12240" w:orient="landscape"/>
          <w:pgMar w:top="1797" w:right="1440" w:bottom="1797" w:left="1440" w:header="709" w:footer="709" w:gutter="0"/>
          <w:cols w:space="708"/>
          <w:docGrid w:linePitch="360"/>
        </w:sectPr>
      </w:pPr>
    </w:p>
    <w:tbl>
      <w:tblPr>
        <w:tblStyle w:val="TableGrid"/>
        <w:tblW w:w="14743" w:type="dxa"/>
        <w:tblInd w:w="-998" w:type="dxa"/>
        <w:tblLook w:val="04A0" w:firstRow="1" w:lastRow="0" w:firstColumn="1" w:lastColumn="0" w:noHBand="0" w:noVBand="1"/>
        <w:tblCaption w:val="Table 15: Using observation to assess outcome domains (Bigby et al, 2014)"/>
        <w:tblDescription w:val="Using observation to assess outcome domains (Bigby et al, 2014). Listing indicators for the nine outcomes"/>
      </w:tblPr>
      <w:tblGrid>
        <w:gridCol w:w="1844"/>
        <w:gridCol w:w="12899"/>
      </w:tblGrid>
      <w:tr w:rsidR="00AA4407" w:rsidRPr="00F75066" w14:paraId="18F21AC8" w14:textId="77777777" w:rsidTr="00EB59A6">
        <w:trPr>
          <w:tblHeader/>
        </w:trPr>
        <w:tc>
          <w:tcPr>
            <w:tcW w:w="1844" w:type="dxa"/>
          </w:tcPr>
          <w:p w14:paraId="3E8872FA" w14:textId="77777777" w:rsidR="00AA4407" w:rsidRPr="00F75066" w:rsidRDefault="00AA4407" w:rsidP="00EB59A6">
            <w:pPr>
              <w:keepNext/>
              <w:rPr>
                <w:b/>
                <w:sz w:val="24"/>
              </w:rPr>
            </w:pPr>
          </w:p>
        </w:tc>
        <w:tc>
          <w:tcPr>
            <w:tcW w:w="12899" w:type="dxa"/>
          </w:tcPr>
          <w:p w14:paraId="13AFB0EC" w14:textId="1BCE48DE" w:rsidR="00AA4407" w:rsidRPr="0027523F" w:rsidRDefault="00AA4407" w:rsidP="00EB59A6">
            <w:pPr>
              <w:keepNext/>
              <w:rPr>
                <w:b/>
                <w:szCs w:val="26"/>
              </w:rPr>
            </w:pPr>
            <w:r w:rsidRPr="0027523F">
              <w:rPr>
                <w:b/>
                <w:szCs w:val="26"/>
              </w:rPr>
              <w:t xml:space="preserve">Table </w:t>
            </w:r>
            <w:r w:rsidR="00526888">
              <w:rPr>
                <w:b/>
                <w:szCs w:val="26"/>
              </w:rPr>
              <w:t>5</w:t>
            </w:r>
            <w:r w:rsidRPr="0027523F">
              <w:rPr>
                <w:b/>
                <w:szCs w:val="26"/>
              </w:rPr>
              <w:t>: Using observation to assess outcome domains applied to the nine outcome domains approved for Irish Disability Services</w:t>
            </w:r>
            <w:r w:rsidR="0027523F" w:rsidRPr="0027523F">
              <w:rPr>
                <w:b/>
                <w:szCs w:val="26"/>
              </w:rPr>
              <w:t xml:space="preserve"> </w:t>
            </w:r>
            <w:r w:rsidR="00F32AA6">
              <w:rPr>
                <w:b/>
                <w:szCs w:val="26"/>
              </w:rPr>
              <w:t xml:space="preserve"> [</w:t>
            </w:r>
            <w:r w:rsidR="0027523F" w:rsidRPr="0027523F">
              <w:rPr>
                <w:b/>
                <w:szCs w:val="26"/>
              </w:rPr>
              <w:t xml:space="preserve">These are the same observational indicators as in Table 2 from </w:t>
            </w:r>
            <w:proofErr w:type="spellStart"/>
            <w:r w:rsidR="0027523F" w:rsidRPr="0027523F">
              <w:rPr>
                <w:b/>
                <w:szCs w:val="26"/>
              </w:rPr>
              <w:t>Bigby</w:t>
            </w:r>
            <w:proofErr w:type="spellEnd"/>
            <w:r w:rsidR="0027523F" w:rsidRPr="0027523F">
              <w:rPr>
                <w:b/>
                <w:szCs w:val="26"/>
              </w:rPr>
              <w:t xml:space="preserve"> et al (2014)  but laid out under the nine outcome domains approved for Irish </w:t>
            </w:r>
            <w:r w:rsidR="0027523F">
              <w:rPr>
                <w:b/>
                <w:szCs w:val="26"/>
              </w:rPr>
              <w:t xml:space="preserve">disability </w:t>
            </w:r>
            <w:r w:rsidR="0027523F" w:rsidRPr="0027523F">
              <w:rPr>
                <w:b/>
                <w:szCs w:val="26"/>
              </w:rPr>
              <w:t>services</w:t>
            </w:r>
            <w:r w:rsidR="00F32AA6">
              <w:rPr>
                <w:b/>
                <w:szCs w:val="26"/>
              </w:rPr>
              <w:t>]</w:t>
            </w:r>
          </w:p>
          <w:p w14:paraId="562307E1" w14:textId="77777777" w:rsidR="00AA4407" w:rsidRPr="00F75066" w:rsidRDefault="00AA4407" w:rsidP="00EB59A6">
            <w:pPr>
              <w:keepNext/>
              <w:rPr>
                <w:b/>
                <w:sz w:val="24"/>
              </w:rPr>
            </w:pPr>
          </w:p>
        </w:tc>
      </w:tr>
      <w:tr w:rsidR="00AA4407" w:rsidRPr="00F75066" w14:paraId="280FE5A0" w14:textId="77777777" w:rsidTr="00EB59A6">
        <w:trPr>
          <w:tblHeader/>
        </w:trPr>
        <w:tc>
          <w:tcPr>
            <w:tcW w:w="1844" w:type="dxa"/>
          </w:tcPr>
          <w:p w14:paraId="1AFA2E8B" w14:textId="77777777" w:rsidR="00AA4407" w:rsidRPr="00F75066" w:rsidRDefault="00AA4407" w:rsidP="00EB59A6">
            <w:pPr>
              <w:keepNext/>
              <w:rPr>
                <w:b/>
                <w:sz w:val="24"/>
              </w:rPr>
            </w:pPr>
            <w:r w:rsidRPr="00F75066">
              <w:rPr>
                <w:b/>
                <w:sz w:val="24"/>
              </w:rPr>
              <w:t>Nine Outcomes</w:t>
            </w:r>
          </w:p>
        </w:tc>
        <w:tc>
          <w:tcPr>
            <w:tcW w:w="12899" w:type="dxa"/>
          </w:tcPr>
          <w:p w14:paraId="0AD853B4" w14:textId="77777777" w:rsidR="00AA4407" w:rsidRPr="00F75066" w:rsidRDefault="00AA4407" w:rsidP="00EB59A6">
            <w:pPr>
              <w:keepNext/>
              <w:rPr>
                <w:b/>
                <w:sz w:val="24"/>
              </w:rPr>
            </w:pPr>
            <w:r w:rsidRPr="00F75066">
              <w:rPr>
                <w:b/>
                <w:sz w:val="24"/>
              </w:rPr>
              <w:t>Indicators</w:t>
            </w:r>
          </w:p>
        </w:tc>
      </w:tr>
      <w:tr w:rsidR="00AA4407" w:rsidRPr="00F75066" w14:paraId="1125FB78" w14:textId="77777777" w:rsidTr="00EB59A6">
        <w:tc>
          <w:tcPr>
            <w:tcW w:w="1844" w:type="dxa"/>
            <w:vMerge w:val="restart"/>
          </w:tcPr>
          <w:p w14:paraId="04E8FEAD" w14:textId="77777777" w:rsidR="00AA4407" w:rsidRPr="00F75066" w:rsidRDefault="00AA4407" w:rsidP="00EB59A6">
            <w:pPr>
              <w:keepNext/>
              <w:rPr>
                <w:szCs w:val="26"/>
              </w:rPr>
            </w:pPr>
            <w:r w:rsidRPr="00F75066">
              <w:rPr>
                <w:szCs w:val="26"/>
              </w:rPr>
              <w:t>Living in own home in the community</w:t>
            </w:r>
          </w:p>
          <w:p w14:paraId="797ED443" w14:textId="77777777" w:rsidR="00AA4407" w:rsidRPr="00F75066" w:rsidRDefault="00AA4407" w:rsidP="00EB59A6">
            <w:pPr>
              <w:keepNext/>
              <w:rPr>
                <w:szCs w:val="26"/>
              </w:rPr>
            </w:pPr>
          </w:p>
        </w:tc>
        <w:tc>
          <w:tcPr>
            <w:tcW w:w="12899" w:type="dxa"/>
          </w:tcPr>
          <w:p w14:paraId="11A20EFF" w14:textId="77777777" w:rsidR="00AA4407" w:rsidRPr="00F75066" w:rsidRDefault="00AA4407" w:rsidP="00EB59A6">
            <w:pPr>
              <w:keepNext/>
              <w:rPr>
                <w:sz w:val="24"/>
              </w:rPr>
            </w:pPr>
            <w:r w:rsidRPr="00F75066">
              <w:rPr>
                <w:rFonts w:ascii="Gill Sans MT" w:hAnsi="Gill Sans MT" w:cs="Calibri"/>
                <w:color w:val="000000"/>
                <w:sz w:val="24"/>
                <w:lang w:eastAsia="en-IE"/>
              </w:rPr>
              <w:t xml:space="preserve">People live in an </w:t>
            </w:r>
            <w:r w:rsidRPr="00F75066">
              <w:rPr>
                <w:rFonts w:ascii="Gill Sans MT" w:hAnsi="Gill Sans MT" w:cs="Calibri"/>
                <w:b/>
                <w:color w:val="000000"/>
                <w:sz w:val="24"/>
                <w:lang w:eastAsia="en-IE"/>
              </w:rPr>
              <w:t>ordinary house in an ordinary street</w:t>
            </w:r>
            <w:r w:rsidRPr="00F75066">
              <w:rPr>
                <w:rFonts w:ascii="Gill Sans MT" w:hAnsi="Gill Sans MT" w:cs="Calibri"/>
                <w:color w:val="000000"/>
                <w:sz w:val="24"/>
                <w:lang w:eastAsia="en-IE"/>
              </w:rPr>
              <w:t xml:space="preserve"> in which other people without disabilities live</w:t>
            </w:r>
          </w:p>
        </w:tc>
      </w:tr>
      <w:tr w:rsidR="00AA4407" w:rsidRPr="00F75066" w14:paraId="036D77AD" w14:textId="77777777" w:rsidTr="00EB59A6">
        <w:tc>
          <w:tcPr>
            <w:tcW w:w="1844" w:type="dxa"/>
            <w:vMerge/>
          </w:tcPr>
          <w:p w14:paraId="792CF239" w14:textId="77777777" w:rsidR="00AA4407" w:rsidRPr="00F75066" w:rsidRDefault="00AA4407" w:rsidP="00EB59A6">
            <w:pPr>
              <w:keepNext/>
              <w:rPr>
                <w:szCs w:val="26"/>
              </w:rPr>
            </w:pPr>
          </w:p>
        </w:tc>
        <w:tc>
          <w:tcPr>
            <w:tcW w:w="12899" w:type="dxa"/>
            <w:shd w:val="clear" w:color="auto" w:fill="auto"/>
          </w:tcPr>
          <w:p w14:paraId="4C55676C"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People are supported </w:t>
            </w:r>
            <w:r w:rsidRPr="00F75066">
              <w:rPr>
                <w:rFonts w:ascii="Gill Sans MT" w:hAnsi="Gill Sans MT" w:cs="Calibri"/>
                <w:b/>
                <w:color w:val="000000"/>
                <w:sz w:val="24"/>
                <w:lang w:eastAsia="en-IE"/>
              </w:rPr>
              <w:t>to be safe and well in their home and community</w:t>
            </w:r>
            <w:r w:rsidRPr="00F75066">
              <w:rPr>
                <w:rFonts w:ascii="Gill Sans MT" w:hAnsi="Gill Sans MT" w:cs="Calibri"/>
                <w:color w:val="000000"/>
                <w:sz w:val="24"/>
                <w:lang w:eastAsia="en-IE"/>
              </w:rPr>
              <w:t xml:space="preserve"> (without staff being risk averse)</w:t>
            </w:r>
          </w:p>
        </w:tc>
      </w:tr>
      <w:tr w:rsidR="00AA4407" w:rsidRPr="00F75066" w14:paraId="17F761B5" w14:textId="77777777" w:rsidTr="00EB59A6">
        <w:tc>
          <w:tcPr>
            <w:tcW w:w="1844" w:type="dxa"/>
            <w:vMerge/>
          </w:tcPr>
          <w:p w14:paraId="1994C85F" w14:textId="77777777" w:rsidR="00AA4407" w:rsidRPr="00F75066" w:rsidRDefault="00AA4407" w:rsidP="00EB59A6">
            <w:pPr>
              <w:keepNext/>
              <w:rPr>
                <w:szCs w:val="26"/>
              </w:rPr>
            </w:pPr>
          </w:p>
        </w:tc>
        <w:tc>
          <w:tcPr>
            <w:tcW w:w="12899" w:type="dxa"/>
            <w:shd w:val="clear" w:color="auto" w:fill="auto"/>
          </w:tcPr>
          <w:p w14:paraId="7BD7918A"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People have </w:t>
            </w:r>
            <w:r w:rsidRPr="00F75066">
              <w:rPr>
                <w:rFonts w:ascii="Gill Sans MT" w:hAnsi="Gill Sans MT" w:cs="Calibri"/>
                <w:b/>
                <w:color w:val="000000"/>
                <w:sz w:val="24"/>
                <w:lang w:eastAsia="en-IE"/>
              </w:rPr>
              <w:t>access to all communal areas</w:t>
            </w:r>
            <w:r w:rsidRPr="00F75066">
              <w:rPr>
                <w:rFonts w:ascii="Gill Sans MT" w:hAnsi="Gill Sans MT" w:cs="Calibri"/>
                <w:color w:val="000000"/>
                <w:sz w:val="24"/>
                <w:lang w:eastAsia="en-IE"/>
              </w:rPr>
              <w:t xml:space="preserve"> in their own home and garden, and are supported to come and go from their own home and garden, and are supported to come and go from their home as and when they appear to want to</w:t>
            </w:r>
          </w:p>
        </w:tc>
      </w:tr>
      <w:tr w:rsidR="00AA4407" w:rsidRPr="00F75066" w14:paraId="7595D583" w14:textId="77777777" w:rsidTr="00EB59A6">
        <w:tc>
          <w:tcPr>
            <w:tcW w:w="1844" w:type="dxa"/>
            <w:vMerge/>
          </w:tcPr>
          <w:p w14:paraId="086C18ED" w14:textId="77777777" w:rsidR="00AA4407" w:rsidRPr="00F75066" w:rsidRDefault="00AA4407" w:rsidP="00EB59A6">
            <w:pPr>
              <w:keepNext/>
              <w:rPr>
                <w:szCs w:val="26"/>
              </w:rPr>
            </w:pPr>
          </w:p>
        </w:tc>
        <w:tc>
          <w:tcPr>
            <w:tcW w:w="12899" w:type="dxa"/>
            <w:shd w:val="clear" w:color="auto" w:fill="auto"/>
          </w:tcPr>
          <w:p w14:paraId="3604EA1B"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People have a home to live in that is </w:t>
            </w:r>
            <w:r w:rsidRPr="00F75066">
              <w:rPr>
                <w:rFonts w:ascii="Gill Sans MT" w:hAnsi="Gill Sans MT" w:cs="Calibri"/>
                <w:b/>
                <w:color w:val="000000"/>
                <w:sz w:val="24"/>
                <w:lang w:eastAsia="en-IE"/>
              </w:rPr>
              <w:t>adapted to their needs</w:t>
            </w:r>
            <w:r w:rsidRPr="00F75066">
              <w:rPr>
                <w:rFonts w:ascii="Gill Sans MT" w:hAnsi="Gill Sans MT" w:cs="Calibri"/>
                <w:color w:val="000000"/>
                <w:sz w:val="24"/>
                <w:lang w:eastAsia="en-IE"/>
              </w:rPr>
              <w:t xml:space="preserve"> in terms of location, design, size and decor within the constraints of what is culturally and economically appropriate</w:t>
            </w:r>
          </w:p>
        </w:tc>
      </w:tr>
      <w:tr w:rsidR="00AA4407" w:rsidRPr="00F75066" w14:paraId="56C2A0C6" w14:textId="77777777" w:rsidTr="00EB59A6">
        <w:tc>
          <w:tcPr>
            <w:tcW w:w="1844" w:type="dxa"/>
            <w:vMerge/>
          </w:tcPr>
          <w:p w14:paraId="102CFC47" w14:textId="77777777" w:rsidR="00AA4407" w:rsidRPr="00F75066" w:rsidRDefault="00AA4407" w:rsidP="00EB59A6">
            <w:pPr>
              <w:keepNext/>
              <w:rPr>
                <w:szCs w:val="26"/>
              </w:rPr>
            </w:pPr>
          </w:p>
        </w:tc>
        <w:tc>
          <w:tcPr>
            <w:tcW w:w="12899" w:type="dxa"/>
            <w:shd w:val="clear" w:color="auto" w:fill="auto"/>
          </w:tcPr>
          <w:p w14:paraId="28D6E2AC"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People have </w:t>
            </w:r>
            <w:r w:rsidRPr="00F75066">
              <w:rPr>
                <w:rFonts w:ascii="Gill Sans MT" w:hAnsi="Gill Sans MT" w:cs="Calibri"/>
                <w:b/>
                <w:color w:val="000000"/>
                <w:sz w:val="24"/>
                <w:lang w:eastAsia="en-IE"/>
              </w:rPr>
              <w:t>their own possessions</w:t>
            </w:r>
            <w:r w:rsidRPr="00F75066">
              <w:rPr>
                <w:rFonts w:ascii="Gill Sans MT" w:hAnsi="Gill Sans MT" w:cs="Calibri"/>
                <w:color w:val="000000"/>
                <w:sz w:val="24"/>
                <w:lang w:eastAsia="en-IE"/>
              </w:rPr>
              <w:t xml:space="preserve"> around their home</w:t>
            </w:r>
          </w:p>
        </w:tc>
      </w:tr>
      <w:tr w:rsidR="00AA4407" w:rsidRPr="00F75066" w14:paraId="35E6F0B5" w14:textId="77777777" w:rsidTr="00EB59A6">
        <w:tc>
          <w:tcPr>
            <w:tcW w:w="1844" w:type="dxa"/>
            <w:vMerge w:val="restart"/>
          </w:tcPr>
          <w:p w14:paraId="039E9FEE" w14:textId="77777777" w:rsidR="00AA4407" w:rsidRPr="00F75066" w:rsidRDefault="00AA4407" w:rsidP="00EB59A6">
            <w:pPr>
              <w:keepNext/>
              <w:rPr>
                <w:szCs w:val="26"/>
              </w:rPr>
            </w:pPr>
            <w:r w:rsidRPr="00F75066">
              <w:rPr>
                <w:szCs w:val="26"/>
              </w:rPr>
              <w:t>Exercising choice and control in their everyday lives</w:t>
            </w:r>
          </w:p>
          <w:p w14:paraId="776A1253" w14:textId="77777777" w:rsidR="00AA4407" w:rsidRPr="00F75066" w:rsidRDefault="00AA4407" w:rsidP="00EB59A6">
            <w:pPr>
              <w:keepNext/>
              <w:rPr>
                <w:szCs w:val="26"/>
              </w:rPr>
            </w:pPr>
          </w:p>
        </w:tc>
        <w:tc>
          <w:tcPr>
            <w:tcW w:w="12899" w:type="dxa"/>
            <w:shd w:val="clear" w:color="auto" w:fill="auto"/>
          </w:tcPr>
          <w:p w14:paraId="3B4DE214"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People </w:t>
            </w:r>
            <w:r w:rsidRPr="00F75066">
              <w:rPr>
                <w:rFonts w:ascii="Gill Sans MT" w:hAnsi="Gill Sans MT" w:cs="Calibri"/>
                <w:b/>
                <w:color w:val="000000"/>
                <w:sz w:val="24"/>
                <w:lang w:eastAsia="en-IE"/>
              </w:rPr>
              <w:t>are offered and supported to express preferences and make choices</w:t>
            </w:r>
            <w:r w:rsidRPr="00F75066">
              <w:rPr>
                <w:rFonts w:ascii="Gill Sans MT" w:hAnsi="Gill Sans MT" w:cs="Calibri"/>
                <w:color w:val="000000"/>
                <w:sz w:val="24"/>
                <w:lang w:eastAsia="en-IE"/>
              </w:rPr>
              <w:t xml:space="preserve"> about day-to-day aspects of their lives, which mean people’s own agendas, and preferences guide what staff do rather than those of staff</w:t>
            </w:r>
          </w:p>
        </w:tc>
      </w:tr>
      <w:tr w:rsidR="00AA4407" w:rsidRPr="00F75066" w14:paraId="0B540CB8" w14:textId="77777777" w:rsidTr="00EB59A6">
        <w:tc>
          <w:tcPr>
            <w:tcW w:w="1844" w:type="dxa"/>
            <w:vMerge/>
          </w:tcPr>
          <w:p w14:paraId="77AD289E" w14:textId="77777777" w:rsidR="00AA4407" w:rsidRPr="00F75066" w:rsidRDefault="00AA4407" w:rsidP="00EB59A6">
            <w:pPr>
              <w:keepNext/>
              <w:rPr>
                <w:szCs w:val="26"/>
              </w:rPr>
            </w:pPr>
          </w:p>
        </w:tc>
        <w:tc>
          <w:tcPr>
            <w:tcW w:w="12899" w:type="dxa"/>
            <w:shd w:val="clear" w:color="auto" w:fill="auto"/>
          </w:tcPr>
          <w:p w14:paraId="48FC1F92"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Staff use </w:t>
            </w:r>
            <w:r w:rsidRPr="00F75066">
              <w:rPr>
                <w:rFonts w:ascii="Gill Sans MT" w:hAnsi="Gill Sans MT" w:cs="Calibri"/>
                <w:b/>
                <w:color w:val="000000"/>
                <w:sz w:val="24"/>
                <w:lang w:eastAsia="en-IE"/>
              </w:rPr>
              <w:t>appropriate communication to support choice and respect people's decisions</w:t>
            </w:r>
          </w:p>
        </w:tc>
      </w:tr>
      <w:tr w:rsidR="00AA4407" w:rsidRPr="00F75066" w14:paraId="06A20125" w14:textId="77777777" w:rsidTr="00EB59A6">
        <w:tc>
          <w:tcPr>
            <w:tcW w:w="1844" w:type="dxa"/>
            <w:vMerge/>
          </w:tcPr>
          <w:p w14:paraId="327898CE" w14:textId="77777777" w:rsidR="00AA4407" w:rsidRPr="00F75066" w:rsidRDefault="00AA4407" w:rsidP="00EB59A6">
            <w:pPr>
              <w:keepNext/>
              <w:rPr>
                <w:szCs w:val="26"/>
              </w:rPr>
            </w:pPr>
          </w:p>
        </w:tc>
        <w:tc>
          <w:tcPr>
            <w:tcW w:w="12899" w:type="dxa"/>
            <w:shd w:val="clear" w:color="auto" w:fill="auto"/>
          </w:tcPr>
          <w:p w14:paraId="578AE5E2"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People are </w:t>
            </w:r>
            <w:r w:rsidRPr="00F75066">
              <w:rPr>
                <w:rFonts w:ascii="Gill Sans MT" w:hAnsi="Gill Sans MT" w:cs="Calibri"/>
                <w:b/>
                <w:color w:val="000000"/>
                <w:sz w:val="24"/>
                <w:lang w:eastAsia="en-IE"/>
              </w:rPr>
              <w:t>supported to understand and predict</w:t>
            </w:r>
            <w:r w:rsidRPr="00F75066">
              <w:rPr>
                <w:rFonts w:ascii="Gill Sans MT" w:hAnsi="Gill Sans MT" w:cs="Calibri"/>
                <w:color w:val="000000"/>
                <w:sz w:val="24"/>
                <w:lang w:eastAsia="en-IE"/>
              </w:rPr>
              <w:t xml:space="preserve"> what their day will be like, based on their own preferences and agendas</w:t>
            </w:r>
          </w:p>
        </w:tc>
      </w:tr>
      <w:tr w:rsidR="00AA4407" w:rsidRPr="00F75066" w14:paraId="693F41CC" w14:textId="77777777" w:rsidTr="00EB59A6">
        <w:tc>
          <w:tcPr>
            <w:tcW w:w="1844" w:type="dxa"/>
            <w:vMerge/>
          </w:tcPr>
          <w:p w14:paraId="1012AD74" w14:textId="77777777" w:rsidR="00AA4407" w:rsidRPr="00F75066" w:rsidRDefault="00AA4407" w:rsidP="00EB59A6">
            <w:pPr>
              <w:keepNext/>
              <w:rPr>
                <w:szCs w:val="26"/>
              </w:rPr>
            </w:pPr>
          </w:p>
        </w:tc>
        <w:tc>
          <w:tcPr>
            <w:tcW w:w="12899" w:type="dxa"/>
            <w:shd w:val="clear" w:color="auto" w:fill="auto"/>
          </w:tcPr>
          <w:p w14:paraId="3794F9C8"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People are supported to be </w:t>
            </w:r>
            <w:r w:rsidRPr="00F75066">
              <w:rPr>
                <w:rFonts w:ascii="Gill Sans MT" w:hAnsi="Gill Sans MT" w:cs="Calibri"/>
                <w:b/>
                <w:color w:val="000000"/>
                <w:sz w:val="24"/>
                <w:lang w:eastAsia="en-IE"/>
              </w:rPr>
              <w:t>part of Person-Centred Planning and other decision making processes</w:t>
            </w:r>
            <w:r w:rsidRPr="00F75066">
              <w:rPr>
                <w:rFonts w:ascii="Gill Sans MT" w:hAnsi="Gill Sans MT" w:cs="Calibri"/>
                <w:color w:val="000000"/>
                <w:sz w:val="24"/>
                <w:lang w:eastAsia="en-IE"/>
              </w:rPr>
              <w:t xml:space="preserve"> as much as possible and to have someone who knows them and who can help others to understand their desires and wishes, such as an advocate or members of circle of support</w:t>
            </w:r>
          </w:p>
        </w:tc>
      </w:tr>
      <w:tr w:rsidR="00AA4407" w:rsidRPr="00F75066" w14:paraId="3B4A09AC" w14:textId="77777777" w:rsidTr="00EB59A6">
        <w:tc>
          <w:tcPr>
            <w:tcW w:w="1844" w:type="dxa"/>
            <w:vMerge/>
          </w:tcPr>
          <w:p w14:paraId="3ACC2EA3" w14:textId="77777777" w:rsidR="00AA4407" w:rsidRPr="00F75066" w:rsidRDefault="00AA4407" w:rsidP="00EB59A6">
            <w:pPr>
              <w:keepNext/>
              <w:rPr>
                <w:szCs w:val="26"/>
              </w:rPr>
            </w:pPr>
          </w:p>
        </w:tc>
        <w:tc>
          <w:tcPr>
            <w:tcW w:w="12899" w:type="dxa"/>
            <w:shd w:val="clear" w:color="auto" w:fill="auto"/>
          </w:tcPr>
          <w:p w14:paraId="462602E6"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People lead </w:t>
            </w:r>
            <w:r w:rsidRPr="00F75066">
              <w:rPr>
                <w:rFonts w:ascii="Gill Sans MT" w:hAnsi="Gill Sans MT" w:cs="Calibri"/>
                <w:b/>
                <w:color w:val="000000"/>
                <w:sz w:val="24"/>
                <w:lang w:eastAsia="en-IE"/>
              </w:rPr>
              <w:t>individualised lives</w:t>
            </w:r>
            <w:r w:rsidRPr="00F75066">
              <w:rPr>
                <w:rFonts w:ascii="Gill Sans MT" w:hAnsi="Gill Sans MT" w:cs="Calibri"/>
                <w:color w:val="000000"/>
                <w:sz w:val="24"/>
                <w:lang w:eastAsia="en-IE"/>
              </w:rPr>
              <w:t xml:space="preserve"> rather than being regarded as part of a group of residents</w:t>
            </w:r>
          </w:p>
        </w:tc>
      </w:tr>
      <w:tr w:rsidR="00AA4407" w:rsidRPr="00F75066" w14:paraId="2BEA27E9" w14:textId="77777777" w:rsidTr="00EB59A6">
        <w:tc>
          <w:tcPr>
            <w:tcW w:w="1844" w:type="dxa"/>
            <w:vMerge w:val="restart"/>
          </w:tcPr>
          <w:p w14:paraId="2261D657" w14:textId="77777777" w:rsidR="00AA4407" w:rsidRPr="00F75066" w:rsidRDefault="00AA4407" w:rsidP="00EB59A6">
            <w:pPr>
              <w:keepNext/>
              <w:rPr>
                <w:szCs w:val="26"/>
              </w:rPr>
            </w:pPr>
            <w:r w:rsidRPr="00F75066">
              <w:rPr>
                <w:szCs w:val="26"/>
              </w:rPr>
              <w:t>Participating in social and civic life</w:t>
            </w:r>
          </w:p>
        </w:tc>
        <w:tc>
          <w:tcPr>
            <w:tcW w:w="12899" w:type="dxa"/>
            <w:shd w:val="clear" w:color="auto" w:fill="auto"/>
          </w:tcPr>
          <w:p w14:paraId="1E688CB1"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People are supported to have a </w:t>
            </w:r>
            <w:r w:rsidRPr="00F75066">
              <w:rPr>
                <w:rFonts w:ascii="Gill Sans MT" w:hAnsi="Gill Sans MT" w:cs="Calibri"/>
                <w:b/>
                <w:color w:val="000000"/>
                <w:sz w:val="24"/>
                <w:lang w:eastAsia="en-IE"/>
              </w:rPr>
              <w:t>presence in the local community</w:t>
            </w:r>
            <w:r w:rsidRPr="00F75066">
              <w:rPr>
                <w:rFonts w:ascii="Gill Sans MT" w:hAnsi="Gill Sans MT" w:cs="Calibri"/>
                <w:color w:val="000000"/>
                <w:sz w:val="24"/>
                <w:lang w:eastAsia="en-IE"/>
              </w:rPr>
              <w:t xml:space="preserve"> - access community facilities (shops, swimming pool, pub, and cafe) and are </w:t>
            </w:r>
            <w:r w:rsidRPr="00F75066">
              <w:rPr>
                <w:rFonts w:ascii="Gill Sans MT" w:hAnsi="Gill Sans MT" w:cs="Calibri"/>
                <w:b/>
                <w:color w:val="000000"/>
                <w:sz w:val="24"/>
                <w:lang w:eastAsia="en-IE"/>
              </w:rPr>
              <w:t>recognised, acknowledged, or known</w:t>
            </w:r>
            <w:r w:rsidRPr="00F75066">
              <w:rPr>
                <w:rFonts w:ascii="Gill Sans MT" w:hAnsi="Gill Sans MT" w:cs="Calibri"/>
                <w:color w:val="000000"/>
                <w:sz w:val="24"/>
                <w:lang w:eastAsia="en-IE"/>
              </w:rPr>
              <w:t xml:space="preserve"> by their name to some community members</w:t>
            </w:r>
          </w:p>
        </w:tc>
      </w:tr>
      <w:tr w:rsidR="00AA4407" w:rsidRPr="00F75066" w14:paraId="77EBF18E" w14:textId="77777777" w:rsidTr="00EB59A6">
        <w:tc>
          <w:tcPr>
            <w:tcW w:w="1844" w:type="dxa"/>
            <w:vMerge/>
          </w:tcPr>
          <w:p w14:paraId="5109E5AB" w14:textId="77777777" w:rsidR="00AA4407" w:rsidRPr="00F75066" w:rsidRDefault="00AA4407" w:rsidP="00EB59A6">
            <w:pPr>
              <w:keepNext/>
              <w:rPr>
                <w:szCs w:val="26"/>
              </w:rPr>
            </w:pPr>
          </w:p>
        </w:tc>
        <w:tc>
          <w:tcPr>
            <w:tcW w:w="12899" w:type="dxa"/>
            <w:shd w:val="clear" w:color="auto" w:fill="auto"/>
          </w:tcPr>
          <w:p w14:paraId="03BCAAAA"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People are supported to </w:t>
            </w:r>
            <w:r w:rsidRPr="00F75066">
              <w:rPr>
                <w:rFonts w:ascii="Gill Sans MT" w:hAnsi="Gill Sans MT" w:cs="Calibri"/>
                <w:b/>
                <w:color w:val="000000"/>
                <w:sz w:val="24"/>
                <w:lang w:eastAsia="en-IE"/>
              </w:rPr>
              <w:t xml:space="preserve">take part in </w:t>
            </w:r>
            <w:r w:rsidRPr="00F75066">
              <w:rPr>
                <w:rFonts w:ascii="Gill Sans MT" w:hAnsi="Gill Sans MT" w:cs="Calibri"/>
                <w:color w:val="000000"/>
                <w:sz w:val="24"/>
                <w:lang w:eastAsia="en-IE"/>
              </w:rPr>
              <w:t>activities in the community and not just with other persons with disabilities; for example, they actually do part of the shopping</w:t>
            </w:r>
          </w:p>
        </w:tc>
      </w:tr>
      <w:tr w:rsidR="00AA4407" w:rsidRPr="00F75066" w14:paraId="65645DED" w14:textId="77777777" w:rsidTr="00EB59A6">
        <w:tc>
          <w:tcPr>
            <w:tcW w:w="1844" w:type="dxa"/>
            <w:vMerge/>
          </w:tcPr>
          <w:p w14:paraId="319EBE76" w14:textId="77777777" w:rsidR="00AA4407" w:rsidRPr="00F75066" w:rsidRDefault="00AA4407" w:rsidP="00EB59A6">
            <w:pPr>
              <w:keepNext/>
              <w:rPr>
                <w:szCs w:val="26"/>
              </w:rPr>
            </w:pPr>
          </w:p>
        </w:tc>
        <w:tc>
          <w:tcPr>
            <w:tcW w:w="12899" w:type="dxa"/>
            <w:shd w:val="clear" w:color="auto" w:fill="auto"/>
          </w:tcPr>
          <w:p w14:paraId="31FD81AB" w14:textId="77777777" w:rsidR="00AA4407" w:rsidRPr="00F75066" w:rsidRDefault="00AA4407" w:rsidP="00EB59A6">
            <w:pPr>
              <w:rPr>
                <w:rFonts w:ascii="Gill Sans MT" w:hAnsi="Gill Sans MT" w:cs="Calibri"/>
                <w:color w:val="000000"/>
                <w:sz w:val="24"/>
                <w:lang w:eastAsia="en-IE"/>
              </w:rPr>
            </w:pPr>
            <w:r w:rsidRPr="00F75066">
              <w:rPr>
                <w:rFonts w:ascii="Gill Sans MT" w:hAnsi="Gill Sans MT" w:cs="Calibri"/>
                <w:color w:val="000000"/>
                <w:sz w:val="24"/>
                <w:lang w:eastAsia="en-IE"/>
              </w:rPr>
              <w:t xml:space="preserve">People are supported to have a </w:t>
            </w:r>
            <w:r w:rsidRPr="00F75066">
              <w:rPr>
                <w:rFonts w:ascii="Gill Sans MT" w:hAnsi="Gill Sans MT" w:cs="Calibri"/>
                <w:b/>
                <w:color w:val="000000"/>
                <w:sz w:val="24"/>
                <w:lang w:eastAsia="en-IE"/>
              </w:rPr>
              <w:t>valued role, to be known or accepted in the community</w:t>
            </w:r>
            <w:r w:rsidRPr="00F75066">
              <w:rPr>
                <w:rFonts w:ascii="Gill Sans MT" w:hAnsi="Gill Sans MT" w:cs="Calibri"/>
                <w:color w:val="000000"/>
                <w:sz w:val="24"/>
                <w:lang w:eastAsia="en-IE"/>
              </w:rPr>
              <w:t xml:space="preserve"> - membership of clubs, taking collection in church, are viewed respectfully by people in the community (e.g. shopkeeper/bus driver/neighbours makes eye contact with them and call them by name), people are helped to be well presented in public, staff speak about people respectfully and introduce people by their name</w:t>
            </w:r>
          </w:p>
        </w:tc>
      </w:tr>
      <w:tr w:rsidR="00AA4407" w:rsidRPr="00F75066" w14:paraId="1C8E4144" w14:textId="77777777" w:rsidTr="00EB59A6">
        <w:tc>
          <w:tcPr>
            <w:tcW w:w="1844" w:type="dxa"/>
          </w:tcPr>
          <w:p w14:paraId="56744103" w14:textId="77777777" w:rsidR="00AA4407" w:rsidRPr="00F75066" w:rsidRDefault="00AA4407" w:rsidP="00EB59A6">
            <w:pPr>
              <w:keepNext/>
              <w:rPr>
                <w:szCs w:val="26"/>
              </w:rPr>
            </w:pPr>
            <w:r w:rsidRPr="00F75066">
              <w:rPr>
                <w:szCs w:val="26"/>
              </w:rPr>
              <w:t>Meaningful relationships</w:t>
            </w:r>
          </w:p>
        </w:tc>
        <w:tc>
          <w:tcPr>
            <w:tcW w:w="12899" w:type="dxa"/>
          </w:tcPr>
          <w:p w14:paraId="44EEE9DB" w14:textId="774737BA" w:rsidR="00AA4407" w:rsidRPr="00FB6396" w:rsidRDefault="00FB6396" w:rsidP="00EB59A6">
            <w:pPr>
              <w:keepNext/>
              <w:rPr>
                <w:szCs w:val="26"/>
              </w:rPr>
            </w:pPr>
            <w:r w:rsidRPr="00FB6396">
              <w:rPr>
                <w:szCs w:val="26"/>
              </w:rPr>
              <w:t xml:space="preserve">People are </w:t>
            </w:r>
            <w:r w:rsidRPr="00FB6396">
              <w:rPr>
                <w:b/>
                <w:szCs w:val="26"/>
              </w:rPr>
              <w:t>supported to engage</w:t>
            </w:r>
            <w:r w:rsidRPr="00FB6396">
              <w:rPr>
                <w:szCs w:val="26"/>
              </w:rPr>
              <w:t xml:space="preserve"> in a range of meaningful activities and social interactions</w:t>
            </w:r>
          </w:p>
        </w:tc>
      </w:tr>
      <w:tr w:rsidR="00AA4407" w:rsidRPr="00F75066" w14:paraId="059F34A3" w14:textId="77777777" w:rsidTr="00EB59A6">
        <w:tc>
          <w:tcPr>
            <w:tcW w:w="1844" w:type="dxa"/>
            <w:vMerge w:val="restart"/>
          </w:tcPr>
          <w:p w14:paraId="186A84DA" w14:textId="77777777" w:rsidR="00AA4407" w:rsidRPr="00F75066" w:rsidRDefault="00AA4407" w:rsidP="00EB59A6">
            <w:pPr>
              <w:keepNext/>
              <w:rPr>
                <w:szCs w:val="26"/>
              </w:rPr>
            </w:pPr>
            <w:r w:rsidRPr="00F75066">
              <w:rPr>
                <w:szCs w:val="26"/>
              </w:rPr>
              <w:t>Have opportunities for personal development and fulfilment of aspirations</w:t>
            </w:r>
          </w:p>
        </w:tc>
        <w:tc>
          <w:tcPr>
            <w:tcW w:w="12899" w:type="dxa"/>
            <w:shd w:val="clear" w:color="auto" w:fill="auto"/>
          </w:tcPr>
          <w:p w14:paraId="49776D0C"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 xml:space="preserve">People are </w:t>
            </w:r>
            <w:r w:rsidRPr="00F75066">
              <w:rPr>
                <w:rFonts w:ascii="Gill Sans MT" w:hAnsi="Gill Sans MT" w:cs="Calibri"/>
                <w:b/>
                <w:color w:val="000000"/>
                <w:szCs w:val="26"/>
                <w:lang w:eastAsia="en-IE"/>
              </w:rPr>
              <w:t>supported to engage</w:t>
            </w:r>
            <w:r w:rsidRPr="00F75066">
              <w:rPr>
                <w:rFonts w:ascii="Gill Sans MT" w:hAnsi="Gill Sans MT" w:cs="Calibri"/>
                <w:color w:val="000000"/>
                <w:szCs w:val="26"/>
                <w:lang w:eastAsia="en-IE"/>
              </w:rPr>
              <w:t xml:space="preserve"> in a range of meaningful activities and social interactions that span a range of areas of life (e.g., full occupation or employment, household, gardening, leisure, education, social)</w:t>
            </w:r>
          </w:p>
        </w:tc>
      </w:tr>
      <w:tr w:rsidR="00AA4407" w:rsidRPr="00F75066" w14:paraId="05AA2303" w14:textId="77777777" w:rsidTr="00EB59A6">
        <w:tc>
          <w:tcPr>
            <w:tcW w:w="1844" w:type="dxa"/>
            <w:vMerge/>
          </w:tcPr>
          <w:p w14:paraId="47B30B6F" w14:textId="77777777" w:rsidR="00AA4407" w:rsidRPr="00F75066" w:rsidRDefault="00AA4407" w:rsidP="00EB59A6">
            <w:pPr>
              <w:keepNext/>
              <w:rPr>
                <w:szCs w:val="26"/>
              </w:rPr>
            </w:pPr>
          </w:p>
        </w:tc>
        <w:tc>
          <w:tcPr>
            <w:tcW w:w="12899" w:type="dxa"/>
            <w:shd w:val="clear" w:color="auto" w:fill="auto"/>
          </w:tcPr>
          <w:p w14:paraId="3ACA8055"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 xml:space="preserve">People are </w:t>
            </w:r>
            <w:r w:rsidRPr="00F75066">
              <w:rPr>
                <w:rFonts w:ascii="Gill Sans MT" w:hAnsi="Gill Sans MT" w:cs="Calibri"/>
                <w:b/>
                <w:color w:val="000000"/>
                <w:szCs w:val="26"/>
                <w:lang w:eastAsia="en-IE"/>
              </w:rPr>
              <w:t>supported to try new things</w:t>
            </w:r>
            <w:r w:rsidRPr="00F75066">
              <w:rPr>
                <w:rFonts w:ascii="Gill Sans MT" w:hAnsi="Gill Sans MT" w:cs="Calibri"/>
                <w:color w:val="000000"/>
                <w:szCs w:val="26"/>
                <w:lang w:eastAsia="en-IE"/>
              </w:rPr>
              <w:t xml:space="preserve"> and have new experiences with just enough held and support to experience success and, thus, to develop their skills</w:t>
            </w:r>
          </w:p>
        </w:tc>
      </w:tr>
      <w:tr w:rsidR="00AA4407" w:rsidRPr="00F75066" w14:paraId="4ACACE86" w14:textId="77777777" w:rsidTr="00EB59A6">
        <w:tc>
          <w:tcPr>
            <w:tcW w:w="1844" w:type="dxa"/>
            <w:vMerge/>
          </w:tcPr>
          <w:p w14:paraId="6B0DCD4E" w14:textId="77777777" w:rsidR="00AA4407" w:rsidRPr="00F75066" w:rsidRDefault="00AA4407" w:rsidP="00EB59A6">
            <w:pPr>
              <w:keepNext/>
              <w:rPr>
                <w:szCs w:val="26"/>
              </w:rPr>
            </w:pPr>
          </w:p>
        </w:tc>
        <w:tc>
          <w:tcPr>
            <w:tcW w:w="12899" w:type="dxa"/>
            <w:shd w:val="clear" w:color="auto" w:fill="auto"/>
          </w:tcPr>
          <w:p w14:paraId="0B8A116A"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 xml:space="preserve">People are supported to demonstrate what they can do (their competence) and </w:t>
            </w:r>
            <w:r w:rsidRPr="00F75066">
              <w:rPr>
                <w:rFonts w:ascii="Gill Sans MT" w:hAnsi="Gill Sans MT" w:cs="Calibri"/>
                <w:b/>
                <w:color w:val="000000"/>
                <w:szCs w:val="26"/>
                <w:lang w:eastAsia="en-IE"/>
              </w:rPr>
              <w:t>experience self-esteem</w:t>
            </w:r>
          </w:p>
        </w:tc>
      </w:tr>
      <w:tr w:rsidR="00AA4407" w:rsidRPr="00F75066" w14:paraId="361429C0" w14:textId="77777777" w:rsidTr="00EB59A6">
        <w:tc>
          <w:tcPr>
            <w:tcW w:w="1844" w:type="dxa"/>
          </w:tcPr>
          <w:p w14:paraId="6161BB4D" w14:textId="77777777" w:rsidR="00AA4407" w:rsidRPr="00F75066" w:rsidRDefault="00AA4407" w:rsidP="00EB59A6">
            <w:pPr>
              <w:keepNext/>
              <w:rPr>
                <w:szCs w:val="26"/>
              </w:rPr>
            </w:pPr>
            <w:r w:rsidRPr="00F75066">
              <w:rPr>
                <w:szCs w:val="26"/>
              </w:rPr>
              <w:t>Have job or social role</w:t>
            </w:r>
          </w:p>
        </w:tc>
        <w:tc>
          <w:tcPr>
            <w:tcW w:w="12899" w:type="dxa"/>
          </w:tcPr>
          <w:p w14:paraId="7D5B63E4" w14:textId="0D58B4C1" w:rsidR="00AA4407" w:rsidRPr="0027523F" w:rsidRDefault="0027523F" w:rsidP="006C4918">
            <w:pPr>
              <w:keepNext/>
              <w:rPr>
                <w:i/>
                <w:szCs w:val="26"/>
              </w:rPr>
            </w:pPr>
            <w:r w:rsidRPr="0027523F">
              <w:rPr>
                <w:i/>
                <w:szCs w:val="26"/>
              </w:rPr>
              <w:t xml:space="preserve">Note: These observational indicators were developed with persons with severe/profound intellectual disability who did not have jobs or social roles </w:t>
            </w:r>
            <w:r>
              <w:rPr>
                <w:i/>
                <w:szCs w:val="26"/>
              </w:rPr>
              <w:t>but hopefully supports/opportunities to such roles wil</w:t>
            </w:r>
            <w:r w:rsidR="006C4918">
              <w:rPr>
                <w:i/>
                <w:szCs w:val="26"/>
              </w:rPr>
              <w:t>l be developed</w:t>
            </w:r>
            <w:r>
              <w:rPr>
                <w:i/>
                <w:szCs w:val="26"/>
              </w:rPr>
              <w:t xml:space="preserve"> </w:t>
            </w:r>
          </w:p>
        </w:tc>
      </w:tr>
      <w:tr w:rsidR="00AA4407" w:rsidRPr="00F75066" w14:paraId="3C013E6C" w14:textId="77777777" w:rsidTr="00EB59A6">
        <w:tc>
          <w:tcPr>
            <w:tcW w:w="1844" w:type="dxa"/>
            <w:vMerge w:val="restart"/>
          </w:tcPr>
          <w:p w14:paraId="3E927168" w14:textId="77777777" w:rsidR="00AA4407" w:rsidRPr="00F75066" w:rsidRDefault="00AA4407" w:rsidP="00EB59A6">
            <w:pPr>
              <w:keepNext/>
              <w:rPr>
                <w:szCs w:val="26"/>
              </w:rPr>
            </w:pPr>
            <w:r w:rsidRPr="00F75066">
              <w:rPr>
                <w:szCs w:val="26"/>
              </w:rPr>
              <w:t>Enjoying a good quality of life and well being</w:t>
            </w:r>
          </w:p>
        </w:tc>
        <w:tc>
          <w:tcPr>
            <w:tcW w:w="12899" w:type="dxa"/>
            <w:shd w:val="clear" w:color="auto" w:fill="auto"/>
          </w:tcPr>
          <w:p w14:paraId="131587A3"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 xml:space="preserve">People have enough money </w:t>
            </w:r>
            <w:r w:rsidRPr="00F75066">
              <w:rPr>
                <w:rFonts w:ascii="Gill Sans MT" w:hAnsi="Gill Sans MT" w:cs="Calibri"/>
                <w:b/>
                <w:color w:val="000000"/>
                <w:szCs w:val="26"/>
                <w:lang w:eastAsia="en-IE"/>
              </w:rPr>
              <w:t xml:space="preserve">to afford the essentials and at least some non-essentials </w:t>
            </w:r>
            <w:r w:rsidRPr="00F75066">
              <w:rPr>
                <w:rFonts w:ascii="Gill Sans MT" w:hAnsi="Gill Sans MT" w:cs="Calibri"/>
                <w:color w:val="000000"/>
                <w:szCs w:val="26"/>
                <w:lang w:eastAsia="en-IE"/>
              </w:rPr>
              <w:t>(e.g. holiday, participation in preferred activities in the community)</w:t>
            </w:r>
          </w:p>
        </w:tc>
      </w:tr>
      <w:tr w:rsidR="00AA4407" w:rsidRPr="00F75066" w14:paraId="73BEB0BF" w14:textId="77777777" w:rsidTr="00EB59A6">
        <w:tc>
          <w:tcPr>
            <w:tcW w:w="1844" w:type="dxa"/>
            <w:vMerge/>
          </w:tcPr>
          <w:p w14:paraId="16C496A5" w14:textId="77777777" w:rsidR="00AA4407" w:rsidRPr="00F75066" w:rsidRDefault="00AA4407" w:rsidP="00EB59A6">
            <w:pPr>
              <w:keepNext/>
              <w:rPr>
                <w:szCs w:val="26"/>
              </w:rPr>
            </w:pPr>
          </w:p>
        </w:tc>
        <w:tc>
          <w:tcPr>
            <w:tcW w:w="12899" w:type="dxa"/>
            <w:shd w:val="clear" w:color="auto" w:fill="auto"/>
          </w:tcPr>
          <w:p w14:paraId="0ED3F084"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 xml:space="preserve">People are supported to manage their financial situation so they </w:t>
            </w:r>
            <w:r w:rsidRPr="00F75066">
              <w:rPr>
                <w:rFonts w:ascii="Gill Sans MT" w:hAnsi="Gill Sans MT" w:cs="Calibri"/>
                <w:b/>
                <w:color w:val="000000"/>
                <w:szCs w:val="26"/>
                <w:lang w:eastAsia="en-IE"/>
              </w:rPr>
              <w:t>can access their funds</w:t>
            </w:r>
            <w:r w:rsidRPr="00F75066">
              <w:rPr>
                <w:rFonts w:ascii="Gill Sans MT" w:hAnsi="Gill Sans MT" w:cs="Calibri"/>
                <w:color w:val="000000"/>
                <w:szCs w:val="26"/>
                <w:lang w:eastAsia="en-IE"/>
              </w:rPr>
              <w:t xml:space="preserve"> and use them in accordance with their preferences (preferences are sought and included in decisions about holidays, furniture, or the household budget</w:t>
            </w:r>
          </w:p>
        </w:tc>
      </w:tr>
      <w:tr w:rsidR="00AA4407" w:rsidRPr="00F75066" w14:paraId="6CABA317" w14:textId="77777777" w:rsidTr="00EB59A6">
        <w:tc>
          <w:tcPr>
            <w:tcW w:w="1844" w:type="dxa"/>
            <w:vMerge/>
          </w:tcPr>
          <w:p w14:paraId="758F8373" w14:textId="77777777" w:rsidR="00AA4407" w:rsidRPr="00F75066" w:rsidRDefault="00AA4407" w:rsidP="00EB59A6">
            <w:pPr>
              <w:keepNext/>
              <w:rPr>
                <w:szCs w:val="26"/>
              </w:rPr>
            </w:pPr>
          </w:p>
        </w:tc>
        <w:tc>
          <w:tcPr>
            <w:tcW w:w="12899" w:type="dxa"/>
            <w:shd w:val="clear" w:color="auto" w:fill="auto"/>
          </w:tcPr>
          <w:p w14:paraId="1DB2BA8E"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 xml:space="preserve">People have access to some form of </w:t>
            </w:r>
            <w:r w:rsidRPr="00F75066">
              <w:rPr>
                <w:rFonts w:ascii="Gill Sans MT" w:hAnsi="Gill Sans MT" w:cs="Calibri"/>
                <w:b/>
                <w:color w:val="000000"/>
                <w:szCs w:val="26"/>
                <w:lang w:eastAsia="en-IE"/>
              </w:rPr>
              <w:t>transport in order to access the community</w:t>
            </w:r>
          </w:p>
        </w:tc>
      </w:tr>
      <w:tr w:rsidR="00AA4407" w:rsidRPr="00F75066" w14:paraId="24DB3F3F" w14:textId="77777777" w:rsidTr="00EB59A6">
        <w:tc>
          <w:tcPr>
            <w:tcW w:w="1844" w:type="dxa"/>
            <w:vMerge w:val="restart"/>
          </w:tcPr>
          <w:p w14:paraId="0F9C8A77" w14:textId="77777777" w:rsidR="00AA4407" w:rsidRPr="00F75066" w:rsidRDefault="00AA4407" w:rsidP="00EB59A6">
            <w:pPr>
              <w:rPr>
                <w:szCs w:val="26"/>
              </w:rPr>
            </w:pPr>
            <w:r w:rsidRPr="00F75066">
              <w:rPr>
                <w:szCs w:val="26"/>
              </w:rPr>
              <w:t xml:space="preserve">Achieving best possible health </w:t>
            </w:r>
          </w:p>
          <w:p w14:paraId="0378BA4C" w14:textId="77777777" w:rsidR="00AA4407" w:rsidRPr="00F75066" w:rsidRDefault="00AA4407" w:rsidP="00EB59A6">
            <w:pPr>
              <w:rPr>
                <w:szCs w:val="26"/>
              </w:rPr>
            </w:pPr>
          </w:p>
        </w:tc>
        <w:tc>
          <w:tcPr>
            <w:tcW w:w="12899" w:type="dxa"/>
            <w:shd w:val="clear" w:color="auto" w:fill="auto"/>
          </w:tcPr>
          <w:p w14:paraId="498F9887"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b/>
                <w:color w:val="000000"/>
                <w:szCs w:val="26"/>
                <w:lang w:eastAsia="en-IE"/>
              </w:rPr>
              <w:t>Personalised and respectful support with personal care is provided well and promptly</w:t>
            </w:r>
            <w:r w:rsidRPr="00F75066">
              <w:rPr>
                <w:rFonts w:ascii="Gill Sans MT" w:hAnsi="Gill Sans MT" w:cs="Calibri"/>
                <w:color w:val="000000"/>
                <w:szCs w:val="26"/>
                <w:lang w:eastAsia="en-IE"/>
              </w:rPr>
              <w:t xml:space="preserve"> - all aspects of personal care reflect individual preferences as well as specific needs in respect of things such as swallowing are provided</w:t>
            </w:r>
          </w:p>
        </w:tc>
      </w:tr>
      <w:tr w:rsidR="00AA4407" w:rsidRPr="00F75066" w14:paraId="008B471D" w14:textId="77777777" w:rsidTr="00EB59A6">
        <w:tc>
          <w:tcPr>
            <w:tcW w:w="1844" w:type="dxa"/>
            <w:vMerge/>
          </w:tcPr>
          <w:p w14:paraId="0A162350" w14:textId="77777777" w:rsidR="00AA4407" w:rsidRPr="00F75066" w:rsidRDefault="00AA4407" w:rsidP="00EB59A6">
            <w:pPr>
              <w:rPr>
                <w:szCs w:val="26"/>
              </w:rPr>
            </w:pPr>
          </w:p>
        </w:tc>
        <w:tc>
          <w:tcPr>
            <w:tcW w:w="12899" w:type="dxa"/>
            <w:shd w:val="clear" w:color="auto" w:fill="auto"/>
          </w:tcPr>
          <w:p w14:paraId="0E557C39"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b/>
                <w:color w:val="000000"/>
                <w:szCs w:val="26"/>
                <w:lang w:eastAsia="en-IE"/>
              </w:rPr>
              <w:t>The environment is safe and healthy</w:t>
            </w:r>
            <w:r w:rsidRPr="00F75066">
              <w:rPr>
                <w:rFonts w:ascii="Gill Sans MT" w:hAnsi="Gill Sans MT" w:cs="Calibri"/>
                <w:color w:val="000000"/>
                <w:szCs w:val="26"/>
                <w:lang w:eastAsia="en-IE"/>
              </w:rPr>
              <w:t xml:space="preserve"> (e.g., environment not too warm or cold, no uneven or dangerous floors); people can move around their environment safely)</w:t>
            </w:r>
          </w:p>
        </w:tc>
      </w:tr>
      <w:tr w:rsidR="00AA4407" w:rsidRPr="00F75066" w14:paraId="7C5E99BE" w14:textId="77777777" w:rsidTr="00EB59A6">
        <w:tc>
          <w:tcPr>
            <w:tcW w:w="1844" w:type="dxa"/>
            <w:vMerge/>
          </w:tcPr>
          <w:p w14:paraId="7A33E40C" w14:textId="77777777" w:rsidR="00AA4407" w:rsidRPr="00F75066" w:rsidRDefault="00AA4407" w:rsidP="00EB59A6">
            <w:pPr>
              <w:rPr>
                <w:szCs w:val="26"/>
              </w:rPr>
            </w:pPr>
          </w:p>
        </w:tc>
        <w:tc>
          <w:tcPr>
            <w:tcW w:w="12899" w:type="dxa"/>
            <w:shd w:val="clear" w:color="auto" w:fill="auto"/>
          </w:tcPr>
          <w:p w14:paraId="33C08943"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 xml:space="preserve">People are </w:t>
            </w:r>
            <w:r w:rsidRPr="00F75066">
              <w:rPr>
                <w:rFonts w:ascii="Gill Sans MT" w:hAnsi="Gill Sans MT" w:cs="Calibri"/>
                <w:b/>
                <w:color w:val="000000"/>
                <w:szCs w:val="26"/>
                <w:lang w:eastAsia="en-IE"/>
              </w:rPr>
              <w:t>supported to live healthy lifestyles</w:t>
            </w:r>
            <w:r w:rsidRPr="00F75066">
              <w:rPr>
                <w:rFonts w:ascii="Gill Sans MT" w:hAnsi="Gill Sans MT" w:cs="Calibri"/>
                <w:color w:val="000000"/>
                <w:szCs w:val="26"/>
                <w:lang w:eastAsia="en-IE"/>
              </w:rPr>
              <w:t xml:space="preserve"> at least most of the time - good diet, some exercise, etc.,</w:t>
            </w:r>
          </w:p>
        </w:tc>
      </w:tr>
      <w:tr w:rsidR="00AA4407" w:rsidRPr="00F75066" w14:paraId="29B3EFBB" w14:textId="77777777" w:rsidTr="00EB59A6">
        <w:tc>
          <w:tcPr>
            <w:tcW w:w="1844" w:type="dxa"/>
            <w:vMerge/>
          </w:tcPr>
          <w:p w14:paraId="543CF606" w14:textId="77777777" w:rsidR="00AA4407" w:rsidRPr="00F75066" w:rsidRDefault="00AA4407" w:rsidP="00EB59A6">
            <w:pPr>
              <w:rPr>
                <w:szCs w:val="26"/>
              </w:rPr>
            </w:pPr>
          </w:p>
        </w:tc>
        <w:tc>
          <w:tcPr>
            <w:tcW w:w="12899" w:type="dxa"/>
            <w:shd w:val="clear" w:color="auto" w:fill="auto"/>
          </w:tcPr>
          <w:p w14:paraId="41B72284"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b/>
                <w:color w:val="000000"/>
                <w:szCs w:val="26"/>
                <w:lang w:eastAsia="en-IE"/>
              </w:rPr>
              <w:t>Pain or illness</w:t>
            </w:r>
            <w:r w:rsidRPr="00F75066">
              <w:rPr>
                <w:rFonts w:ascii="Gill Sans MT" w:hAnsi="Gill Sans MT" w:cs="Calibri"/>
                <w:color w:val="000000"/>
                <w:szCs w:val="26"/>
                <w:lang w:eastAsia="en-IE"/>
              </w:rPr>
              <w:t xml:space="preserve"> is recognised and responded to quickly</w:t>
            </w:r>
          </w:p>
        </w:tc>
      </w:tr>
      <w:tr w:rsidR="00AA4407" w:rsidRPr="00F75066" w14:paraId="3CBA4DEC" w14:textId="77777777" w:rsidTr="00EB59A6">
        <w:tc>
          <w:tcPr>
            <w:tcW w:w="1844" w:type="dxa"/>
            <w:vMerge/>
          </w:tcPr>
          <w:p w14:paraId="7700A13D" w14:textId="77777777" w:rsidR="00AA4407" w:rsidRPr="00F75066" w:rsidRDefault="00AA4407" w:rsidP="00EB59A6">
            <w:pPr>
              <w:rPr>
                <w:szCs w:val="26"/>
              </w:rPr>
            </w:pPr>
          </w:p>
        </w:tc>
        <w:tc>
          <w:tcPr>
            <w:tcW w:w="12899" w:type="dxa"/>
            <w:shd w:val="clear" w:color="auto" w:fill="auto"/>
          </w:tcPr>
          <w:p w14:paraId="6E3685DC"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 xml:space="preserve">People are supported to </w:t>
            </w:r>
            <w:r w:rsidRPr="00F75066">
              <w:rPr>
                <w:rFonts w:ascii="Gill Sans MT" w:hAnsi="Gill Sans MT" w:cs="Calibri"/>
                <w:b/>
                <w:color w:val="000000"/>
                <w:szCs w:val="26"/>
                <w:lang w:eastAsia="en-IE"/>
              </w:rPr>
              <w:t>access healthcare promptly</w:t>
            </w:r>
            <w:r w:rsidRPr="00F75066">
              <w:rPr>
                <w:rFonts w:ascii="Gill Sans MT" w:hAnsi="Gill Sans MT" w:cs="Calibri"/>
                <w:color w:val="000000"/>
                <w:szCs w:val="26"/>
                <w:lang w:eastAsia="en-IE"/>
              </w:rPr>
              <w:t xml:space="preserve"> when ill and preventative care such as regular health checks appropriate to age and severity of disability - are not over/under-weight - specific health issues are managed</w:t>
            </w:r>
          </w:p>
        </w:tc>
      </w:tr>
      <w:tr w:rsidR="00AA4407" w:rsidRPr="00F75066" w14:paraId="075809A5" w14:textId="77777777" w:rsidTr="00EB59A6">
        <w:tc>
          <w:tcPr>
            <w:tcW w:w="1844" w:type="dxa"/>
            <w:vMerge w:val="restart"/>
          </w:tcPr>
          <w:p w14:paraId="524C1A18" w14:textId="77777777" w:rsidR="00AA4407" w:rsidRPr="00F75066" w:rsidRDefault="00AA4407" w:rsidP="00EB59A6">
            <w:pPr>
              <w:rPr>
                <w:szCs w:val="26"/>
              </w:rPr>
            </w:pPr>
            <w:r w:rsidRPr="00F75066">
              <w:rPr>
                <w:szCs w:val="26"/>
              </w:rPr>
              <w:t>Safe, secure and free from abuse</w:t>
            </w:r>
          </w:p>
          <w:p w14:paraId="4C91EFDF" w14:textId="77777777" w:rsidR="00AA4407" w:rsidRPr="00F75066" w:rsidRDefault="00AA4407" w:rsidP="00EB59A6">
            <w:pPr>
              <w:rPr>
                <w:szCs w:val="26"/>
              </w:rPr>
            </w:pPr>
          </w:p>
        </w:tc>
        <w:tc>
          <w:tcPr>
            <w:tcW w:w="12899" w:type="dxa"/>
            <w:shd w:val="clear" w:color="auto" w:fill="auto"/>
          </w:tcPr>
          <w:p w14:paraId="15AC2019"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b/>
                <w:color w:val="000000"/>
                <w:szCs w:val="26"/>
                <w:lang w:eastAsia="en-IE"/>
              </w:rPr>
              <w:t>People are treated with dignity and respect in all their interactions and have privacy</w:t>
            </w:r>
          </w:p>
        </w:tc>
      </w:tr>
      <w:tr w:rsidR="00AA4407" w:rsidRPr="00F75066" w14:paraId="40C90844" w14:textId="77777777" w:rsidTr="00EB59A6">
        <w:tc>
          <w:tcPr>
            <w:tcW w:w="1844" w:type="dxa"/>
            <w:vMerge/>
          </w:tcPr>
          <w:p w14:paraId="5776B902" w14:textId="77777777" w:rsidR="00AA4407" w:rsidRPr="00F75066" w:rsidRDefault="00AA4407" w:rsidP="00EB59A6">
            <w:pPr>
              <w:rPr>
                <w:szCs w:val="26"/>
              </w:rPr>
            </w:pPr>
          </w:p>
        </w:tc>
        <w:tc>
          <w:tcPr>
            <w:tcW w:w="12899" w:type="dxa"/>
            <w:shd w:val="clear" w:color="auto" w:fill="auto"/>
          </w:tcPr>
          <w:p w14:paraId="00A4792B"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 xml:space="preserve">People have </w:t>
            </w:r>
            <w:r w:rsidRPr="00F75066">
              <w:rPr>
                <w:rFonts w:ascii="Gill Sans MT" w:hAnsi="Gill Sans MT" w:cs="Calibri"/>
                <w:b/>
                <w:color w:val="000000"/>
                <w:szCs w:val="26"/>
                <w:lang w:eastAsia="en-IE"/>
              </w:rPr>
              <w:t>someone external to the service system</w:t>
            </w:r>
            <w:r w:rsidRPr="00F75066">
              <w:rPr>
                <w:rFonts w:ascii="Gill Sans MT" w:hAnsi="Gill Sans MT" w:cs="Calibri"/>
                <w:color w:val="000000"/>
                <w:szCs w:val="26"/>
                <w:lang w:eastAsia="en-IE"/>
              </w:rPr>
              <w:t xml:space="preserve"> who can advocate for their interests</w:t>
            </w:r>
          </w:p>
        </w:tc>
      </w:tr>
      <w:tr w:rsidR="00AA4407" w:rsidRPr="00F75066" w14:paraId="55DE820B" w14:textId="77777777" w:rsidTr="00EB59A6">
        <w:tc>
          <w:tcPr>
            <w:tcW w:w="1844" w:type="dxa"/>
            <w:vMerge/>
          </w:tcPr>
          <w:p w14:paraId="7B4EE188" w14:textId="77777777" w:rsidR="00AA4407" w:rsidRPr="00F75066" w:rsidRDefault="00AA4407" w:rsidP="00EB59A6">
            <w:pPr>
              <w:rPr>
                <w:szCs w:val="26"/>
              </w:rPr>
            </w:pPr>
          </w:p>
        </w:tc>
        <w:tc>
          <w:tcPr>
            <w:tcW w:w="12899" w:type="dxa"/>
            <w:shd w:val="clear" w:color="auto" w:fill="auto"/>
          </w:tcPr>
          <w:p w14:paraId="1C2F18FE"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People can physically access transport and community facilities that they would like to or need to access</w:t>
            </w:r>
          </w:p>
        </w:tc>
      </w:tr>
      <w:tr w:rsidR="00AA4407" w:rsidRPr="00F75066" w14:paraId="687DF761" w14:textId="77777777" w:rsidTr="00EB59A6">
        <w:tc>
          <w:tcPr>
            <w:tcW w:w="1844" w:type="dxa"/>
            <w:vMerge/>
          </w:tcPr>
          <w:p w14:paraId="542FBB8F" w14:textId="77777777" w:rsidR="00AA4407" w:rsidRPr="00F75066" w:rsidRDefault="00AA4407" w:rsidP="00EB59A6">
            <w:pPr>
              <w:rPr>
                <w:szCs w:val="26"/>
              </w:rPr>
            </w:pPr>
          </w:p>
        </w:tc>
        <w:tc>
          <w:tcPr>
            <w:tcW w:w="12899" w:type="dxa"/>
            <w:shd w:val="clear" w:color="auto" w:fill="auto"/>
          </w:tcPr>
          <w:p w14:paraId="463B3571"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 xml:space="preserve">People are </w:t>
            </w:r>
            <w:r w:rsidRPr="00F75066">
              <w:rPr>
                <w:rFonts w:ascii="Gill Sans MT" w:hAnsi="Gill Sans MT" w:cs="Calibri"/>
                <w:b/>
                <w:color w:val="000000"/>
                <w:szCs w:val="26"/>
                <w:lang w:eastAsia="en-IE"/>
              </w:rPr>
              <w:t>supported to take part in activities of civic responsibility</w:t>
            </w:r>
            <w:r w:rsidRPr="00F75066">
              <w:rPr>
                <w:rFonts w:ascii="Gill Sans MT" w:hAnsi="Gill Sans MT" w:cs="Calibri"/>
                <w:color w:val="000000"/>
                <w:szCs w:val="26"/>
                <w:lang w:eastAsia="en-IE"/>
              </w:rPr>
              <w:t xml:space="preserve"> - e.g., voting, representing persons with disabilities on forums, telling their story as part of lobbying for change</w:t>
            </w:r>
          </w:p>
        </w:tc>
      </w:tr>
      <w:tr w:rsidR="00AA4407" w:rsidRPr="00F75066" w14:paraId="00A82AF9" w14:textId="77777777" w:rsidTr="00EB59A6">
        <w:trPr>
          <w:trHeight w:val="557"/>
        </w:trPr>
        <w:tc>
          <w:tcPr>
            <w:tcW w:w="1844" w:type="dxa"/>
            <w:vMerge/>
          </w:tcPr>
          <w:p w14:paraId="43884172" w14:textId="77777777" w:rsidR="00AA4407" w:rsidRPr="00F75066" w:rsidRDefault="00AA4407" w:rsidP="00EB59A6">
            <w:pPr>
              <w:rPr>
                <w:szCs w:val="26"/>
              </w:rPr>
            </w:pPr>
          </w:p>
        </w:tc>
        <w:tc>
          <w:tcPr>
            <w:tcW w:w="12899" w:type="dxa"/>
            <w:shd w:val="clear" w:color="auto" w:fill="auto"/>
          </w:tcPr>
          <w:p w14:paraId="5D4379E5" w14:textId="77777777" w:rsidR="00AA4407" w:rsidRPr="00F75066" w:rsidRDefault="00AA4407" w:rsidP="00EB59A6">
            <w:pPr>
              <w:rPr>
                <w:rFonts w:ascii="Gill Sans MT" w:hAnsi="Gill Sans MT" w:cs="Calibri"/>
                <w:color w:val="000000"/>
                <w:szCs w:val="26"/>
                <w:lang w:eastAsia="en-IE"/>
              </w:rPr>
            </w:pPr>
            <w:r w:rsidRPr="00F75066">
              <w:rPr>
                <w:rFonts w:ascii="Gill Sans MT" w:hAnsi="Gill Sans MT" w:cs="Calibri"/>
                <w:color w:val="000000"/>
                <w:szCs w:val="26"/>
                <w:lang w:eastAsia="en-IE"/>
              </w:rPr>
              <w:t xml:space="preserve">People and staff are </w:t>
            </w:r>
            <w:r w:rsidRPr="00F75066">
              <w:rPr>
                <w:rFonts w:ascii="Gill Sans MT" w:hAnsi="Gill Sans MT" w:cs="Calibri"/>
                <w:b/>
                <w:color w:val="000000"/>
                <w:szCs w:val="26"/>
                <w:lang w:eastAsia="en-IE"/>
              </w:rPr>
              <w:t xml:space="preserve">aware of and respect the arrangements in place for substitute decision making </w:t>
            </w:r>
            <w:r w:rsidRPr="00F75066">
              <w:rPr>
                <w:rFonts w:ascii="Gill Sans MT" w:hAnsi="Gill Sans MT" w:cs="Calibri"/>
                <w:color w:val="000000"/>
                <w:szCs w:val="26"/>
                <w:lang w:eastAsia="en-IE"/>
              </w:rPr>
              <w:t>about finances or other life areas (guardianship, administration)</w:t>
            </w:r>
          </w:p>
        </w:tc>
      </w:tr>
    </w:tbl>
    <w:p w14:paraId="4E8551B2" w14:textId="77777777" w:rsidR="00AA4407" w:rsidRDefault="00AA4407" w:rsidP="00AA4407">
      <w:pPr>
        <w:tabs>
          <w:tab w:val="left" w:pos="2835"/>
        </w:tabs>
        <w:autoSpaceDE w:val="0"/>
        <w:autoSpaceDN w:val="0"/>
        <w:adjustRightInd w:val="0"/>
        <w:spacing w:after="240"/>
        <w:rPr>
          <w:rFonts w:ascii="Gill Sans MT" w:hAnsi="Gill Sans MT"/>
        </w:rPr>
        <w:sectPr w:rsidR="00AA4407" w:rsidSect="00CD5075">
          <w:pgSz w:w="15840" w:h="12240" w:orient="landscape"/>
          <w:pgMar w:top="1797" w:right="1440" w:bottom="1797" w:left="1440" w:header="709" w:footer="709" w:gutter="0"/>
          <w:cols w:space="708"/>
          <w:docGrid w:linePitch="360"/>
        </w:sectPr>
      </w:pPr>
    </w:p>
    <w:p w14:paraId="5E2ABD65" w14:textId="25282034" w:rsidR="002C46F2" w:rsidRDefault="002C46F2" w:rsidP="008269D2">
      <w:pPr>
        <w:pStyle w:val="Heading3"/>
        <w:numPr>
          <w:ilvl w:val="2"/>
          <w:numId w:val="10"/>
        </w:numPr>
        <w:ind w:left="2517" w:hanging="1077"/>
      </w:pPr>
      <w:bookmarkStart w:id="19" w:name="_Toc15547973"/>
      <w:bookmarkStart w:id="20" w:name="_Toc424735658"/>
      <w:r>
        <w:t>Generic p</w:t>
      </w:r>
      <w:r w:rsidRPr="002C46F2">
        <w:t>atient-reported outcome measures</w:t>
      </w:r>
      <w:r>
        <w:t xml:space="preserve"> (PROMS)</w:t>
      </w:r>
      <w:bookmarkEnd w:id="19"/>
    </w:p>
    <w:p w14:paraId="63D91EB0" w14:textId="6CF4B958" w:rsidR="00216749" w:rsidRDefault="006B470F" w:rsidP="00216749">
      <w:pPr>
        <w:spacing w:after="120"/>
      </w:pPr>
      <w:r>
        <w:t xml:space="preserve">There is widespread use of general </w:t>
      </w:r>
      <w:r w:rsidR="00A62AE7">
        <w:t>p</w:t>
      </w:r>
      <w:r w:rsidR="002C46F2" w:rsidRPr="002C46F2">
        <w:t xml:space="preserve">atient-reported outcome measures (PROMs) </w:t>
      </w:r>
      <w:r w:rsidR="00216749">
        <w:t xml:space="preserve">to </w:t>
      </w:r>
      <w:r w:rsidR="002C46F2" w:rsidRPr="002C46F2">
        <w:t xml:space="preserve">ask </w:t>
      </w:r>
      <w:r w:rsidR="002C46F2">
        <w:t xml:space="preserve">persons </w:t>
      </w:r>
      <w:r w:rsidR="002C46F2" w:rsidRPr="002C46F2">
        <w:t xml:space="preserve">to </w:t>
      </w:r>
      <w:r w:rsidR="00216749">
        <w:t>evaluate</w:t>
      </w:r>
      <w:r w:rsidR="002C46F2" w:rsidRPr="002C46F2">
        <w:t xml:space="preserve"> </w:t>
      </w:r>
      <w:r w:rsidR="002C46F2">
        <w:t xml:space="preserve">aspects of their </w:t>
      </w:r>
      <w:r w:rsidR="00216749">
        <w:t xml:space="preserve">health, </w:t>
      </w:r>
      <w:r w:rsidR="00B75BEC">
        <w:t>quality of life</w:t>
      </w:r>
      <w:r w:rsidR="00FA2D53">
        <w:t xml:space="preserve"> and functioning. </w:t>
      </w:r>
      <w:r w:rsidR="00216749">
        <w:t>G</w:t>
      </w:r>
      <w:r w:rsidR="00B75BEC" w:rsidRPr="00B75BEC">
        <w:t xml:space="preserve">eneric PROMs </w:t>
      </w:r>
      <w:r w:rsidR="00B75BEC">
        <w:t xml:space="preserve">are </w:t>
      </w:r>
      <w:r w:rsidR="00B75BEC" w:rsidRPr="00B75BEC">
        <w:t>questionnaires</w:t>
      </w:r>
      <w:r w:rsidR="00B75BEC">
        <w:t xml:space="preserve"> that </w:t>
      </w:r>
      <w:r w:rsidR="00B75BEC" w:rsidRPr="00B75BEC">
        <w:t>measure multi</w:t>
      </w:r>
      <w:r w:rsidR="00216749">
        <w:t xml:space="preserve">ple dimensions </w:t>
      </w:r>
      <w:r w:rsidR="00FA2D53">
        <w:t xml:space="preserve">of health and quality of life. </w:t>
      </w:r>
      <w:r w:rsidR="00481ECC">
        <w:t>They are generic, that is, they do not target</w:t>
      </w:r>
      <w:r w:rsidR="00481ECC" w:rsidRPr="00481ECC">
        <w:t xml:space="preserve"> specific age </w:t>
      </w:r>
      <w:r w:rsidR="00481ECC">
        <w:t xml:space="preserve">groups, </w:t>
      </w:r>
      <w:r w:rsidR="00481ECC" w:rsidRPr="00481ECC">
        <w:t>disease group</w:t>
      </w:r>
      <w:r w:rsidR="00D441D0">
        <w:t xml:space="preserve">s, etc. </w:t>
      </w:r>
      <w:r w:rsidR="00216749">
        <w:t>W</w:t>
      </w:r>
      <w:r w:rsidR="00B75BEC" w:rsidRPr="00B75BEC">
        <w:t xml:space="preserve">idely used </w:t>
      </w:r>
      <w:r w:rsidR="00216749">
        <w:t>gener</w:t>
      </w:r>
      <w:r w:rsidR="00B75BEC" w:rsidRPr="00B75BEC">
        <w:t xml:space="preserve">ic, multi-dimensional PROMs </w:t>
      </w:r>
      <w:r w:rsidR="00216749">
        <w:t>include the following</w:t>
      </w:r>
      <w:r w:rsidR="00B75BEC" w:rsidRPr="00B75BEC">
        <w:t xml:space="preserve">: </w:t>
      </w:r>
    </w:p>
    <w:p w14:paraId="5E6BD7E1" w14:textId="0653F11A" w:rsidR="00216749" w:rsidRDefault="00216749" w:rsidP="00A62AE7">
      <w:pPr>
        <w:pStyle w:val="ListBullet"/>
      </w:pPr>
      <w:r>
        <w:t>Short Form-36 (SF-36</w:t>
      </w:r>
      <w:r w:rsidR="00481ECC">
        <w:t>) is a 36-item, person-reported survey of person</w:t>
      </w:r>
      <w:r w:rsidR="00481ECC" w:rsidRPr="00481ECC">
        <w:t xml:space="preserve"> health.</w:t>
      </w:r>
    </w:p>
    <w:p w14:paraId="45875D63" w14:textId="08EEE81D" w:rsidR="00216749" w:rsidRDefault="00216749" w:rsidP="00A62AE7">
      <w:pPr>
        <w:pStyle w:val="ListBullet"/>
      </w:pPr>
      <w:r>
        <w:t xml:space="preserve">Short Form-12 (SF-12) </w:t>
      </w:r>
      <w:r w:rsidR="00481ECC">
        <w:t xml:space="preserve">is a </w:t>
      </w:r>
      <w:r w:rsidR="00481ECC" w:rsidRPr="00481ECC">
        <w:t xml:space="preserve">multipurpose short </w:t>
      </w:r>
      <w:r w:rsidR="00481ECC">
        <w:t xml:space="preserve">form survey with 12 questions taken from the SF- 36 survey. </w:t>
      </w:r>
      <w:r w:rsidR="00D441D0" w:rsidRPr="00D441D0">
        <w:t xml:space="preserve">It </w:t>
      </w:r>
      <w:r w:rsidR="00D441D0">
        <w:t xml:space="preserve">was </w:t>
      </w:r>
      <w:r w:rsidR="00D441D0" w:rsidRPr="00D441D0">
        <w:t>developed to provide a shorter, yet valid alternative to the SF-36, which has been seen by many researchers as too long to administer to studies with large samples.</w:t>
      </w:r>
    </w:p>
    <w:p w14:paraId="54D16341" w14:textId="04A11749" w:rsidR="00B75BEC" w:rsidRDefault="00B75BEC" w:rsidP="00A62AE7">
      <w:pPr>
        <w:pStyle w:val="ListBullet"/>
      </w:pPr>
      <w:r w:rsidRPr="00B75BEC">
        <w:t>WHOQOL-</w:t>
      </w:r>
      <w:proofErr w:type="spellStart"/>
      <w:r w:rsidRPr="00B75BEC">
        <w:t>Bref</w:t>
      </w:r>
      <w:proofErr w:type="spellEnd"/>
      <w:r w:rsidR="009F5449">
        <w:t xml:space="preserve"> – </w:t>
      </w:r>
      <w:r w:rsidR="004D009D">
        <w:t>The four WHOQOL-</w:t>
      </w:r>
      <w:proofErr w:type="spellStart"/>
      <w:r w:rsidR="004D009D">
        <w:t>Bref</w:t>
      </w:r>
      <w:proofErr w:type="spellEnd"/>
      <w:r w:rsidR="004D009D">
        <w:t xml:space="preserve"> domains are</w:t>
      </w:r>
      <w:r w:rsidR="009F5449">
        <w:t xml:space="preserve"> physical health, psycholog</w:t>
      </w:r>
      <w:r w:rsidR="004D009D">
        <w:t>ical, social relationships and e</w:t>
      </w:r>
      <w:r w:rsidR="009F5449">
        <w:t>nvironment. The psychological domain, for example, explo</w:t>
      </w:r>
      <w:r w:rsidR="00481ECC">
        <w:t>res bodily image and appearance; negative and positive feelings; self-esteem;</w:t>
      </w:r>
      <w:r w:rsidR="009F5449">
        <w:t xml:space="preserve"> spirit</w:t>
      </w:r>
      <w:r w:rsidR="004D009D">
        <w:t>uality</w:t>
      </w:r>
      <w:r w:rsidR="00481ECC">
        <w:t xml:space="preserve">; </w:t>
      </w:r>
      <w:r w:rsidR="004D009D">
        <w:t xml:space="preserve">thinking, learning, memory and concentration. </w:t>
      </w:r>
      <w:r w:rsidR="00481ECC">
        <w:t>The environment domain explores f</w:t>
      </w:r>
      <w:r w:rsidR="004D009D" w:rsidRPr="004D009D">
        <w:t>inancial resources</w:t>
      </w:r>
      <w:r w:rsidR="00481ECC">
        <w:t>; freedom;</w:t>
      </w:r>
      <w:r w:rsidR="004D009D" w:rsidRPr="004D009D">
        <w:t xml:space="preserve"> physical safety and security</w:t>
      </w:r>
      <w:r w:rsidR="00481ECC">
        <w:t>; health and social care (</w:t>
      </w:r>
      <w:r w:rsidR="004D009D" w:rsidRPr="004D009D">
        <w:t>accessibility and quality</w:t>
      </w:r>
      <w:r w:rsidR="00481ECC">
        <w:t>); h</w:t>
      </w:r>
      <w:r w:rsidR="004D009D" w:rsidRPr="004D009D">
        <w:t>ome environment</w:t>
      </w:r>
      <w:r w:rsidR="00481ECC">
        <w:t>; o</w:t>
      </w:r>
      <w:r w:rsidR="004D009D" w:rsidRPr="004D009D">
        <w:t>pportunities for acquiring new information and skills</w:t>
      </w:r>
      <w:r w:rsidR="00481ECC">
        <w:t>; p</w:t>
      </w:r>
      <w:r w:rsidR="004D009D" w:rsidRPr="004D009D">
        <w:t>articipation in and</w:t>
      </w:r>
      <w:r w:rsidR="00481ECC">
        <w:t xml:space="preserve"> opportunities for recreation /</w:t>
      </w:r>
      <w:r w:rsidR="004D009D" w:rsidRPr="004D009D">
        <w:t>leisure activities</w:t>
      </w:r>
      <w:r w:rsidR="00481ECC">
        <w:t>; p</w:t>
      </w:r>
      <w:r w:rsidR="004D009D" w:rsidRPr="004D009D">
        <w:t>h</w:t>
      </w:r>
      <w:r w:rsidR="00481ECC">
        <w:t>ysical environment (pollution /noise /traffic /</w:t>
      </w:r>
      <w:r w:rsidR="004D009D" w:rsidRPr="004D009D">
        <w:t>climate)</w:t>
      </w:r>
      <w:r w:rsidR="00481ECC">
        <w:t>; t</w:t>
      </w:r>
      <w:r w:rsidR="004D009D" w:rsidRPr="004D009D">
        <w:t>ransport</w:t>
      </w:r>
      <w:r w:rsidR="00481ECC">
        <w:t>.</w:t>
      </w:r>
    </w:p>
    <w:p w14:paraId="6D2B0585" w14:textId="775A2B5C" w:rsidR="00A62AE7" w:rsidRDefault="00A62AE7" w:rsidP="00A62AE7">
      <w:pPr>
        <w:pStyle w:val="ListBullet"/>
      </w:pPr>
      <w:r>
        <w:t>EQ-5D</w:t>
      </w:r>
      <w:r w:rsidR="00FA673B" w:rsidRPr="00FA673B">
        <w:rPr>
          <w:color w:val="393939"/>
          <w:sz w:val="27"/>
          <w:szCs w:val="27"/>
          <w:shd w:val="clear" w:color="auto" w:fill="FFFFFF"/>
        </w:rPr>
        <w:t xml:space="preserve"> </w:t>
      </w:r>
      <w:r w:rsidR="00FA673B">
        <w:t>measures a person</w:t>
      </w:r>
      <w:r w:rsidR="00FA673B" w:rsidRPr="00FA673B">
        <w:t xml:space="preserve">’s health across </w:t>
      </w:r>
      <w:r w:rsidR="00FA673B">
        <w:t xml:space="preserve">the </w:t>
      </w:r>
      <w:r w:rsidR="00FA673B" w:rsidRPr="00FA673B">
        <w:t xml:space="preserve">five </w:t>
      </w:r>
      <w:r w:rsidR="00FA673B">
        <w:t>domains of</w:t>
      </w:r>
      <w:r w:rsidR="00FA673B" w:rsidRPr="00FA673B">
        <w:t xml:space="preserve"> mobility, self-care, usual activities, pain/discomfort, and anxiety/depression</w:t>
      </w:r>
    </w:p>
    <w:p w14:paraId="0E515370" w14:textId="65425136" w:rsidR="002C46F2" w:rsidRDefault="00216749" w:rsidP="006B470F">
      <w:pPr>
        <w:spacing w:before="240" w:after="120"/>
      </w:pPr>
      <w:r>
        <w:t>A new generic, multidimensional PROM is</w:t>
      </w:r>
      <w:r w:rsidR="00A62AE7">
        <w:t xml:space="preserve"> </w:t>
      </w:r>
      <w:r w:rsidRPr="00216749">
        <w:t xml:space="preserve">PROMIS Global Health-10 </w:t>
      </w:r>
      <w:r>
        <w:t xml:space="preserve">short form </w:t>
      </w:r>
      <w:r w:rsidRPr="00216749">
        <w:t xml:space="preserve">(Patient-Reported Outcomes </w:t>
      </w:r>
      <w:r>
        <w:t>Measurement Information System)</w:t>
      </w:r>
      <w:r w:rsidR="00A62AE7">
        <w:t xml:space="preserve">. The PROMIS Global Health </w:t>
      </w:r>
      <w:r w:rsidR="006B470F">
        <w:t xml:space="preserve">assessment </w:t>
      </w:r>
      <w:r w:rsidR="00A62AE7">
        <w:t>tool</w:t>
      </w:r>
      <w:r>
        <w:t xml:space="preserve"> is</w:t>
      </w:r>
      <w:r w:rsidRPr="00216749">
        <w:t xml:space="preserve"> </w:t>
      </w:r>
      <w:r w:rsidR="000921BF">
        <w:t xml:space="preserve">publically available. It </w:t>
      </w:r>
      <w:r w:rsidR="006B470F">
        <w:t>measures</w:t>
      </w:r>
      <w:r w:rsidRPr="00216749">
        <w:t xml:space="preserve"> symptoms, functioning, and healthcare-</w:t>
      </w:r>
      <w:r>
        <w:t xml:space="preserve">related quality of life </w:t>
      </w:r>
      <w:r w:rsidRPr="00216749">
        <w:t xml:space="preserve">for </w:t>
      </w:r>
      <w:r w:rsidR="00A62AE7">
        <w:t>chronic diseases/</w:t>
      </w:r>
      <w:r w:rsidRPr="00216749">
        <w:t>conditions.</w:t>
      </w:r>
      <w:r w:rsidR="00A62AE7">
        <w:t xml:space="preserve"> The </w:t>
      </w:r>
      <w:r w:rsidRPr="00216749">
        <w:t>PROMIS Global-10 short form consists of 10 items that assess health an</w:t>
      </w:r>
      <w:r w:rsidR="00A62AE7">
        <w:t>d functioning including physical, mental and social health and</w:t>
      </w:r>
      <w:r w:rsidRPr="00216749">
        <w:t xml:space="preserve"> pain, fatigue and overall perceived quality of life. The 10 questions of the Global-10 have been adapted from other measures such as </w:t>
      </w:r>
      <w:r w:rsidR="000921BF">
        <w:t xml:space="preserve">the SF-36 and EQ-ED but </w:t>
      </w:r>
      <w:r w:rsidR="00A62AE7">
        <w:t xml:space="preserve">with </w:t>
      </w:r>
      <w:r w:rsidRPr="00216749">
        <w:t xml:space="preserve">modifications </w:t>
      </w:r>
      <w:r w:rsidR="00A62AE7">
        <w:t xml:space="preserve">in order to </w:t>
      </w:r>
      <w:r w:rsidR="000921BF">
        <w:t xml:space="preserve">create </w:t>
      </w:r>
      <w:r w:rsidR="00A62AE7">
        <w:t>an instrument that is more sensitive and precise.</w:t>
      </w:r>
      <w:r w:rsidR="00A62AE7">
        <w:rPr>
          <w:rStyle w:val="FootnoteReference"/>
        </w:rPr>
        <w:footnoteReference w:id="71"/>
      </w:r>
      <w:r w:rsidR="006B470F">
        <w:t xml:space="preserve"> </w:t>
      </w:r>
      <w:r w:rsidR="00FA2D53">
        <w:t xml:space="preserve">Stakeholders use this data </w:t>
      </w:r>
      <w:r w:rsidR="002C46F2" w:rsidRPr="002C46F2">
        <w:t xml:space="preserve">to </w:t>
      </w:r>
      <w:r w:rsidR="00FA2D53">
        <w:t xml:space="preserve">evaluate </w:t>
      </w:r>
      <w:r w:rsidR="002C46F2" w:rsidRPr="002C46F2">
        <w:t>how health</w:t>
      </w:r>
      <w:r w:rsidR="00B75BEC">
        <w:t xml:space="preserve"> and social </w:t>
      </w:r>
      <w:r w:rsidR="002C46F2" w:rsidRPr="002C46F2">
        <w:t>care interventions affect a person’s life.</w:t>
      </w:r>
    </w:p>
    <w:p w14:paraId="3C328246" w14:textId="2D0E5A98" w:rsidR="009F5449" w:rsidRDefault="009F5449" w:rsidP="006B470F">
      <w:pPr>
        <w:spacing w:before="240" w:after="120"/>
      </w:pPr>
    </w:p>
    <w:p w14:paraId="55139E7C" w14:textId="6BF0EF03" w:rsidR="00B75BEC" w:rsidRPr="002C46F2" w:rsidRDefault="00B75BEC" w:rsidP="002C46F2"/>
    <w:p w14:paraId="4A3EAD09" w14:textId="7C2CF4B8" w:rsidR="00AA4407" w:rsidRPr="00AA4407" w:rsidRDefault="00AA4407" w:rsidP="008269D2">
      <w:pPr>
        <w:pStyle w:val="Heading3"/>
        <w:numPr>
          <w:ilvl w:val="2"/>
          <w:numId w:val="10"/>
        </w:numPr>
      </w:pPr>
      <w:bookmarkStart w:id="21" w:name="_Toc15547974"/>
      <w:r w:rsidRPr="00AA4407">
        <w:t xml:space="preserve">ASCOT Social Care Related Quality of Life </w:t>
      </w:r>
      <w:r w:rsidR="008330F0">
        <w:t xml:space="preserve">Toolkit </w:t>
      </w:r>
      <w:r w:rsidRPr="00AA4407">
        <w:t>(UK)</w:t>
      </w:r>
      <w:bookmarkEnd w:id="20"/>
      <w:bookmarkEnd w:id="21"/>
    </w:p>
    <w:p w14:paraId="1B2A6F90" w14:textId="77777777" w:rsidR="00D800AA" w:rsidRDefault="008055CF" w:rsidP="00D800AA">
      <w:pPr>
        <w:spacing w:before="120" w:after="120"/>
      </w:pPr>
      <w:r>
        <w:t>T</w:t>
      </w:r>
      <w:r w:rsidRPr="00A54005">
        <w:t xml:space="preserve">he Department of Health </w:t>
      </w:r>
      <w:r>
        <w:t xml:space="preserve">and HM Treasury </w:t>
      </w:r>
      <w:r w:rsidRPr="00A54005">
        <w:t>in the UK</w:t>
      </w:r>
      <w:r>
        <w:t xml:space="preserve"> funded the development of the</w:t>
      </w:r>
      <w:r w:rsidRPr="008055CF">
        <w:t xml:space="preserve"> Adult Social Care Outcomes Toolkit (ASCOT) </w:t>
      </w:r>
      <w:r>
        <w:t xml:space="preserve">in the UK </w:t>
      </w:r>
      <w:r w:rsidRPr="008055CF">
        <w:t>to measure the outcomes of social care for individual</w:t>
      </w:r>
      <w:r>
        <w:t xml:space="preserve">s in a variety of care settings. They </w:t>
      </w:r>
      <w:r w:rsidR="00A54005" w:rsidRPr="00A54005">
        <w:t xml:space="preserve">wished to </w:t>
      </w:r>
      <w:r w:rsidR="00A54005">
        <w:t xml:space="preserve">use </w:t>
      </w:r>
      <w:r w:rsidR="00A54005" w:rsidRPr="00A54005">
        <w:t>data collected during the annual Adu</w:t>
      </w:r>
      <w:r w:rsidR="00A54005">
        <w:t xml:space="preserve">lt Social Care Survey (ASCS) </w:t>
      </w:r>
      <w:r w:rsidR="00A54005" w:rsidRPr="00A54005">
        <w:t xml:space="preserve">to generate a measure that reflected the impact of social care support on service users’ quality of life. </w:t>
      </w:r>
      <w:r w:rsidR="00D800AA">
        <w:t xml:space="preserve">The ASCOT toolkit has been in use since 2011/2012 </w:t>
      </w:r>
      <w:r w:rsidR="00D800AA" w:rsidRPr="00AA4407">
        <w:t xml:space="preserve">to capture information about </w:t>
      </w:r>
      <w:r w:rsidR="00D800AA">
        <w:t>a person</w:t>
      </w:r>
      <w:r w:rsidR="00D800AA" w:rsidRPr="00AA4407">
        <w:t>‘s social care related quality</w:t>
      </w:r>
      <w:r w:rsidR="00D800AA">
        <w:t xml:space="preserve"> of life (</w:t>
      </w:r>
      <w:proofErr w:type="spellStart"/>
      <w:r w:rsidR="00D800AA">
        <w:t>SCRQoL</w:t>
      </w:r>
      <w:proofErr w:type="spellEnd"/>
      <w:r w:rsidR="00D800AA">
        <w:t xml:space="preserve">).  </w:t>
      </w:r>
    </w:p>
    <w:p w14:paraId="3D147046" w14:textId="77777777" w:rsidR="00D800AA" w:rsidRDefault="00D800AA" w:rsidP="00D800AA">
      <w:pPr>
        <w:spacing w:before="120" w:after="120"/>
      </w:pPr>
      <w:r>
        <w:t>Social care related quality of life (</w:t>
      </w:r>
      <w:proofErr w:type="spellStart"/>
      <w:r w:rsidRPr="00AA4407">
        <w:t>SCRQoL</w:t>
      </w:r>
      <w:proofErr w:type="spellEnd"/>
      <w:r>
        <w:t>)</w:t>
      </w:r>
      <w:r w:rsidRPr="00AA4407">
        <w:t xml:space="preserve"> refers to </w:t>
      </w:r>
      <w:r>
        <w:t xml:space="preserve">the </w:t>
      </w:r>
      <w:r w:rsidRPr="00AA4407">
        <w:t xml:space="preserve">aspects of people’s quality of life that are the focus of social care interventions.  “The aim is for the measure to be applicable across as wide a range of user groups and care and support settings as possible. In identifying and defining the domains, the aim is to ensure </w:t>
      </w:r>
      <w:r>
        <w:t xml:space="preserve">that </w:t>
      </w:r>
      <w:r w:rsidRPr="00AA4407">
        <w:t>the measure is sensitive to out</w:t>
      </w:r>
      <w:r>
        <w:t>comes of social care activities”</w:t>
      </w:r>
      <w:r w:rsidRPr="00AA4407">
        <w:t>.</w:t>
      </w:r>
      <w:r w:rsidRPr="00AA4407">
        <w:rPr>
          <w:vertAlign w:val="superscript"/>
        </w:rPr>
        <w:footnoteReference w:id="72"/>
      </w:r>
    </w:p>
    <w:p w14:paraId="56367059" w14:textId="4A176455" w:rsidR="008055CF" w:rsidRDefault="00D800AA" w:rsidP="00AA4407">
      <w:pPr>
        <w:spacing w:before="120" w:after="120"/>
      </w:pPr>
      <w:r>
        <w:t>T</w:t>
      </w:r>
      <w:r w:rsidRPr="00A54005">
        <w:t>he annual Adult Social Care Survey (ASCS)</w:t>
      </w:r>
      <w:r>
        <w:t xml:space="preserve"> </w:t>
      </w:r>
      <w:r w:rsidRPr="00A54005">
        <w:t>includes th</w:t>
      </w:r>
      <w:r>
        <w:t xml:space="preserve">e ASCOT toolkit </w:t>
      </w:r>
      <w:r w:rsidRPr="00A54005">
        <w:t xml:space="preserve">measure of </w:t>
      </w:r>
      <w:proofErr w:type="spellStart"/>
      <w:r w:rsidRPr="00A54005">
        <w:t>SCRQoL</w:t>
      </w:r>
      <w:proofErr w:type="spellEnd"/>
      <w:r>
        <w:t>,</w:t>
      </w:r>
      <w:r w:rsidRPr="00A54005">
        <w:t xml:space="preserve"> which is one of the indicators in the Adult Social Care Outcomes Framework (ASCOF)</w:t>
      </w:r>
      <w:r>
        <w:t xml:space="preserve">. </w:t>
      </w:r>
    </w:p>
    <w:p w14:paraId="661A3A98" w14:textId="77777777" w:rsidR="003348E5" w:rsidRPr="00AA4407" w:rsidRDefault="003348E5" w:rsidP="003348E5">
      <w:pPr>
        <w:spacing w:before="240" w:after="120"/>
      </w:pPr>
      <w:r w:rsidRPr="00AA4407">
        <w:t>The ASCOT toolkit supports outcomes measurement in the following ways:</w:t>
      </w:r>
      <w:r w:rsidRPr="00AA4407">
        <w:rPr>
          <w:rFonts w:cs="Gill Sans MT"/>
          <w:vertAlign w:val="superscript"/>
        </w:rPr>
        <w:t xml:space="preserve"> </w:t>
      </w:r>
      <w:r w:rsidRPr="00AA4407">
        <w:rPr>
          <w:rFonts w:cs="Gill Sans MT"/>
          <w:vertAlign w:val="superscript"/>
        </w:rPr>
        <w:footnoteReference w:id="73"/>
      </w:r>
      <w:r w:rsidRPr="00AA4407">
        <w:rPr>
          <w:rFonts w:ascii="Gill Sans MT" w:hAnsi="Gill Sans MT" w:cs="Gill Sans MT"/>
        </w:rPr>
        <w:t xml:space="preserve"> </w:t>
      </w:r>
      <w:r w:rsidRPr="00AA4407">
        <w:t xml:space="preserve"> </w:t>
      </w:r>
    </w:p>
    <w:p w14:paraId="1746BD8D" w14:textId="77777777" w:rsidR="003348E5" w:rsidRPr="00AA4407" w:rsidRDefault="003348E5" w:rsidP="003348E5">
      <w:pPr>
        <w:numPr>
          <w:ilvl w:val="0"/>
          <w:numId w:val="1"/>
        </w:numPr>
        <w:spacing w:after="120"/>
      </w:pPr>
      <w:r w:rsidRPr="00AA4407">
        <w:t xml:space="preserve">Compare current SCRQOL in a pre- and post-intervention study design </w:t>
      </w:r>
    </w:p>
    <w:p w14:paraId="0FE28605" w14:textId="77777777" w:rsidR="003348E5" w:rsidRPr="00AA4407" w:rsidRDefault="003348E5" w:rsidP="003348E5">
      <w:pPr>
        <w:numPr>
          <w:ilvl w:val="0"/>
          <w:numId w:val="1"/>
        </w:numPr>
        <w:spacing w:after="120"/>
      </w:pPr>
      <w:r w:rsidRPr="00AA4407">
        <w:t xml:space="preserve">Estimate </w:t>
      </w:r>
      <w:r w:rsidRPr="00AA4407">
        <w:rPr>
          <w:rFonts w:ascii="Gill Sans MT" w:hAnsi="Gill Sans MT" w:cs="Gill Sans MT"/>
        </w:rPr>
        <w:t xml:space="preserve">SCRQOL gain </w:t>
      </w:r>
      <w:r w:rsidRPr="00AA4407">
        <w:t xml:space="preserve">by comparing the difference between current and expected SCRQOL in the absence of the intervention </w:t>
      </w:r>
    </w:p>
    <w:p w14:paraId="003C1F59" w14:textId="77777777" w:rsidR="003348E5" w:rsidRPr="00AA4407" w:rsidRDefault="003348E5" w:rsidP="003348E5">
      <w:pPr>
        <w:numPr>
          <w:ilvl w:val="0"/>
          <w:numId w:val="1"/>
        </w:numPr>
        <w:spacing w:after="120"/>
        <w:rPr>
          <w:rFonts w:ascii="Gill Sans MT" w:hAnsi="Gill Sans MT" w:cs="Gill Sans MT"/>
        </w:rPr>
      </w:pPr>
      <w:r w:rsidRPr="00AA4407">
        <w:t>Outcomes of prevention and enablement interventions, expected to reduce or prevent the need for support, can be measured by looking at changes in expected SCRQOL in the absence of services (</w:t>
      </w:r>
      <w:r w:rsidRPr="00AA4407">
        <w:rPr>
          <w:rFonts w:ascii="Gill Sans MT" w:hAnsi="Gill Sans MT" w:cs="Gill Sans MT"/>
        </w:rPr>
        <w:t xml:space="preserve">expected needs) before and after interventions </w:t>
      </w:r>
    </w:p>
    <w:p w14:paraId="0161B450" w14:textId="1ED1DC5B" w:rsidR="00D800AA" w:rsidRDefault="00D800AA" w:rsidP="00A54005">
      <w:pPr>
        <w:spacing w:before="120" w:after="120"/>
      </w:pPr>
      <w:r w:rsidRPr="00D800AA">
        <w:t xml:space="preserve">The ASCOT toolkit addresses functioning and capability. Capability refers to the opportunities an individual has to be or do a range of things that is of value. This contrasts to functioning, which refers to states of being, for example, being safe or doing activities such as shopping. The ASCOT measure tries to capture functioning and capability as “for some aspects of </w:t>
      </w:r>
      <w:proofErr w:type="spellStart"/>
      <w:r w:rsidRPr="00D800AA">
        <w:t>SCRQoL</w:t>
      </w:r>
      <w:proofErr w:type="spellEnd"/>
      <w:r w:rsidRPr="00D800AA">
        <w:t xml:space="preserve">, it could be argued that a low level of functioning is indicative of need, whether a person recognises that need or otherwise”.   </w:t>
      </w:r>
    </w:p>
    <w:p w14:paraId="37CCAF60" w14:textId="77777777" w:rsidR="00183FD1" w:rsidRDefault="00AA4407" w:rsidP="00D800AA">
      <w:r w:rsidRPr="00AA4407">
        <w:t xml:space="preserve">A series of studies derived eight domains of Social Care Related </w:t>
      </w:r>
      <w:proofErr w:type="spellStart"/>
      <w:r w:rsidRPr="00AA4407">
        <w:t>QoL</w:t>
      </w:r>
      <w:proofErr w:type="spellEnd"/>
      <w:r w:rsidRPr="00AA4407">
        <w:t xml:space="preserve"> </w:t>
      </w:r>
      <w:r w:rsidR="003348E5">
        <w:t xml:space="preserve">that </w:t>
      </w:r>
      <w:r w:rsidRPr="00AA4407">
        <w:t>form the basis of the Adult Soci</w:t>
      </w:r>
      <w:r w:rsidR="00C2131E">
        <w:t>al Care Outcome Toolkit (ASCOT)</w:t>
      </w:r>
      <w:r w:rsidRPr="00AA4407">
        <w:rPr>
          <w:vertAlign w:val="superscript"/>
        </w:rPr>
        <w:footnoteReference w:id="74"/>
      </w:r>
      <w:r w:rsidRPr="00AA4407">
        <w:t xml:space="preserve"> </w:t>
      </w:r>
      <w:r w:rsidR="00C2131E">
        <w:t xml:space="preserve">and these appear </w:t>
      </w:r>
      <w:r w:rsidR="00EB59A6" w:rsidRPr="00AA4407">
        <w:t xml:space="preserve">in all of </w:t>
      </w:r>
      <w:r w:rsidR="00FC41ED">
        <w:t xml:space="preserve">the ASCOT versions. </w:t>
      </w:r>
    </w:p>
    <w:p w14:paraId="4C6E5FCE" w14:textId="77777777" w:rsidR="00183FD1" w:rsidRDefault="00183FD1" w:rsidP="00D800AA"/>
    <w:p w14:paraId="23241EE6" w14:textId="7EF9CE1A" w:rsidR="00AA4407" w:rsidRPr="00AA4407" w:rsidRDefault="00FC41ED" w:rsidP="00D800AA">
      <w:r>
        <w:t>Table</w:t>
      </w:r>
      <w:r w:rsidR="00526888">
        <w:t xml:space="preserve"> 6</w:t>
      </w:r>
      <w:r w:rsidR="00EB59A6">
        <w:t xml:space="preserve"> </w:t>
      </w:r>
      <w:r w:rsidR="00EB59A6" w:rsidRPr="00AA4407">
        <w:t xml:space="preserve">outlines the domains with their definitions.  </w:t>
      </w:r>
    </w:p>
    <w:p w14:paraId="1FC9496F" w14:textId="60ADF5F9" w:rsidR="00AA4407" w:rsidRPr="00AA4407" w:rsidRDefault="00FC41ED" w:rsidP="00AA4407">
      <w:pPr>
        <w:spacing w:before="120" w:after="120"/>
        <w:rPr>
          <w:b/>
        </w:rPr>
      </w:pPr>
      <w:r>
        <w:rPr>
          <w:b/>
        </w:rPr>
        <w:t>Table</w:t>
      </w:r>
      <w:r w:rsidR="00526888">
        <w:rPr>
          <w:b/>
        </w:rPr>
        <w:t xml:space="preserve"> 6</w:t>
      </w:r>
      <w:r w:rsidR="00AA4407" w:rsidRPr="00AA4407">
        <w:rPr>
          <w:b/>
        </w:rPr>
        <w:t xml:space="preserve"> </w:t>
      </w:r>
      <w:r w:rsidR="00AA4407">
        <w:rPr>
          <w:b/>
        </w:rPr>
        <w:t>T</w:t>
      </w:r>
      <w:r w:rsidR="00AA4407" w:rsidRPr="00AA4407">
        <w:rPr>
          <w:b/>
        </w:rPr>
        <w:t xml:space="preserve">he Social Care Related </w:t>
      </w:r>
      <w:proofErr w:type="spellStart"/>
      <w:r w:rsidR="00AA4407" w:rsidRPr="00AA4407">
        <w:rPr>
          <w:b/>
        </w:rPr>
        <w:t>QoL</w:t>
      </w:r>
      <w:proofErr w:type="spellEnd"/>
      <w:r w:rsidR="00AA4407" w:rsidRPr="00AA4407">
        <w:rPr>
          <w:b/>
        </w:rPr>
        <w:t xml:space="preserve"> ASCOT measure </w:t>
      </w:r>
      <w:r w:rsidR="00AA4407">
        <w:rPr>
          <w:b/>
        </w:rPr>
        <w:t>with its eight domains</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Social Care Related QoL ASCOT measure with its eight domains"/>
      </w:tblPr>
      <w:tblGrid>
        <w:gridCol w:w="3261"/>
        <w:gridCol w:w="7654"/>
      </w:tblGrid>
      <w:tr w:rsidR="00AA4407" w:rsidRPr="00AA4407" w14:paraId="05336E7B" w14:textId="77777777" w:rsidTr="00C2131E">
        <w:tc>
          <w:tcPr>
            <w:tcW w:w="3261" w:type="dxa"/>
          </w:tcPr>
          <w:p w14:paraId="0812E345" w14:textId="77777777" w:rsidR="00AA4407" w:rsidRPr="00AA4407" w:rsidRDefault="00AA4407" w:rsidP="00AA4407">
            <w:pPr>
              <w:keepNext/>
              <w:keepLines/>
              <w:spacing w:after="120"/>
              <w:jc w:val="center"/>
              <w:rPr>
                <w:b/>
              </w:rPr>
            </w:pPr>
            <w:r w:rsidRPr="00AA4407">
              <w:rPr>
                <w:b/>
              </w:rPr>
              <w:t>Domain</w:t>
            </w:r>
          </w:p>
        </w:tc>
        <w:tc>
          <w:tcPr>
            <w:tcW w:w="7654" w:type="dxa"/>
          </w:tcPr>
          <w:p w14:paraId="57A58D88" w14:textId="77777777" w:rsidR="00AA4407" w:rsidRPr="00AA4407" w:rsidRDefault="00AA4407" w:rsidP="00AA4407">
            <w:pPr>
              <w:keepNext/>
              <w:keepLines/>
              <w:spacing w:after="120"/>
              <w:jc w:val="center"/>
              <w:rPr>
                <w:b/>
              </w:rPr>
            </w:pPr>
            <w:r w:rsidRPr="00AA4407">
              <w:rPr>
                <w:b/>
              </w:rPr>
              <w:t>Definition</w:t>
            </w:r>
          </w:p>
        </w:tc>
      </w:tr>
      <w:tr w:rsidR="00AA4407" w:rsidRPr="00AA4407" w14:paraId="68F89937" w14:textId="77777777" w:rsidTr="00C2131E">
        <w:tc>
          <w:tcPr>
            <w:tcW w:w="3261" w:type="dxa"/>
          </w:tcPr>
          <w:p w14:paraId="21221085" w14:textId="77777777" w:rsidR="00AA4407" w:rsidRPr="00C2131E" w:rsidRDefault="00AA4407" w:rsidP="00AA4407">
            <w:pPr>
              <w:spacing w:before="120" w:after="120"/>
              <w:rPr>
                <w:sz w:val="22"/>
                <w:szCs w:val="22"/>
              </w:rPr>
            </w:pPr>
            <w:r w:rsidRPr="00C2131E">
              <w:rPr>
                <w:sz w:val="22"/>
                <w:szCs w:val="22"/>
              </w:rPr>
              <w:t>Control over daily life</w:t>
            </w:r>
          </w:p>
        </w:tc>
        <w:tc>
          <w:tcPr>
            <w:tcW w:w="7654" w:type="dxa"/>
          </w:tcPr>
          <w:p w14:paraId="32E07BC2" w14:textId="77777777" w:rsidR="00AA4407" w:rsidRPr="00C2131E" w:rsidRDefault="00AA4407" w:rsidP="00AA4407">
            <w:pPr>
              <w:spacing w:before="120" w:after="120"/>
              <w:rPr>
                <w:sz w:val="22"/>
                <w:szCs w:val="22"/>
              </w:rPr>
            </w:pPr>
            <w:r w:rsidRPr="00C2131E">
              <w:rPr>
                <w:sz w:val="22"/>
                <w:szCs w:val="22"/>
              </w:rPr>
              <w:t xml:space="preserve">The service user can choose what to do and when to do it, having control over his/her daily life and activities </w:t>
            </w:r>
          </w:p>
        </w:tc>
      </w:tr>
      <w:tr w:rsidR="00AA4407" w:rsidRPr="00AA4407" w14:paraId="0FC9C682" w14:textId="77777777" w:rsidTr="00C2131E">
        <w:tc>
          <w:tcPr>
            <w:tcW w:w="3261" w:type="dxa"/>
          </w:tcPr>
          <w:p w14:paraId="241AC7B9" w14:textId="77777777" w:rsidR="00AA4407" w:rsidRPr="00C2131E" w:rsidRDefault="00AA4407" w:rsidP="00AA4407">
            <w:pPr>
              <w:spacing w:before="120" w:after="120"/>
              <w:rPr>
                <w:sz w:val="22"/>
                <w:szCs w:val="22"/>
              </w:rPr>
            </w:pPr>
            <w:r w:rsidRPr="00C2131E">
              <w:rPr>
                <w:sz w:val="22"/>
                <w:szCs w:val="22"/>
              </w:rPr>
              <w:t xml:space="preserve">Personal cleanliness  and comfort </w:t>
            </w:r>
          </w:p>
        </w:tc>
        <w:tc>
          <w:tcPr>
            <w:tcW w:w="7654" w:type="dxa"/>
          </w:tcPr>
          <w:p w14:paraId="326CB789" w14:textId="77777777" w:rsidR="00AA4407" w:rsidRPr="00C2131E" w:rsidRDefault="00AA4407" w:rsidP="00AA4407">
            <w:pPr>
              <w:spacing w:before="120" w:after="120"/>
              <w:rPr>
                <w:sz w:val="22"/>
                <w:szCs w:val="22"/>
              </w:rPr>
            </w:pPr>
            <w:r w:rsidRPr="00C2131E">
              <w:rPr>
                <w:sz w:val="22"/>
                <w:szCs w:val="22"/>
              </w:rPr>
              <w:t xml:space="preserve">The service user feels he/she is personally clean and comfortable and looks presentable or, at best, is dressed and groomed in a way that reflects his/ her personal preferences </w:t>
            </w:r>
          </w:p>
        </w:tc>
      </w:tr>
      <w:tr w:rsidR="00AA4407" w:rsidRPr="00AA4407" w14:paraId="311BFED5" w14:textId="77777777" w:rsidTr="00C2131E">
        <w:tc>
          <w:tcPr>
            <w:tcW w:w="3261" w:type="dxa"/>
          </w:tcPr>
          <w:p w14:paraId="4AD1247F" w14:textId="77777777" w:rsidR="00AA4407" w:rsidRPr="00C2131E" w:rsidRDefault="00AA4407" w:rsidP="00AA4407">
            <w:pPr>
              <w:spacing w:before="120" w:after="120"/>
              <w:rPr>
                <w:sz w:val="22"/>
                <w:szCs w:val="22"/>
              </w:rPr>
            </w:pPr>
            <w:r w:rsidRPr="00C2131E">
              <w:rPr>
                <w:sz w:val="22"/>
                <w:szCs w:val="22"/>
              </w:rPr>
              <w:t>Food and drink</w:t>
            </w:r>
          </w:p>
        </w:tc>
        <w:tc>
          <w:tcPr>
            <w:tcW w:w="7654" w:type="dxa"/>
          </w:tcPr>
          <w:p w14:paraId="5471E99D" w14:textId="77777777" w:rsidR="00AA4407" w:rsidRPr="00C2131E" w:rsidRDefault="00AA4407" w:rsidP="00AA4407">
            <w:pPr>
              <w:spacing w:before="120" w:after="120"/>
              <w:rPr>
                <w:sz w:val="22"/>
                <w:szCs w:val="22"/>
              </w:rPr>
            </w:pPr>
            <w:r w:rsidRPr="00C2131E">
              <w:rPr>
                <w:sz w:val="22"/>
                <w:szCs w:val="22"/>
              </w:rPr>
              <w:t xml:space="preserve">The service user feels he/she has a nutritious, varied and  culturally appropriate diet with enough food and drink he/she enjoys at regular and timely intervals </w:t>
            </w:r>
          </w:p>
        </w:tc>
      </w:tr>
      <w:tr w:rsidR="00AA4407" w:rsidRPr="00AA4407" w14:paraId="51EAE5EA" w14:textId="77777777" w:rsidTr="00C2131E">
        <w:tc>
          <w:tcPr>
            <w:tcW w:w="3261" w:type="dxa"/>
          </w:tcPr>
          <w:p w14:paraId="1A0C0035" w14:textId="77777777" w:rsidR="00AA4407" w:rsidRPr="00C2131E" w:rsidRDefault="00AA4407" w:rsidP="00AA4407">
            <w:pPr>
              <w:spacing w:before="120" w:after="120"/>
              <w:rPr>
                <w:sz w:val="22"/>
                <w:szCs w:val="22"/>
              </w:rPr>
            </w:pPr>
            <w:r w:rsidRPr="00C2131E">
              <w:rPr>
                <w:sz w:val="22"/>
                <w:szCs w:val="22"/>
              </w:rPr>
              <w:t>Personal safety</w:t>
            </w:r>
          </w:p>
        </w:tc>
        <w:tc>
          <w:tcPr>
            <w:tcW w:w="7654" w:type="dxa"/>
          </w:tcPr>
          <w:p w14:paraId="5970A806" w14:textId="77777777" w:rsidR="00AA4407" w:rsidRPr="00C2131E" w:rsidRDefault="00AA4407" w:rsidP="00AA4407">
            <w:pPr>
              <w:spacing w:before="120" w:after="120"/>
              <w:rPr>
                <w:sz w:val="22"/>
                <w:szCs w:val="22"/>
              </w:rPr>
            </w:pPr>
            <w:r w:rsidRPr="00C2131E">
              <w:rPr>
                <w:sz w:val="22"/>
                <w:szCs w:val="22"/>
              </w:rPr>
              <w:t xml:space="preserve">The service user feels safe and secure. This means being free from fear of abuse, falling or other physical harm </w:t>
            </w:r>
          </w:p>
        </w:tc>
      </w:tr>
      <w:tr w:rsidR="00AA4407" w:rsidRPr="00AA4407" w14:paraId="18170C9B" w14:textId="77777777" w:rsidTr="00C2131E">
        <w:tc>
          <w:tcPr>
            <w:tcW w:w="3261" w:type="dxa"/>
          </w:tcPr>
          <w:p w14:paraId="3B8325E3" w14:textId="77777777" w:rsidR="00AA4407" w:rsidRPr="00C2131E" w:rsidRDefault="00AA4407" w:rsidP="00AA4407">
            <w:pPr>
              <w:spacing w:before="120" w:after="120"/>
              <w:rPr>
                <w:sz w:val="22"/>
                <w:szCs w:val="22"/>
              </w:rPr>
            </w:pPr>
            <w:r w:rsidRPr="00C2131E">
              <w:rPr>
                <w:sz w:val="22"/>
                <w:szCs w:val="22"/>
              </w:rPr>
              <w:t xml:space="preserve">Social participation and involvement </w:t>
            </w:r>
          </w:p>
        </w:tc>
        <w:tc>
          <w:tcPr>
            <w:tcW w:w="7654" w:type="dxa"/>
          </w:tcPr>
          <w:p w14:paraId="3151542D" w14:textId="77777777" w:rsidR="00AA4407" w:rsidRPr="00C2131E" w:rsidRDefault="00AA4407" w:rsidP="00AA4407">
            <w:pPr>
              <w:spacing w:before="120" w:after="120"/>
              <w:rPr>
                <w:sz w:val="22"/>
                <w:szCs w:val="22"/>
              </w:rPr>
            </w:pPr>
            <w:r w:rsidRPr="00C2131E">
              <w:rPr>
                <w:sz w:val="22"/>
                <w:szCs w:val="22"/>
              </w:rPr>
              <w:t>The service user is content with their social situation, where social situation is taken to mean the sustenance of meaningful relationships with friends, family and feeling involved or part of a community should this be important to the service user</w:t>
            </w:r>
          </w:p>
        </w:tc>
      </w:tr>
      <w:tr w:rsidR="00AA4407" w:rsidRPr="00AA4407" w14:paraId="2A351E5D" w14:textId="77777777" w:rsidTr="00C2131E">
        <w:tc>
          <w:tcPr>
            <w:tcW w:w="3261" w:type="dxa"/>
          </w:tcPr>
          <w:p w14:paraId="474B4A02" w14:textId="77777777" w:rsidR="00AA4407" w:rsidRPr="00C2131E" w:rsidRDefault="00AA4407" w:rsidP="00AA4407">
            <w:pPr>
              <w:spacing w:before="120" w:after="120"/>
              <w:rPr>
                <w:sz w:val="22"/>
                <w:szCs w:val="22"/>
              </w:rPr>
            </w:pPr>
            <w:r w:rsidRPr="00C2131E">
              <w:rPr>
                <w:sz w:val="22"/>
                <w:szCs w:val="22"/>
              </w:rPr>
              <w:t>Occupation</w:t>
            </w:r>
          </w:p>
        </w:tc>
        <w:tc>
          <w:tcPr>
            <w:tcW w:w="7654" w:type="dxa"/>
          </w:tcPr>
          <w:p w14:paraId="2E63154E" w14:textId="77777777" w:rsidR="00AA4407" w:rsidRPr="00C2131E" w:rsidRDefault="00AA4407" w:rsidP="00AA4407">
            <w:pPr>
              <w:spacing w:before="120" w:after="120"/>
              <w:rPr>
                <w:sz w:val="22"/>
                <w:szCs w:val="22"/>
              </w:rPr>
            </w:pPr>
            <w:r w:rsidRPr="00C2131E">
              <w:rPr>
                <w:sz w:val="22"/>
                <w:szCs w:val="22"/>
              </w:rPr>
              <w:t>The service user is sufficiently occupied in a range of meaningful activities whether it be formal employment, unpaid work, caring for others or leisure activities</w:t>
            </w:r>
          </w:p>
        </w:tc>
      </w:tr>
      <w:tr w:rsidR="00AA4407" w:rsidRPr="00AA4407" w14:paraId="310FA8CF" w14:textId="77777777" w:rsidTr="00C2131E">
        <w:tc>
          <w:tcPr>
            <w:tcW w:w="3261" w:type="dxa"/>
          </w:tcPr>
          <w:p w14:paraId="52DAA522" w14:textId="77777777" w:rsidR="00AA4407" w:rsidRPr="00C2131E" w:rsidRDefault="00AA4407" w:rsidP="00AA4407">
            <w:pPr>
              <w:spacing w:before="120" w:after="120"/>
              <w:rPr>
                <w:sz w:val="22"/>
                <w:szCs w:val="22"/>
              </w:rPr>
            </w:pPr>
            <w:r w:rsidRPr="00C2131E">
              <w:rPr>
                <w:sz w:val="22"/>
                <w:szCs w:val="22"/>
              </w:rPr>
              <w:t>Accommodation cleanliness and comfort</w:t>
            </w:r>
          </w:p>
        </w:tc>
        <w:tc>
          <w:tcPr>
            <w:tcW w:w="7654" w:type="dxa"/>
          </w:tcPr>
          <w:p w14:paraId="28FDF0E7" w14:textId="77777777" w:rsidR="00AA4407" w:rsidRPr="00C2131E" w:rsidRDefault="00AA4407" w:rsidP="00AA4407">
            <w:pPr>
              <w:spacing w:before="120" w:after="120"/>
              <w:rPr>
                <w:sz w:val="22"/>
                <w:szCs w:val="22"/>
              </w:rPr>
            </w:pPr>
            <w:r w:rsidRPr="00C2131E">
              <w:rPr>
                <w:sz w:val="22"/>
                <w:szCs w:val="22"/>
              </w:rPr>
              <w:t xml:space="preserve">The service user feels their home environment, including all the rooms, is clean and comfortable </w:t>
            </w:r>
          </w:p>
        </w:tc>
      </w:tr>
      <w:tr w:rsidR="00AA4407" w:rsidRPr="00AA4407" w14:paraId="119D753B" w14:textId="77777777" w:rsidTr="00C2131E">
        <w:tc>
          <w:tcPr>
            <w:tcW w:w="3261" w:type="dxa"/>
          </w:tcPr>
          <w:p w14:paraId="40CBCD57" w14:textId="77777777" w:rsidR="00AA4407" w:rsidRPr="00C2131E" w:rsidRDefault="00AA4407" w:rsidP="00AA4407">
            <w:pPr>
              <w:spacing w:before="120" w:after="120"/>
              <w:rPr>
                <w:sz w:val="22"/>
                <w:szCs w:val="22"/>
              </w:rPr>
            </w:pPr>
            <w:r w:rsidRPr="00C2131E">
              <w:rPr>
                <w:sz w:val="22"/>
                <w:szCs w:val="22"/>
              </w:rPr>
              <w:t>Dignity</w:t>
            </w:r>
          </w:p>
        </w:tc>
        <w:tc>
          <w:tcPr>
            <w:tcW w:w="7654" w:type="dxa"/>
          </w:tcPr>
          <w:p w14:paraId="659148A9" w14:textId="77777777" w:rsidR="00AA4407" w:rsidRPr="00C2131E" w:rsidRDefault="00AA4407" w:rsidP="00AA4407">
            <w:pPr>
              <w:spacing w:before="120" w:after="120"/>
              <w:rPr>
                <w:sz w:val="22"/>
                <w:szCs w:val="22"/>
              </w:rPr>
            </w:pPr>
            <w:r w:rsidRPr="00C2131E">
              <w:rPr>
                <w:sz w:val="22"/>
                <w:szCs w:val="22"/>
              </w:rPr>
              <w:t xml:space="preserve">The negative and positive psychological impact of support and care on the service user’s personal sense of significance </w:t>
            </w:r>
          </w:p>
        </w:tc>
      </w:tr>
    </w:tbl>
    <w:p w14:paraId="2604832C" w14:textId="012D54EC" w:rsidR="00E926A8" w:rsidRDefault="00E926A8" w:rsidP="00E926A8">
      <w:pPr>
        <w:spacing w:before="120" w:after="120"/>
        <w:rPr>
          <w:szCs w:val="26"/>
        </w:rPr>
      </w:pPr>
      <w:r w:rsidRPr="00AA4407">
        <w:t xml:space="preserve">Four domains of </w:t>
      </w:r>
      <w:r>
        <w:t xml:space="preserve">the </w:t>
      </w:r>
      <w:r w:rsidRPr="00AA4407">
        <w:t xml:space="preserve">ASCOT </w:t>
      </w:r>
      <w:r>
        <w:t xml:space="preserve">tool </w:t>
      </w:r>
      <w:r w:rsidRPr="00AA4407">
        <w:t xml:space="preserve">are ‘basic’ aspects of quality of life. Three domains are higher order domains – social participation, occupation and control. The eighth ASCOT domain is ‘dignity’ –the domain that is specific to care and relates to the aspect of the process that would not be expected to be reflected in other domains– </w:t>
      </w:r>
      <w:r>
        <w:t>that is, the impact on a person’s self-</w:t>
      </w:r>
      <w:r w:rsidRPr="00AA4407">
        <w:t>esteem of the way that care and support are provided.</w:t>
      </w:r>
    </w:p>
    <w:p w14:paraId="6AD32E87" w14:textId="77777777" w:rsidR="00E06F56" w:rsidRPr="009C7345" w:rsidRDefault="00E06F56" w:rsidP="00E06F56">
      <w:pPr>
        <w:spacing w:before="120" w:after="120"/>
      </w:pPr>
      <w:r w:rsidRPr="009C7345">
        <w:t>There are four options in the ASCOT toolkit:</w:t>
      </w:r>
      <w:r w:rsidRPr="009C7345">
        <w:rPr>
          <w:vertAlign w:val="superscript"/>
        </w:rPr>
        <w:footnoteReference w:id="75"/>
      </w:r>
    </w:p>
    <w:p w14:paraId="42ACF358" w14:textId="77777777" w:rsidR="00E06F56" w:rsidRPr="009C7345" w:rsidRDefault="00E06F56" w:rsidP="00E06F56">
      <w:pPr>
        <w:pStyle w:val="ListBullet"/>
      </w:pPr>
      <w:r w:rsidRPr="009C7345">
        <w:t xml:space="preserve">SCT4: A four-level self-completion tool is for use with people who live in community settings. It has nine questions to measure current </w:t>
      </w:r>
      <w:proofErr w:type="spellStart"/>
      <w:r w:rsidRPr="009C7345">
        <w:t>QoL</w:t>
      </w:r>
      <w:proofErr w:type="spellEnd"/>
      <w:r w:rsidRPr="009C7345">
        <w:t>. Some domains reflect capabilities at the high quality of life end of the spectrum (social participation, occupation and control over daily life) while others reflect basic functioning (personal cleanliness and comfort, accommodation cleanliness and comfort, food and drink, and feeling safe). An Easy Read version of the Adult Social Care Outcomes Toolkit (ASCOT) for self-report by people with intellectual disabilities (SC4 ER version) was developed. “Findings suggest that the ASCOT-ER has made it easier for people with learning disabilities to interpret and answer the questions. In this way, the research contributes to the aim of improving the engagement of groups of people that are under-represented in the evidence and in the Adult Social Care Survey.”</w:t>
      </w:r>
      <w:r w:rsidRPr="009C7345">
        <w:rPr>
          <w:rStyle w:val="FootnoteReference"/>
        </w:rPr>
        <w:footnoteReference w:id="76"/>
      </w:r>
    </w:p>
    <w:p w14:paraId="00004C04" w14:textId="77777777" w:rsidR="00E06F56" w:rsidRPr="00AA4407" w:rsidRDefault="00E06F56" w:rsidP="00E06F56">
      <w:pPr>
        <w:pStyle w:val="ListBullet"/>
      </w:pPr>
      <w:r w:rsidRPr="00AA4407">
        <w:t>INT4: The four-le</w:t>
      </w:r>
      <w:r>
        <w:t>vel interview tool is for persons</w:t>
      </w:r>
      <w:r w:rsidRPr="00AA4407">
        <w:t xml:space="preserve"> who live in community setting</w:t>
      </w:r>
      <w:r>
        <w:t>s</w:t>
      </w:r>
      <w:r w:rsidRPr="00AA4407">
        <w:t xml:space="preserve">. It has 23 questions from which current </w:t>
      </w:r>
      <w:proofErr w:type="spellStart"/>
      <w:r w:rsidRPr="00AA4407">
        <w:t>SCRQoL</w:t>
      </w:r>
      <w:proofErr w:type="spellEnd"/>
      <w:r w:rsidRPr="00AA4407">
        <w:t xml:space="preserve"> and </w:t>
      </w:r>
      <w:r>
        <w:t xml:space="preserve">one can calculate </w:t>
      </w:r>
      <w:r w:rsidRPr="00AA4407">
        <w:t>e</w:t>
      </w:r>
      <w:r>
        <w:t xml:space="preserve">xpected </w:t>
      </w:r>
      <w:proofErr w:type="spellStart"/>
      <w:r>
        <w:t>SCRQoL</w:t>
      </w:r>
      <w:proofErr w:type="spellEnd"/>
      <w:r>
        <w:t>.</w:t>
      </w:r>
      <w:r w:rsidRPr="00AA4407">
        <w:t xml:space="preserve"> </w:t>
      </w:r>
    </w:p>
    <w:p w14:paraId="2670EF26" w14:textId="77777777" w:rsidR="00E06F56" w:rsidRDefault="00E06F56" w:rsidP="00E06F56">
      <w:pPr>
        <w:pStyle w:val="ListBullet"/>
      </w:pPr>
      <w:r w:rsidRPr="00AA4407">
        <w:t xml:space="preserve">SCT3: The three-level self-completion tool is for use with people who live in community settings. It has 18 questions </w:t>
      </w:r>
      <w:r>
        <w:t xml:space="preserve">that </w:t>
      </w:r>
      <w:r w:rsidRPr="00AA4407">
        <w:t xml:space="preserve">calculate current </w:t>
      </w:r>
      <w:proofErr w:type="spellStart"/>
      <w:r w:rsidRPr="00AA4407">
        <w:t>SCRQoL</w:t>
      </w:r>
      <w:proofErr w:type="spellEnd"/>
      <w:r w:rsidRPr="00AA4407">
        <w:t xml:space="preserve"> and can generate predicted </w:t>
      </w:r>
      <w:proofErr w:type="spellStart"/>
      <w:r w:rsidRPr="00AA4407">
        <w:t>SCRQoL</w:t>
      </w:r>
      <w:proofErr w:type="spellEnd"/>
      <w:r w:rsidRPr="00AA4407">
        <w:t xml:space="preserve"> gain from indirect indicators based on previous research in a day care setting. These indicators may not be appropriate for all se</w:t>
      </w:r>
      <w:r>
        <w:t xml:space="preserve">ttings. </w:t>
      </w:r>
    </w:p>
    <w:p w14:paraId="55935966" w14:textId="77777777" w:rsidR="00E06F56" w:rsidRDefault="00E06F56" w:rsidP="00E06F56">
      <w:pPr>
        <w:pStyle w:val="ListBullet"/>
      </w:pPr>
      <w:r w:rsidRPr="00AA4407">
        <w:t xml:space="preserve">CH3: </w:t>
      </w:r>
      <w:r>
        <w:t xml:space="preserve">ASCOT includes this tool </w:t>
      </w:r>
      <w:r w:rsidRPr="00AA4407">
        <w:t>for use in residential setting</w:t>
      </w:r>
      <w:r>
        <w:t>s such as care homes</w:t>
      </w:r>
      <w:r w:rsidRPr="00AA4407">
        <w:t xml:space="preserve">. </w:t>
      </w:r>
      <w:r>
        <w:t xml:space="preserve">It uses a multi-method approach of observation </w:t>
      </w:r>
      <w:r w:rsidRPr="00AA4407">
        <w:t xml:space="preserve">(CHOBS3) </w:t>
      </w:r>
      <w:r>
        <w:t xml:space="preserve">and individual interviews </w:t>
      </w:r>
      <w:r w:rsidRPr="00AA4407">
        <w:t>with resident</w:t>
      </w:r>
      <w:r>
        <w:t xml:space="preserve">s, relatives and staff (CHINT3) to score </w:t>
      </w:r>
      <w:proofErr w:type="spellStart"/>
      <w:r>
        <w:t>SCRQoL</w:t>
      </w:r>
      <w:proofErr w:type="spellEnd"/>
      <w:r>
        <w:t>.</w:t>
      </w:r>
      <w:r w:rsidRPr="00AA4407">
        <w:t xml:space="preserve"> </w:t>
      </w:r>
      <w:r w:rsidRPr="00825C46">
        <w:t xml:space="preserve">The multi-method approach </w:t>
      </w:r>
      <w:r>
        <w:t xml:space="preserve">overcomes some of </w:t>
      </w:r>
      <w:r w:rsidRPr="00825C46">
        <w:t>the challenges of gathering self-report information from care home residents. Around two-thirds of care home residents in the UK have dementia and engaging people with cognitive impairment through surveys poses many challenges</w:t>
      </w:r>
      <w:r>
        <w:t>.</w:t>
      </w:r>
      <w:r w:rsidRPr="00E926A8">
        <w:rPr>
          <w:color w:val="333333"/>
          <w:szCs w:val="26"/>
          <w:shd w:val="clear" w:color="auto" w:fill="FFFFFF"/>
        </w:rPr>
        <w:t xml:space="preserve"> </w:t>
      </w:r>
      <w:r w:rsidRPr="00E926A8">
        <w:t xml:space="preserve">The </w:t>
      </w:r>
      <w:r>
        <w:t>CH3</w:t>
      </w:r>
      <w:r w:rsidRPr="00E926A8">
        <w:t xml:space="preserve"> has three response options per item worded </w:t>
      </w:r>
      <w:r>
        <w:t>in the language of ‘functioning</w:t>
      </w:r>
      <w:r w:rsidRPr="00E926A8">
        <w:t>’ (no ne</w:t>
      </w:r>
      <w:r>
        <w:t>eds, some needs and high needs).</w:t>
      </w:r>
      <w:r w:rsidRPr="00E926A8">
        <w:t xml:space="preserve"> No needs indicates that the person has no unmet needs in that area of their life; some needs means that they have some unmet needs and it is having a negative effect on their quality of life and high needs are distinguished from some needs by being severe or numerous enough to have physical or mental health implications. For example, in the case of food and drink, people who do not have meals at times they would like or choice over what to eat would have some needs; those who were getting an inadequate diet or insufficient liquids would have high needs.</w:t>
      </w:r>
      <w:r>
        <w:rPr>
          <w:rStyle w:val="FootnoteReference"/>
        </w:rPr>
        <w:footnoteReference w:id="77"/>
      </w:r>
    </w:p>
    <w:p w14:paraId="1CD45181" w14:textId="0F76B8AF" w:rsidR="00AA4407" w:rsidRPr="00AA4407" w:rsidRDefault="00AA4407" w:rsidP="00E06F56">
      <w:pPr>
        <w:spacing w:before="240" w:after="120"/>
        <w:rPr>
          <w:szCs w:val="26"/>
        </w:rPr>
      </w:pPr>
      <w:r w:rsidRPr="00AA4407">
        <w:rPr>
          <w:szCs w:val="26"/>
        </w:rPr>
        <w:t xml:space="preserve">Below are two of the four level questions of the ASCOT </w:t>
      </w:r>
      <w:proofErr w:type="spellStart"/>
      <w:r w:rsidRPr="00AA4407">
        <w:t>SCRQoL</w:t>
      </w:r>
      <w:proofErr w:type="spellEnd"/>
      <w:r w:rsidRPr="00AA4407">
        <w:t xml:space="preserve"> </w:t>
      </w:r>
      <w:r w:rsidRPr="00AA4407">
        <w:rPr>
          <w:szCs w:val="26"/>
        </w:rPr>
        <w:t xml:space="preserve">that one can administer </w:t>
      </w:r>
      <w:r w:rsidR="00EA7514">
        <w:rPr>
          <w:szCs w:val="26"/>
        </w:rPr>
        <w:t xml:space="preserve">to people living in the community </w:t>
      </w:r>
      <w:r w:rsidRPr="00AA4407">
        <w:rPr>
          <w:szCs w:val="26"/>
        </w:rPr>
        <w:t>as self-completion (SCT4) or by interview (INT4)</w:t>
      </w:r>
      <w:r w:rsidRPr="00AA4407">
        <w:rPr>
          <w:szCs w:val="26"/>
        </w:rPr>
        <w:tab/>
      </w:r>
      <w:r w:rsidRPr="00AA4407">
        <w:rPr>
          <w:szCs w:val="26"/>
        </w:rPr>
        <w:tab/>
      </w:r>
      <w:r w:rsidRPr="00AA4407">
        <w:rPr>
          <w:szCs w:val="26"/>
        </w:rPr>
        <w:tab/>
      </w:r>
      <w:r w:rsidRPr="00AA4407">
        <w:rPr>
          <w:szCs w:val="26"/>
        </w:rPr>
        <w:tab/>
      </w:r>
      <w:r w:rsidRPr="00AA4407">
        <w:rPr>
          <w:szCs w:val="26"/>
        </w:rPr>
        <w:tab/>
      </w:r>
      <w:r w:rsidRPr="00AA4407">
        <w:rPr>
          <w:szCs w:val="26"/>
        </w:rPr>
        <w:tab/>
      </w:r>
      <w:r w:rsidRPr="00AA4407">
        <w:rPr>
          <w:szCs w:val="26"/>
        </w:rPr>
        <w:tab/>
        <w:t xml:space="preserve">     </w:t>
      </w:r>
    </w:p>
    <w:p w14:paraId="184777BD" w14:textId="530223BF" w:rsidR="00AA4407" w:rsidRPr="00AA4407" w:rsidRDefault="00AA4407" w:rsidP="00AA4407">
      <w:pPr>
        <w:spacing w:before="120" w:after="120"/>
        <w:rPr>
          <w:szCs w:val="26"/>
        </w:rPr>
      </w:pPr>
      <w:r w:rsidRPr="00AA4407">
        <w:rPr>
          <w:szCs w:val="26"/>
        </w:rPr>
        <w:t>Q1</w:t>
      </w:r>
      <w:r w:rsidR="00EB59A6">
        <w:rPr>
          <w:szCs w:val="26"/>
        </w:rPr>
        <w:t>.</w:t>
      </w:r>
      <w:r w:rsidRPr="00AA4407">
        <w:rPr>
          <w:szCs w:val="26"/>
        </w:rPr>
        <w:t>Which of the following statements best describes how much contro</w:t>
      </w:r>
      <w:r w:rsidR="00EB59A6">
        <w:rPr>
          <w:szCs w:val="26"/>
        </w:rPr>
        <w:t>l you have over your daily life.</w:t>
      </w:r>
      <w:r w:rsidRPr="00AA4407">
        <w:rPr>
          <w:szCs w:val="26"/>
        </w:rPr>
        <w:t xml:space="preserve">  By ‘control over daily life’, we mean having the choice to do things or have things done for you as you like and when you want. </w:t>
      </w:r>
    </w:p>
    <w:p w14:paraId="08C95824" w14:textId="77777777" w:rsidR="00AA4407" w:rsidRPr="00AA4407" w:rsidRDefault="00AA4407" w:rsidP="00AA4407">
      <w:pPr>
        <w:spacing w:before="120" w:after="120"/>
        <w:rPr>
          <w:szCs w:val="26"/>
        </w:rPr>
      </w:pPr>
      <w:r w:rsidRPr="00AA4407">
        <w:rPr>
          <w:szCs w:val="26"/>
        </w:rPr>
        <w:t>Please tick (</w:t>
      </w:r>
      <w:r w:rsidRPr="00AA4407">
        <w:rPr>
          <w:szCs w:val="26"/>
        </w:rPr>
        <w:t xml:space="preserve">) one box </w:t>
      </w:r>
    </w:p>
    <w:p w14:paraId="2F4725AF" w14:textId="77777777" w:rsidR="00AA4407" w:rsidRPr="00AA4407" w:rsidRDefault="00AA4407" w:rsidP="00AA4407">
      <w:pPr>
        <w:spacing w:before="120" w:after="120"/>
        <w:rPr>
          <w:szCs w:val="26"/>
        </w:rPr>
      </w:pPr>
      <w:r w:rsidRPr="00AA4407">
        <w:rPr>
          <w:szCs w:val="26"/>
        </w:rPr>
        <w:t xml:space="preserve">I have as much control over my daily life as I want </w:t>
      </w:r>
      <w:r w:rsidRPr="00AA4407">
        <w:rPr>
          <w:szCs w:val="26"/>
        </w:rPr>
        <w:tab/>
      </w:r>
      <w:r w:rsidRPr="00AA4407">
        <w:rPr>
          <w:szCs w:val="26"/>
        </w:rPr>
        <w:tab/>
      </w:r>
      <w:r w:rsidRPr="00AA4407">
        <w:rPr>
          <w:szCs w:val="26"/>
        </w:rPr>
        <w:tab/>
      </w:r>
      <w:r w:rsidRPr="00AA4407">
        <w:rPr>
          <w:szCs w:val="26"/>
        </w:rPr>
        <w:tab/>
        <w:t xml:space="preserve">      </w:t>
      </w:r>
      <w:r w:rsidRPr="00AA4407">
        <w:rPr>
          <w:szCs w:val="26"/>
        </w:rPr>
        <w:t></w:t>
      </w:r>
    </w:p>
    <w:p w14:paraId="577D84C9" w14:textId="77777777" w:rsidR="00AA4407" w:rsidRPr="00AA4407" w:rsidRDefault="00AA4407" w:rsidP="00AA4407">
      <w:pPr>
        <w:spacing w:before="120" w:after="120"/>
        <w:rPr>
          <w:szCs w:val="26"/>
        </w:rPr>
      </w:pPr>
      <w:r w:rsidRPr="00AA4407">
        <w:rPr>
          <w:szCs w:val="26"/>
        </w:rPr>
        <w:t xml:space="preserve">I have adequate control over my daily life </w:t>
      </w:r>
      <w:r w:rsidRPr="00AA4407">
        <w:rPr>
          <w:szCs w:val="26"/>
        </w:rPr>
        <w:tab/>
      </w:r>
      <w:r w:rsidRPr="00AA4407">
        <w:rPr>
          <w:szCs w:val="26"/>
        </w:rPr>
        <w:tab/>
      </w:r>
      <w:r w:rsidRPr="00AA4407">
        <w:rPr>
          <w:szCs w:val="26"/>
        </w:rPr>
        <w:tab/>
      </w:r>
      <w:r w:rsidRPr="00AA4407">
        <w:rPr>
          <w:szCs w:val="26"/>
        </w:rPr>
        <w:tab/>
      </w:r>
      <w:r w:rsidRPr="00AA4407">
        <w:rPr>
          <w:szCs w:val="26"/>
        </w:rPr>
        <w:tab/>
        <w:t xml:space="preserve">      </w:t>
      </w:r>
      <w:r w:rsidRPr="00AA4407">
        <w:rPr>
          <w:szCs w:val="26"/>
        </w:rPr>
        <w:t></w:t>
      </w:r>
    </w:p>
    <w:p w14:paraId="055C0789" w14:textId="77777777" w:rsidR="00AA4407" w:rsidRPr="00AA4407" w:rsidRDefault="00AA4407" w:rsidP="00AA4407">
      <w:pPr>
        <w:spacing w:before="120" w:after="120"/>
        <w:rPr>
          <w:szCs w:val="26"/>
        </w:rPr>
      </w:pPr>
      <w:r w:rsidRPr="00AA4407">
        <w:rPr>
          <w:szCs w:val="26"/>
        </w:rPr>
        <w:t xml:space="preserve">I have some control over my daily life but not enough </w:t>
      </w:r>
      <w:r w:rsidRPr="00AA4407">
        <w:rPr>
          <w:szCs w:val="26"/>
        </w:rPr>
        <w:tab/>
      </w:r>
      <w:r w:rsidRPr="00AA4407">
        <w:rPr>
          <w:szCs w:val="26"/>
        </w:rPr>
        <w:tab/>
      </w:r>
      <w:r w:rsidRPr="00AA4407">
        <w:rPr>
          <w:szCs w:val="26"/>
        </w:rPr>
        <w:tab/>
      </w:r>
      <w:r w:rsidRPr="00AA4407">
        <w:rPr>
          <w:szCs w:val="26"/>
        </w:rPr>
        <w:tab/>
        <w:t xml:space="preserve">      </w:t>
      </w:r>
      <w:r w:rsidRPr="00AA4407">
        <w:rPr>
          <w:szCs w:val="26"/>
        </w:rPr>
        <w:t></w:t>
      </w:r>
    </w:p>
    <w:p w14:paraId="3699D78E" w14:textId="77777777" w:rsidR="00AA4407" w:rsidRPr="00AA4407" w:rsidRDefault="00AA4407" w:rsidP="00AA4407">
      <w:pPr>
        <w:spacing w:before="120" w:after="120"/>
        <w:rPr>
          <w:szCs w:val="26"/>
        </w:rPr>
      </w:pPr>
      <w:r w:rsidRPr="00AA4407">
        <w:rPr>
          <w:szCs w:val="26"/>
        </w:rPr>
        <w:t xml:space="preserve">I have no control over my daily life </w:t>
      </w:r>
      <w:r w:rsidRPr="00AA4407">
        <w:rPr>
          <w:szCs w:val="26"/>
        </w:rPr>
        <w:tab/>
      </w:r>
      <w:r w:rsidRPr="00AA4407">
        <w:rPr>
          <w:szCs w:val="26"/>
        </w:rPr>
        <w:tab/>
      </w:r>
      <w:r w:rsidRPr="00AA4407">
        <w:rPr>
          <w:szCs w:val="26"/>
        </w:rPr>
        <w:tab/>
      </w:r>
      <w:r w:rsidRPr="00AA4407">
        <w:rPr>
          <w:szCs w:val="26"/>
        </w:rPr>
        <w:tab/>
      </w:r>
      <w:r w:rsidRPr="00AA4407">
        <w:rPr>
          <w:szCs w:val="26"/>
        </w:rPr>
        <w:tab/>
      </w:r>
      <w:r w:rsidRPr="00AA4407">
        <w:rPr>
          <w:szCs w:val="26"/>
        </w:rPr>
        <w:tab/>
        <w:t xml:space="preserve">      </w:t>
      </w:r>
      <w:r w:rsidRPr="00AA4407">
        <w:rPr>
          <w:szCs w:val="26"/>
        </w:rPr>
        <w:t></w:t>
      </w:r>
    </w:p>
    <w:p w14:paraId="5802CE00" w14:textId="0DB9F096" w:rsidR="00EB59A6" w:rsidRDefault="00AA4407" w:rsidP="00D800AA">
      <w:pPr>
        <w:spacing w:before="240" w:after="120"/>
        <w:rPr>
          <w:szCs w:val="26"/>
        </w:rPr>
      </w:pPr>
      <w:r w:rsidRPr="00AA4407">
        <w:rPr>
          <w:szCs w:val="26"/>
        </w:rPr>
        <w:t>Q9</w:t>
      </w:r>
      <w:r w:rsidR="00EB59A6">
        <w:rPr>
          <w:szCs w:val="26"/>
        </w:rPr>
        <w:t>.</w:t>
      </w:r>
      <w:r w:rsidRPr="00AA4407">
        <w:rPr>
          <w:szCs w:val="26"/>
        </w:rPr>
        <w:t xml:space="preserve"> Which of these statements best describes how the way you are helped and treated makes you </w:t>
      </w:r>
      <w:r w:rsidR="00EB59A6">
        <w:rPr>
          <w:szCs w:val="26"/>
        </w:rPr>
        <w:t>think and feel about yourself.</w:t>
      </w:r>
      <w:r w:rsidRPr="00AA4407">
        <w:rPr>
          <w:szCs w:val="26"/>
        </w:rPr>
        <w:t xml:space="preserve"> </w:t>
      </w:r>
    </w:p>
    <w:p w14:paraId="61784415" w14:textId="7BAA86D0" w:rsidR="00AA4407" w:rsidRPr="00AA4407" w:rsidRDefault="00AA4407" w:rsidP="00AA4407">
      <w:pPr>
        <w:spacing w:before="120" w:after="120"/>
        <w:rPr>
          <w:szCs w:val="26"/>
        </w:rPr>
      </w:pPr>
      <w:r w:rsidRPr="00AA4407">
        <w:rPr>
          <w:szCs w:val="26"/>
        </w:rPr>
        <w:t>Please tick (</w:t>
      </w:r>
      <w:r w:rsidRPr="00AA4407">
        <w:rPr>
          <w:szCs w:val="26"/>
        </w:rPr>
        <w:t xml:space="preserve">) one box </w:t>
      </w:r>
    </w:p>
    <w:p w14:paraId="5DD8B1AB" w14:textId="6283C2BB" w:rsidR="00AA4407" w:rsidRPr="00AA4407" w:rsidRDefault="00EB59A6" w:rsidP="00AA4407">
      <w:pPr>
        <w:spacing w:before="120" w:after="120"/>
        <w:rPr>
          <w:szCs w:val="26"/>
        </w:rPr>
      </w:pPr>
      <w:r>
        <w:rPr>
          <w:szCs w:val="26"/>
        </w:rPr>
        <w:t>The way I a</w:t>
      </w:r>
      <w:r w:rsidR="00AA4407" w:rsidRPr="00AA4407">
        <w:rPr>
          <w:szCs w:val="26"/>
        </w:rPr>
        <w:t xml:space="preserve">m helped and treated makes me think and feel better about myself </w:t>
      </w:r>
      <w:r w:rsidR="00AA4407" w:rsidRPr="00AA4407">
        <w:rPr>
          <w:szCs w:val="26"/>
        </w:rPr>
        <w:t></w:t>
      </w:r>
    </w:p>
    <w:p w14:paraId="5D24D75E" w14:textId="4A5D0ACB" w:rsidR="00AA4407" w:rsidRPr="00AA4407" w:rsidRDefault="00EB59A6" w:rsidP="00AA4407">
      <w:pPr>
        <w:spacing w:before="120" w:after="120"/>
        <w:rPr>
          <w:szCs w:val="26"/>
        </w:rPr>
      </w:pPr>
      <w:r>
        <w:rPr>
          <w:szCs w:val="26"/>
        </w:rPr>
        <w:t>The way I am</w:t>
      </w:r>
      <w:r w:rsidR="00AA4407" w:rsidRPr="00AA4407">
        <w:rPr>
          <w:szCs w:val="26"/>
        </w:rPr>
        <w:t xml:space="preserve"> helped and treated does not affect the way I think or feel about myself </w:t>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t xml:space="preserve">      </w:t>
      </w:r>
      <w:r w:rsidR="00AA4407" w:rsidRPr="00AA4407">
        <w:rPr>
          <w:szCs w:val="26"/>
        </w:rPr>
        <w:t></w:t>
      </w:r>
    </w:p>
    <w:p w14:paraId="696720B7" w14:textId="00B84F76" w:rsidR="00AA4407" w:rsidRPr="00AA4407" w:rsidRDefault="00EB59A6" w:rsidP="00AA4407">
      <w:pPr>
        <w:spacing w:before="120" w:after="120"/>
        <w:rPr>
          <w:szCs w:val="26"/>
        </w:rPr>
      </w:pPr>
      <w:r>
        <w:rPr>
          <w:szCs w:val="26"/>
        </w:rPr>
        <w:t>The way I am</w:t>
      </w:r>
      <w:r w:rsidR="00AA4407" w:rsidRPr="00AA4407">
        <w:rPr>
          <w:szCs w:val="26"/>
        </w:rPr>
        <w:t xml:space="preserve"> helped and treated sometimes undermines the way I think and feel about myself </w:t>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r>
      <w:r w:rsidR="00AA4407" w:rsidRPr="00AA4407">
        <w:rPr>
          <w:szCs w:val="26"/>
        </w:rPr>
        <w:tab/>
        <w:t xml:space="preserve">      </w:t>
      </w:r>
      <w:r w:rsidR="00AA4407" w:rsidRPr="00AA4407">
        <w:rPr>
          <w:szCs w:val="26"/>
        </w:rPr>
        <w:t></w:t>
      </w:r>
    </w:p>
    <w:p w14:paraId="576039AA" w14:textId="1B12564C" w:rsidR="007B47F9" w:rsidRPr="00E06F56" w:rsidRDefault="00AA4407" w:rsidP="00E06F56">
      <w:pPr>
        <w:spacing w:before="120" w:after="120"/>
        <w:rPr>
          <w:szCs w:val="26"/>
        </w:rPr>
      </w:pPr>
      <w:r w:rsidRPr="00AA4407">
        <w:rPr>
          <w:szCs w:val="26"/>
        </w:rPr>
        <w:t>T</w:t>
      </w:r>
      <w:r w:rsidR="00EB59A6">
        <w:rPr>
          <w:szCs w:val="26"/>
        </w:rPr>
        <w:t>he way I am</w:t>
      </w:r>
      <w:r w:rsidRPr="00AA4407">
        <w:rPr>
          <w:szCs w:val="26"/>
        </w:rPr>
        <w:t xml:space="preserve"> helped and treated completely undermines the way I think and feel about myself</w:t>
      </w:r>
      <w:r w:rsidRPr="00AA4407">
        <w:rPr>
          <w:szCs w:val="26"/>
        </w:rPr>
        <w:tab/>
      </w:r>
      <w:r w:rsidRPr="00AA4407">
        <w:rPr>
          <w:szCs w:val="26"/>
        </w:rPr>
        <w:tab/>
      </w:r>
      <w:r w:rsidR="00EB59A6" w:rsidRPr="00AA4407">
        <w:rPr>
          <w:szCs w:val="26"/>
        </w:rPr>
        <w:t xml:space="preserve">     </w:t>
      </w:r>
      <w:r w:rsidR="00EB59A6">
        <w:rPr>
          <w:szCs w:val="26"/>
        </w:rPr>
        <w:tab/>
      </w:r>
      <w:r w:rsidR="00EB59A6">
        <w:rPr>
          <w:szCs w:val="26"/>
        </w:rPr>
        <w:tab/>
      </w:r>
      <w:r w:rsidR="00EB59A6">
        <w:rPr>
          <w:szCs w:val="26"/>
        </w:rPr>
        <w:tab/>
      </w:r>
      <w:r w:rsidR="00EB59A6">
        <w:rPr>
          <w:szCs w:val="26"/>
        </w:rPr>
        <w:tab/>
      </w:r>
      <w:r w:rsidR="00EB59A6">
        <w:rPr>
          <w:szCs w:val="26"/>
        </w:rPr>
        <w:tab/>
      </w:r>
      <w:r w:rsidR="00EB59A6">
        <w:rPr>
          <w:szCs w:val="26"/>
        </w:rPr>
        <w:tab/>
      </w:r>
      <w:r w:rsidR="00EB59A6">
        <w:rPr>
          <w:szCs w:val="26"/>
        </w:rPr>
        <w:tab/>
      </w:r>
      <w:r w:rsidR="00EB59A6">
        <w:rPr>
          <w:szCs w:val="26"/>
        </w:rPr>
        <w:tab/>
        <w:t xml:space="preserve">     </w:t>
      </w:r>
      <w:r w:rsidR="00EB59A6" w:rsidRPr="00AA4407">
        <w:rPr>
          <w:szCs w:val="26"/>
        </w:rPr>
        <w:t xml:space="preserve"> </w:t>
      </w:r>
      <w:r w:rsidR="00EB59A6" w:rsidRPr="00AA4407">
        <w:rPr>
          <w:szCs w:val="26"/>
        </w:rPr>
        <w:t></w:t>
      </w:r>
    </w:p>
    <w:p w14:paraId="64319399" w14:textId="0C60CB7E" w:rsidR="008330F0" w:rsidRPr="00CF1A5A" w:rsidRDefault="008330F0" w:rsidP="008269D2">
      <w:pPr>
        <w:pStyle w:val="Heading3"/>
        <w:numPr>
          <w:ilvl w:val="2"/>
          <w:numId w:val="10"/>
        </w:numPr>
      </w:pPr>
      <w:bookmarkStart w:id="22" w:name="_Toc496804292"/>
      <w:bookmarkStart w:id="23" w:name="_Toc518569778"/>
      <w:bookmarkStart w:id="24" w:name="_Toc15547975"/>
      <w:r w:rsidRPr="00CF1A5A">
        <w:t>QOLIS</w:t>
      </w:r>
      <w:bookmarkEnd w:id="22"/>
      <w:bookmarkEnd w:id="23"/>
      <w:r>
        <w:t xml:space="preserve"> </w:t>
      </w:r>
      <w:r w:rsidR="00DA2AB3">
        <w:t>tool used to evaluate</w:t>
      </w:r>
      <w:r>
        <w:t xml:space="preserve"> training and rehabilitation</w:t>
      </w:r>
      <w:bookmarkEnd w:id="24"/>
    </w:p>
    <w:p w14:paraId="5CF844AC" w14:textId="0E65D1F1" w:rsidR="008330F0" w:rsidRPr="00CF1A5A" w:rsidRDefault="008330F0" w:rsidP="008330F0">
      <w:pPr>
        <w:spacing w:after="120"/>
      </w:pPr>
      <w:r w:rsidRPr="00CF1A5A">
        <w:t xml:space="preserve">The Quality of Life Impact of Services </w:t>
      </w:r>
      <w:r w:rsidR="00DA2AB3">
        <w:t xml:space="preserve">tool </w:t>
      </w:r>
      <w:r w:rsidRPr="00CF1A5A">
        <w:t>(QOLIS)</w:t>
      </w:r>
      <w:r w:rsidRPr="00CF1A5A">
        <w:rPr>
          <w:vertAlign w:val="superscript"/>
        </w:rPr>
        <w:footnoteReference w:id="78"/>
      </w:r>
      <w:r w:rsidRPr="00CF1A5A">
        <w:t xml:space="preserve"> uses the quality of life framework proposed by </w:t>
      </w:r>
      <w:proofErr w:type="spellStart"/>
      <w:r w:rsidRPr="00CF1A5A">
        <w:t>Schalock</w:t>
      </w:r>
      <w:proofErr w:type="spellEnd"/>
      <w:r w:rsidRPr="00CF1A5A">
        <w:rPr>
          <w:vertAlign w:val="superscript"/>
        </w:rPr>
        <w:footnoteReference w:id="79"/>
      </w:r>
      <w:r w:rsidRPr="00CF1A5A">
        <w:t>, that is, three structural dimensions, elaborated into eight variables.</w:t>
      </w:r>
      <w:r w:rsidRPr="00CF1A5A">
        <w:rPr>
          <w:rFonts w:ascii="Arial" w:hAnsi="Arial" w:cs="Arial"/>
          <w:color w:val="333333"/>
          <w:shd w:val="clear" w:color="auto" w:fill="FFFFFF"/>
        </w:rPr>
        <w:t xml:space="preserve"> </w:t>
      </w:r>
      <w:r w:rsidRPr="00CF1A5A">
        <w:t>The tool integrates the structural dimensions of personal development, social inclusion and wellbeing into eight variables:</w:t>
      </w:r>
    </w:p>
    <w:p w14:paraId="3B6F707F" w14:textId="77777777" w:rsidR="008330F0" w:rsidRPr="00CF1A5A" w:rsidRDefault="008330F0" w:rsidP="008330F0">
      <w:pPr>
        <w:numPr>
          <w:ilvl w:val="0"/>
          <w:numId w:val="1"/>
        </w:numPr>
        <w:tabs>
          <w:tab w:val="clear" w:pos="360"/>
          <w:tab w:val="num" w:pos="928"/>
        </w:tabs>
        <w:spacing w:after="120"/>
        <w:ind w:left="928"/>
      </w:pPr>
      <w:r w:rsidRPr="00CF1A5A">
        <w:t>Personal development – inter-personal relations and self-determination</w:t>
      </w:r>
    </w:p>
    <w:p w14:paraId="3D3B9533" w14:textId="77777777" w:rsidR="008330F0" w:rsidRPr="00CF1A5A" w:rsidRDefault="008330F0" w:rsidP="008330F0">
      <w:pPr>
        <w:numPr>
          <w:ilvl w:val="0"/>
          <w:numId w:val="1"/>
        </w:numPr>
        <w:tabs>
          <w:tab w:val="clear" w:pos="360"/>
          <w:tab w:val="num" w:pos="928"/>
        </w:tabs>
        <w:spacing w:after="120"/>
        <w:ind w:left="928"/>
      </w:pPr>
      <w:r w:rsidRPr="00CF1A5A">
        <w:t>Social inclusion – employability, citizenship and rights</w:t>
      </w:r>
    </w:p>
    <w:p w14:paraId="31D78FEF" w14:textId="77777777" w:rsidR="008330F0" w:rsidRPr="00CF1A5A" w:rsidRDefault="008330F0" w:rsidP="008330F0">
      <w:pPr>
        <w:numPr>
          <w:ilvl w:val="0"/>
          <w:numId w:val="1"/>
        </w:numPr>
        <w:tabs>
          <w:tab w:val="clear" w:pos="360"/>
          <w:tab w:val="num" w:pos="928"/>
        </w:tabs>
        <w:spacing w:after="120"/>
        <w:ind w:left="928"/>
      </w:pPr>
      <w:r w:rsidRPr="00CF1A5A">
        <w:t xml:space="preserve">Wellbeing – emotional, physical and material </w:t>
      </w:r>
    </w:p>
    <w:p w14:paraId="42687030" w14:textId="58577095" w:rsidR="00E11CB3" w:rsidRPr="00CF1A5A" w:rsidRDefault="00E11CB3" w:rsidP="00E11CB3">
      <w:pPr>
        <w:spacing w:before="240" w:after="120"/>
      </w:pPr>
      <w:r w:rsidRPr="00CF1A5A">
        <w:t>Th</w:t>
      </w:r>
      <w:r>
        <w:t xml:space="preserve">e </w:t>
      </w:r>
      <w:r w:rsidRPr="00CF1A5A">
        <w:t xml:space="preserve">QOLIS questionnaire </w:t>
      </w:r>
      <w:r>
        <w:t>was i</w:t>
      </w:r>
      <w:r w:rsidRPr="00CF1A5A">
        <w:t>nitially developed in Portugal, a European group (17 rehabi</w:t>
      </w:r>
      <w:r>
        <w:t>litation professionals/</w:t>
      </w:r>
      <w:r w:rsidRPr="00CF1A5A">
        <w:t xml:space="preserve">managers and quality professionals from 7 countries and 10 different service provider organisations) further developed the tool and manual. The techniques, methods and materials have been piloted, evaluated and revised a number of times to improve the compatibility of the approach with different models of delivery of vocational rehabilitation services and different national contexts. The approach includes four elements: </w:t>
      </w:r>
    </w:p>
    <w:p w14:paraId="3BA4B236" w14:textId="77777777" w:rsidR="00E11CB3" w:rsidRPr="00CF1A5A" w:rsidRDefault="00E11CB3" w:rsidP="00E11CB3">
      <w:pPr>
        <w:pStyle w:val="ListBullet"/>
      </w:pPr>
      <w:r w:rsidRPr="00CF1A5A">
        <w:t>Develop Logic Models for participating Vocational Rehabilitation Programmes - a logical modelling procedure provides an overview of the programme theory underpinning a vocational rehabilitation programme and links the intended outcomes and impact to programme inputs and processes</w:t>
      </w:r>
    </w:p>
    <w:p w14:paraId="3855941D" w14:textId="77777777" w:rsidR="00E11CB3" w:rsidRPr="00CF1A5A" w:rsidRDefault="00E11CB3" w:rsidP="00E11CB3">
      <w:pPr>
        <w:pStyle w:val="ListBullet"/>
      </w:pPr>
      <w:r w:rsidRPr="00CF1A5A">
        <w:t xml:space="preserve">Administer QOLIS to participants who have completed each programme (random sample or all beneficiaries) - a Quality Of Life Impact of Services (QOLIS) questionnaire measures the extent to which the beneficiaries of vocational rehabilitation services attribute changes in their quality of life to the service they have received </w:t>
      </w:r>
    </w:p>
    <w:p w14:paraId="461FF5DA" w14:textId="77777777" w:rsidR="00E11CB3" w:rsidRPr="00CF1A5A" w:rsidRDefault="00E11CB3" w:rsidP="00E11CB3">
      <w:pPr>
        <w:pStyle w:val="ListBullet"/>
      </w:pPr>
      <w:r w:rsidRPr="00CF1A5A">
        <w:t xml:space="preserve">Enter responses into the QOLIS Scoring Book which produces programme outcome profiles - this Scoring Tool processes the responses of beneficiaries to provide a profile of the perceived QOL impact of the service – in addition to the results and comments of the QOLIS questionnaire, the scoring book records “hard” indicators including: </w:t>
      </w:r>
    </w:p>
    <w:p w14:paraId="53277374" w14:textId="77777777" w:rsidR="00E11CB3" w:rsidRPr="00CF1A5A" w:rsidRDefault="00E11CB3" w:rsidP="00E11CB3">
      <w:pPr>
        <w:numPr>
          <w:ilvl w:val="0"/>
          <w:numId w:val="1"/>
        </w:numPr>
        <w:tabs>
          <w:tab w:val="clear" w:pos="360"/>
          <w:tab w:val="num" w:pos="928"/>
        </w:tabs>
        <w:spacing w:after="120"/>
        <w:ind w:left="928"/>
      </w:pPr>
      <w:r w:rsidRPr="00CF1A5A">
        <w:t xml:space="preserve">Number of placements to open employment, supported employment, self-employment and sheltered employment </w:t>
      </w:r>
    </w:p>
    <w:p w14:paraId="2B84F904" w14:textId="77777777" w:rsidR="00E11CB3" w:rsidRPr="00CF1A5A" w:rsidRDefault="00E11CB3" w:rsidP="00E11CB3">
      <w:pPr>
        <w:numPr>
          <w:ilvl w:val="0"/>
          <w:numId w:val="1"/>
        </w:numPr>
        <w:tabs>
          <w:tab w:val="clear" w:pos="360"/>
          <w:tab w:val="num" w:pos="928"/>
        </w:tabs>
        <w:spacing w:after="120"/>
        <w:ind w:left="928"/>
      </w:pPr>
      <w:r w:rsidRPr="00CF1A5A">
        <w:t xml:space="preserve">Number progressing to other positive activities </w:t>
      </w:r>
    </w:p>
    <w:p w14:paraId="2751DA0F" w14:textId="77777777" w:rsidR="00E11CB3" w:rsidRPr="00CF1A5A" w:rsidRDefault="00E11CB3" w:rsidP="00E11CB3">
      <w:pPr>
        <w:numPr>
          <w:ilvl w:val="0"/>
          <w:numId w:val="1"/>
        </w:numPr>
        <w:tabs>
          <w:tab w:val="clear" w:pos="360"/>
          <w:tab w:val="num" w:pos="928"/>
        </w:tabs>
        <w:spacing w:after="120"/>
        <w:ind w:left="928"/>
      </w:pPr>
      <w:r w:rsidRPr="00CF1A5A">
        <w:t xml:space="preserve">Progression to further education or training </w:t>
      </w:r>
    </w:p>
    <w:p w14:paraId="0A272F7E" w14:textId="77777777" w:rsidR="00E11CB3" w:rsidRPr="00CF1A5A" w:rsidRDefault="00E11CB3" w:rsidP="00E11CB3">
      <w:pPr>
        <w:numPr>
          <w:ilvl w:val="0"/>
          <w:numId w:val="1"/>
        </w:numPr>
        <w:tabs>
          <w:tab w:val="clear" w:pos="360"/>
          <w:tab w:val="num" w:pos="928"/>
        </w:tabs>
        <w:spacing w:after="120"/>
        <w:ind w:left="928"/>
      </w:pPr>
      <w:r w:rsidRPr="00CF1A5A">
        <w:t>Progression to an internship or to work placement in open employment</w:t>
      </w:r>
    </w:p>
    <w:p w14:paraId="1C55B789" w14:textId="77777777" w:rsidR="00E11CB3" w:rsidRPr="00CF1A5A" w:rsidRDefault="00E11CB3" w:rsidP="00E11CB3">
      <w:pPr>
        <w:numPr>
          <w:ilvl w:val="0"/>
          <w:numId w:val="1"/>
        </w:numPr>
        <w:tabs>
          <w:tab w:val="clear" w:pos="360"/>
          <w:tab w:val="num" w:pos="928"/>
        </w:tabs>
        <w:spacing w:after="120"/>
        <w:ind w:left="928"/>
      </w:pPr>
      <w:r w:rsidRPr="00CF1A5A">
        <w:t xml:space="preserve">Progression to voluntary work </w:t>
      </w:r>
    </w:p>
    <w:p w14:paraId="1F6ED68B" w14:textId="77777777" w:rsidR="00E11CB3" w:rsidRPr="00CF1A5A" w:rsidRDefault="00E11CB3" w:rsidP="00E11CB3">
      <w:pPr>
        <w:numPr>
          <w:ilvl w:val="0"/>
          <w:numId w:val="1"/>
        </w:numPr>
        <w:tabs>
          <w:tab w:val="clear" w:pos="360"/>
          <w:tab w:val="num" w:pos="928"/>
        </w:tabs>
        <w:spacing w:after="120"/>
        <w:ind w:left="928"/>
      </w:pPr>
      <w:r w:rsidRPr="00CF1A5A">
        <w:t xml:space="preserve">Time spent on programme </w:t>
      </w:r>
    </w:p>
    <w:p w14:paraId="7A2948D1" w14:textId="77777777" w:rsidR="00E11CB3" w:rsidRPr="00CF1A5A" w:rsidRDefault="00E11CB3" w:rsidP="00E11CB3">
      <w:pPr>
        <w:numPr>
          <w:ilvl w:val="0"/>
          <w:numId w:val="1"/>
        </w:numPr>
        <w:tabs>
          <w:tab w:val="clear" w:pos="360"/>
          <w:tab w:val="num" w:pos="928"/>
        </w:tabs>
        <w:spacing w:after="120"/>
        <w:ind w:left="928"/>
      </w:pPr>
      <w:r w:rsidRPr="00CF1A5A">
        <w:t xml:space="preserve">Educational learning outcomes </w:t>
      </w:r>
    </w:p>
    <w:p w14:paraId="1CDB6E38" w14:textId="77777777" w:rsidR="00E11CB3" w:rsidRPr="00CF1A5A" w:rsidRDefault="00E11CB3" w:rsidP="00E11CB3">
      <w:pPr>
        <w:numPr>
          <w:ilvl w:val="0"/>
          <w:numId w:val="1"/>
        </w:numPr>
        <w:tabs>
          <w:tab w:val="clear" w:pos="360"/>
          <w:tab w:val="num" w:pos="928"/>
        </w:tabs>
        <w:spacing w:after="120"/>
        <w:ind w:left="928"/>
      </w:pPr>
      <w:r w:rsidRPr="00CF1A5A">
        <w:t xml:space="preserve">Number gaining a full nationally recognised qualification </w:t>
      </w:r>
    </w:p>
    <w:p w14:paraId="29200A3A" w14:textId="77777777" w:rsidR="00E11CB3" w:rsidRPr="00CF1A5A" w:rsidRDefault="00E11CB3" w:rsidP="00E11CB3">
      <w:pPr>
        <w:numPr>
          <w:ilvl w:val="0"/>
          <w:numId w:val="1"/>
        </w:numPr>
        <w:tabs>
          <w:tab w:val="clear" w:pos="360"/>
          <w:tab w:val="num" w:pos="928"/>
        </w:tabs>
        <w:spacing w:after="120"/>
        <w:ind w:left="928"/>
      </w:pPr>
      <w:r w:rsidRPr="00CF1A5A">
        <w:t xml:space="preserve">Number gaining partial certification or a minor accredited certificate 6. Number inactive after completing programme </w:t>
      </w:r>
    </w:p>
    <w:p w14:paraId="4D35092B" w14:textId="77777777" w:rsidR="00E11CB3" w:rsidRPr="00CF1A5A" w:rsidRDefault="00E11CB3" w:rsidP="00E11CB3">
      <w:pPr>
        <w:numPr>
          <w:ilvl w:val="0"/>
          <w:numId w:val="1"/>
        </w:numPr>
        <w:tabs>
          <w:tab w:val="clear" w:pos="360"/>
          <w:tab w:val="num" w:pos="928"/>
        </w:tabs>
        <w:spacing w:after="120"/>
        <w:ind w:left="928"/>
      </w:pPr>
      <w:r w:rsidRPr="00CF1A5A">
        <w:t>Dropout rate</w:t>
      </w:r>
    </w:p>
    <w:p w14:paraId="43FF099D" w14:textId="77777777" w:rsidR="009C7345" w:rsidRDefault="008330F0" w:rsidP="002F69FC">
      <w:pPr>
        <w:spacing w:before="240" w:after="240"/>
      </w:pPr>
      <w:r w:rsidRPr="00CF1A5A">
        <w:t>Th</w:t>
      </w:r>
      <w:r>
        <w:t xml:space="preserve">e </w:t>
      </w:r>
      <w:r w:rsidRPr="00CF1A5A">
        <w:t xml:space="preserve">QOLIS questionnaire is part of an approach to developing and evaluating vocational education, training and rehabilitation services. </w:t>
      </w:r>
    </w:p>
    <w:p w14:paraId="2325371E" w14:textId="2B71B37A" w:rsidR="009C7345" w:rsidRDefault="008330F0" w:rsidP="008330F0">
      <w:pPr>
        <w:spacing w:after="240"/>
      </w:pPr>
      <w:r w:rsidRPr="00CF1A5A">
        <w:t>The full version of the QOLIS is most suitable for people with an independent level of literacy and abstract understanding. It consist</w:t>
      </w:r>
      <w:r>
        <w:t xml:space="preserve">s of 55 self-completion items. </w:t>
      </w:r>
      <w:r w:rsidRPr="00CF1A5A">
        <w:t xml:space="preserve">The QOLIS tool measures the outcomes of the </w:t>
      </w:r>
      <w:r>
        <w:t xml:space="preserve">education, training or </w:t>
      </w:r>
      <w:r w:rsidRPr="00CF1A5A">
        <w:t xml:space="preserve">rehabilitation services at an individual level. </w:t>
      </w:r>
    </w:p>
    <w:p w14:paraId="483FD3A3" w14:textId="77777777" w:rsidR="009C7345" w:rsidRDefault="008330F0" w:rsidP="008330F0">
      <w:pPr>
        <w:spacing w:after="240"/>
      </w:pPr>
      <w:r w:rsidRPr="00CF1A5A">
        <w:t xml:space="preserve">The outcome measurement aims to relate the achievements of individuals, in terms of their quality of life, to the programmes and services they have received from the service provider. It comprises a process of gathering and analysing information that allows the extraction of knowledge about the effects of multilevel interventions. </w:t>
      </w:r>
    </w:p>
    <w:p w14:paraId="0467487C" w14:textId="43FFD29E" w:rsidR="00E11CB3" w:rsidRDefault="008330F0" w:rsidP="008330F0">
      <w:pPr>
        <w:spacing w:after="240"/>
      </w:pPr>
      <w:r w:rsidRPr="00CF1A5A">
        <w:t xml:space="preserve">The measurement explores each individual person’s perceptions with a set of specific questions for each variable that allows one to infer the impact of the services on the individual’s quality of life. </w:t>
      </w:r>
    </w:p>
    <w:p w14:paraId="5EF63EAA" w14:textId="7F839B93" w:rsidR="008330F0" w:rsidRPr="00CF1A5A" w:rsidRDefault="006B470F" w:rsidP="008330F0">
      <w:pPr>
        <w:spacing w:after="240"/>
      </w:pPr>
      <w:r>
        <w:t>Shown below are s</w:t>
      </w:r>
      <w:r w:rsidR="008330F0" w:rsidRPr="00CF1A5A">
        <w:t xml:space="preserve">ome of the questions </w:t>
      </w:r>
      <w:r w:rsidR="00E06F56">
        <w:t xml:space="preserve">used </w:t>
      </w:r>
      <w:r w:rsidR="00C678D6">
        <w:t>in the areas of self-</w:t>
      </w:r>
      <w:r>
        <w:t>determination and employability</w:t>
      </w:r>
      <w:r w:rsidR="008330F0" w:rsidRPr="00CF1A5A">
        <w:t>:</w:t>
      </w:r>
    </w:p>
    <w:p w14:paraId="6B9AE26F" w14:textId="71BB269C" w:rsidR="008330F0" w:rsidRPr="00E11CB3" w:rsidRDefault="008330F0" w:rsidP="008330F0">
      <w:pPr>
        <w:spacing w:after="240"/>
      </w:pPr>
      <w:r w:rsidRPr="00CF1A5A">
        <w:rPr>
          <w:b/>
        </w:rPr>
        <w:t>Self-determination:</w:t>
      </w:r>
      <w:r w:rsidR="00E11CB3">
        <w:t xml:space="preserve"> </w:t>
      </w:r>
      <w:r w:rsidRPr="00CF1A5A">
        <w:rPr>
          <w:b/>
        </w:rPr>
        <w:t xml:space="preserve">My participation in the activities performed in the centre </w:t>
      </w:r>
    </w:p>
    <w:p w14:paraId="2FEDBD80" w14:textId="77777777" w:rsidR="008330F0" w:rsidRPr="00CF1A5A" w:rsidRDefault="008330F0" w:rsidP="008330F0">
      <w:pPr>
        <w:tabs>
          <w:tab w:val="num" w:pos="360"/>
        </w:tabs>
        <w:spacing w:after="120"/>
        <w:ind w:left="357" w:hanging="357"/>
      </w:pPr>
      <w:r w:rsidRPr="00CF1A5A">
        <w:t xml:space="preserve">Contributed to me feeling more capable in taking decisions </w:t>
      </w:r>
    </w:p>
    <w:p w14:paraId="4E8BB708" w14:textId="77777777" w:rsidR="008330F0" w:rsidRPr="00CF1A5A" w:rsidRDefault="008330F0" w:rsidP="008330F0">
      <w:pPr>
        <w:tabs>
          <w:tab w:val="num" w:pos="360"/>
        </w:tabs>
        <w:spacing w:after="120"/>
        <w:ind w:left="357" w:hanging="357"/>
      </w:pPr>
      <w:r w:rsidRPr="00CF1A5A">
        <w:t xml:space="preserve">Enabled me to be more independent in my day-to-day life </w:t>
      </w:r>
    </w:p>
    <w:p w14:paraId="60F99E72" w14:textId="77777777" w:rsidR="008330F0" w:rsidRPr="00CF1A5A" w:rsidRDefault="008330F0" w:rsidP="008330F0">
      <w:pPr>
        <w:tabs>
          <w:tab w:val="num" w:pos="360"/>
        </w:tabs>
        <w:spacing w:after="120"/>
        <w:ind w:left="357" w:hanging="357"/>
      </w:pPr>
      <w:r w:rsidRPr="00CF1A5A">
        <w:t>Enabled me to better define my personal objectives</w:t>
      </w:r>
    </w:p>
    <w:p w14:paraId="6ADA07C4" w14:textId="77777777" w:rsidR="008330F0" w:rsidRPr="00CF1A5A" w:rsidRDefault="008330F0" w:rsidP="008330F0">
      <w:pPr>
        <w:tabs>
          <w:tab w:val="num" w:pos="360"/>
        </w:tabs>
        <w:spacing w:after="120"/>
        <w:ind w:left="357" w:hanging="357"/>
      </w:pPr>
      <w:r w:rsidRPr="00CF1A5A">
        <w:t>Enabled me to understand the consequences of my actions before doing it</w:t>
      </w:r>
    </w:p>
    <w:p w14:paraId="57EA15A1" w14:textId="77777777" w:rsidR="008330F0" w:rsidRPr="00CF1A5A" w:rsidRDefault="008330F0" w:rsidP="008330F0">
      <w:pPr>
        <w:tabs>
          <w:tab w:val="num" w:pos="360"/>
        </w:tabs>
        <w:spacing w:after="120"/>
        <w:ind w:left="357" w:hanging="357"/>
      </w:pPr>
      <w:r w:rsidRPr="00CF1A5A">
        <w:t>Enabled me to actively engage in my education and learn new things</w:t>
      </w:r>
    </w:p>
    <w:p w14:paraId="202E31B5" w14:textId="0880C8CF" w:rsidR="008330F0" w:rsidRPr="00CF1A5A" w:rsidRDefault="00E11CB3" w:rsidP="00E11CB3">
      <w:pPr>
        <w:spacing w:after="120"/>
        <w:ind w:left="357" w:hanging="357"/>
        <w:rPr>
          <w:b/>
        </w:rPr>
      </w:pPr>
      <w:r>
        <w:rPr>
          <w:b/>
        </w:rPr>
        <w:t xml:space="preserve">Employability: </w:t>
      </w:r>
      <w:r w:rsidR="008330F0" w:rsidRPr="00CF1A5A">
        <w:rPr>
          <w:b/>
        </w:rPr>
        <w:t xml:space="preserve">My participation in the activities performed in the centre </w:t>
      </w:r>
    </w:p>
    <w:p w14:paraId="2735C0D3" w14:textId="77777777" w:rsidR="008330F0" w:rsidRPr="00CF1A5A" w:rsidRDefault="008330F0" w:rsidP="008330F0">
      <w:pPr>
        <w:tabs>
          <w:tab w:val="num" w:pos="360"/>
        </w:tabs>
        <w:spacing w:after="120"/>
        <w:ind w:left="357" w:hanging="357"/>
      </w:pPr>
      <w:r w:rsidRPr="00CF1A5A">
        <w:t>Improved my chances of getting a job</w:t>
      </w:r>
    </w:p>
    <w:p w14:paraId="543330D9" w14:textId="77777777" w:rsidR="008330F0" w:rsidRPr="00CF1A5A" w:rsidRDefault="008330F0" w:rsidP="008330F0">
      <w:pPr>
        <w:tabs>
          <w:tab w:val="num" w:pos="360"/>
        </w:tabs>
        <w:spacing w:after="120"/>
        <w:ind w:left="357" w:hanging="357"/>
      </w:pPr>
      <w:r w:rsidRPr="00CF1A5A">
        <w:t>Enabled me to learn how to look for a job</w:t>
      </w:r>
    </w:p>
    <w:p w14:paraId="4AE5D8A3" w14:textId="77777777" w:rsidR="008330F0" w:rsidRPr="00CF1A5A" w:rsidRDefault="008330F0" w:rsidP="008330F0">
      <w:pPr>
        <w:tabs>
          <w:tab w:val="num" w:pos="360"/>
        </w:tabs>
        <w:spacing w:after="120"/>
        <w:ind w:left="357" w:hanging="357"/>
      </w:pPr>
      <w:r w:rsidRPr="00CF1A5A">
        <w:t>Made me more capable of handling the demands of work</w:t>
      </w:r>
    </w:p>
    <w:p w14:paraId="26C1D161" w14:textId="77777777" w:rsidR="008330F0" w:rsidRPr="00CF1A5A" w:rsidRDefault="008330F0" w:rsidP="008330F0">
      <w:pPr>
        <w:tabs>
          <w:tab w:val="num" w:pos="360"/>
        </w:tabs>
        <w:spacing w:after="120"/>
        <w:ind w:left="357" w:hanging="357"/>
      </w:pPr>
      <w:r w:rsidRPr="00CF1A5A">
        <w:t>Have improved my confidence that I will get a job</w:t>
      </w:r>
    </w:p>
    <w:p w14:paraId="748A5013" w14:textId="77777777" w:rsidR="008330F0" w:rsidRPr="00CF1A5A" w:rsidRDefault="008330F0" w:rsidP="008330F0">
      <w:pPr>
        <w:tabs>
          <w:tab w:val="num" w:pos="360"/>
        </w:tabs>
        <w:spacing w:after="120"/>
        <w:ind w:left="357" w:hanging="357"/>
      </w:pPr>
      <w:r w:rsidRPr="00CF1A5A">
        <w:t>Will help me to keep a job when I get one</w:t>
      </w:r>
    </w:p>
    <w:p w14:paraId="34876EAE" w14:textId="77777777" w:rsidR="008330F0" w:rsidRPr="00CF1A5A" w:rsidRDefault="008330F0" w:rsidP="008330F0">
      <w:pPr>
        <w:tabs>
          <w:tab w:val="num" w:pos="360"/>
        </w:tabs>
        <w:spacing w:after="120"/>
        <w:ind w:left="357" w:hanging="357"/>
      </w:pPr>
      <w:r w:rsidRPr="00CF1A5A">
        <w:t>Made me more aware of my strengths and needs in getting a job</w:t>
      </w:r>
    </w:p>
    <w:p w14:paraId="09571925" w14:textId="77777777" w:rsidR="008330F0" w:rsidRPr="00CF1A5A" w:rsidRDefault="008330F0" w:rsidP="008330F0">
      <w:pPr>
        <w:tabs>
          <w:tab w:val="num" w:pos="360"/>
        </w:tabs>
        <w:spacing w:after="120"/>
        <w:ind w:left="357" w:hanging="357"/>
      </w:pPr>
      <w:r w:rsidRPr="00CF1A5A">
        <w:t>Have increased my motivation to get a job</w:t>
      </w:r>
    </w:p>
    <w:p w14:paraId="6D6C483A" w14:textId="77777777" w:rsidR="008330F0" w:rsidRPr="00CF1A5A" w:rsidRDefault="008330F0" w:rsidP="008330F0">
      <w:pPr>
        <w:tabs>
          <w:tab w:val="num" w:pos="360"/>
        </w:tabs>
        <w:spacing w:after="120"/>
        <w:ind w:left="357" w:hanging="357"/>
      </w:pPr>
      <w:r w:rsidRPr="00CF1A5A">
        <w:t>Have increased my sense of responsibility</w:t>
      </w:r>
    </w:p>
    <w:p w14:paraId="6812694E" w14:textId="0CA214AA" w:rsidR="008330F0" w:rsidRPr="00CF1A5A" w:rsidRDefault="006B470F" w:rsidP="008330F0">
      <w:pPr>
        <w:spacing w:before="240" w:after="120"/>
      </w:pPr>
      <w:r>
        <w:t>R</w:t>
      </w:r>
      <w:r w:rsidR="008330F0" w:rsidRPr="00CF1A5A">
        <w:t xml:space="preserve">esults are analysed using MANOVA to produce 95% confidence intervals for each dimension and element. </w:t>
      </w:r>
      <w:r w:rsidR="009C7345">
        <w:t>One can benchmark e</w:t>
      </w:r>
      <w:r w:rsidR="008330F0" w:rsidRPr="00CF1A5A">
        <w:t>ach programme against the results for all programmes</w:t>
      </w:r>
      <w:r w:rsidR="008330F0">
        <w:t xml:space="preserve">. </w:t>
      </w:r>
      <w:r w:rsidR="008330F0" w:rsidRPr="00CF1A5A">
        <w:t>The approach seeks to address challenges in programme evaluation that include:</w:t>
      </w:r>
    </w:p>
    <w:p w14:paraId="255EB638" w14:textId="77777777" w:rsidR="008330F0" w:rsidRPr="00CF1A5A" w:rsidRDefault="008330F0" w:rsidP="00E11CB3">
      <w:pPr>
        <w:pStyle w:val="ListBullet"/>
      </w:pPr>
      <w:r w:rsidRPr="00CF1A5A">
        <w:t>Finding a way to attribute effects which are identifiable in people who have participated in the programme to the actual programme itself rather than to changes in the environment or the person</w:t>
      </w:r>
    </w:p>
    <w:p w14:paraId="48E47C81" w14:textId="11B7082E" w:rsidR="00E11CB3" w:rsidRPr="00E06F56" w:rsidRDefault="008330F0" w:rsidP="003657AC">
      <w:pPr>
        <w:pStyle w:val="ListBullet"/>
        <w:tabs>
          <w:tab w:val="left" w:pos="2835"/>
        </w:tabs>
        <w:autoSpaceDE w:val="0"/>
        <w:autoSpaceDN w:val="0"/>
        <w:adjustRightInd w:val="0"/>
        <w:spacing w:after="240"/>
        <w:rPr>
          <w:rFonts w:ascii="Gill Sans MT" w:hAnsi="Gill Sans MT"/>
        </w:rPr>
      </w:pPr>
      <w:r w:rsidRPr="00CF1A5A">
        <w:t>Attributing effects to specific elements - processes and activities - of the programme. Many approaches to comparison tend to give priority to statistical analysis and as a result lead to randomised controlled trials and other experimental techniques. The drawback in these approaches is that they can indicate that one programme is superior to another on whatever measures have been used but cannot explain why this is the case. Where there are no differences between programmes, these approaches cannot provide an explanation. One way to overcome this ‘explanatory deficit’ is to specify a programme theory for each of the programmes under consideration. Then it is possible to explore whether the differences in programme theories can explain differences in effects.</w:t>
      </w:r>
    </w:p>
    <w:p w14:paraId="254A3BAC" w14:textId="24E00942" w:rsidR="0027262A" w:rsidRPr="00D441D0" w:rsidRDefault="0027262A" w:rsidP="00D441D0">
      <w:pPr>
        <w:tabs>
          <w:tab w:val="left" w:pos="2835"/>
        </w:tabs>
        <w:autoSpaceDE w:val="0"/>
        <w:autoSpaceDN w:val="0"/>
        <w:adjustRightInd w:val="0"/>
        <w:spacing w:after="240"/>
        <w:rPr>
          <w:rFonts w:ascii="Gill Sans MT" w:hAnsi="Gill Sans MT"/>
        </w:rPr>
        <w:sectPr w:rsidR="0027262A" w:rsidRPr="00D441D0" w:rsidSect="00CD5075">
          <w:pgSz w:w="12240" w:h="15840"/>
          <w:pgMar w:top="1440" w:right="1797" w:bottom="1440" w:left="1797" w:header="709" w:footer="709" w:gutter="0"/>
          <w:cols w:space="708"/>
          <w:docGrid w:linePitch="360"/>
        </w:sectPr>
      </w:pPr>
      <w:proofErr w:type="spellStart"/>
      <w:r w:rsidRPr="00E11CB3">
        <w:rPr>
          <w:rFonts w:ascii="Gill Sans MT" w:hAnsi="Gill Sans MT"/>
        </w:rPr>
        <w:t>Genio</w:t>
      </w:r>
      <w:proofErr w:type="spellEnd"/>
      <w:r w:rsidRPr="00E11CB3">
        <w:rPr>
          <w:rFonts w:ascii="Gill Sans MT" w:hAnsi="Gill Sans MT"/>
        </w:rPr>
        <w:t>, an Irish o</w:t>
      </w:r>
      <w:r w:rsidR="00D441D0">
        <w:rPr>
          <w:rFonts w:ascii="Gill Sans MT" w:hAnsi="Gill Sans MT"/>
        </w:rPr>
        <w:t xml:space="preserve">rganisation, </w:t>
      </w:r>
      <w:proofErr w:type="spellStart"/>
      <w:r w:rsidR="00D441D0">
        <w:rPr>
          <w:rFonts w:ascii="Gill Sans MT" w:hAnsi="Gill Sans MT"/>
        </w:rPr>
        <w:t>Genio</w:t>
      </w:r>
      <w:proofErr w:type="spellEnd"/>
      <w:r w:rsidR="00D441D0">
        <w:rPr>
          <w:rFonts w:ascii="Gill Sans MT" w:hAnsi="Gill Sans MT"/>
        </w:rPr>
        <w:t>, used the QO</w:t>
      </w:r>
      <w:r w:rsidRPr="00E11CB3">
        <w:rPr>
          <w:rFonts w:ascii="Gill Sans MT" w:hAnsi="Gill Sans MT"/>
        </w:rPr>
        <w:t>LIS instrument in Ireland in the evaluation of the activities and perceived outcomes of 15 projects supporting alternative ways of meeting the work, education, training and recreation needs of school-leavers thro</w:t>
      </w:r>
      <w:r w:rsidR="00D441D0">
        <w:rPr>
          <w:rFonts w:ascii="Gill Sans MT" w:hAnsi="Gill Sans MT"/>
        </w:rPr>
        <w:t xml:space="preserve">ugh community-based services.  </w:t>
      </w:r>
      <w:r w:rsidRPr="00E11CB3">
        <w:rPr>
          <w:rFonts w:ascii="Gill Sans MT" w:hAnsi="Gill Sans MT"/>
        </w:rPr>
        <w:t>Figure 1 shows</w:t>
      </w:r>
      <w:r>
        <w:rPr>
          <w:rFonts w:ascii="Gill Sans MT" w:hAnsi="Gill Sans MT"/>
        </w:rPr>
        <w:t xml:space="preserve"> how </w:t>
      </w:r>
      <w:proofErr w:type="spellStart"/>
      <w:r>
        <w:rPr>
          <w:rFonts w:ascii="Gill Sans MT" w:hAnsi="Gill Sans MT"/>
        </w:rPr>
        <w:t>Genio</w:t>
      </w:r>
      <w:proofErr w:type="spellEnd"/>
      <w:r>
        <w:rPr>
          <w:rFonts w:ascii="Gill Sans MT" w:hAnsi="Gill Sans MT"/>
        </w:rPr>
        <w:t xml:space="preserve"> used this model. </w:t>
      </w:r>
      <w:r w:rsidRPr="0027262A">
        <w:rPr>
          <w:rFonts w:ascii="Gill Sans MT" w:hAnsi="Gill Sans MT"/>
        </w:rPr>
        <w:t xml:space="preserve">Are they the only ones who have used it? Maybe just lead with the model itself, and then indicate </w:t>
      </w:r>
      <w:proofErr w:type="spellStart"/>
      <w:r w:rsidRPr="0027262A">
        <w:rPr>
          <w:rFonts w:ascii="Gill Sans MT" w:hAnsi="Gill Sans MT"/>
        </w:rPr>
        <w:t>Genio</w:t>
      </w:r>
      <w:proofErr w:type="spellEnd"/>
      <w:r w:rsidRPr="0027262A">
        <w:rPr>
          <w:rFonts w:ascii="Gill Sans MT" w:hAnsi="Gill Sans MT"/>
        </w:rPr>
        <w:t xml:space="preserve"> are one</w:t>
      </w:r>
      <w:r w:rsidR="00D441D0">
        <w:rPr>
          <w:rFonts w:ascii="Gill Sans MT" w:hAnsi="Gill Sans MT"/>
        </w:rPr>
        <w:t xml:space="preserve"> organisation who have used it?</w:t>
      </w:r>
    </w:p>
    <w:p w14:paraId="6A84BBBC" w14:textId="3B5F6792" w:rsidR="00E11CB3" w:rsidRPr="00FC51AE" w:rsidRDefault="00E11CB3" w:rsidP="00E11CB3">
      <w:pPr>
        <w:spacing w:after="240"/>
        <w:rPr>
          <w:b/>
        </w:rPr>
      </w:pPr>
      <w:r>
        <w:rPr>
          <w:b/>
        </w:rPr>
        <w:t xml:space="preserve">Figure 1 Model of innovative disability </w:t>
      </w:r>
      <w:r w:rsidRPr="00FC51AE">
        <w:rPr>
          <w:b/>
        </w:rPr>
        <w:t xml:space="preserve">projects </w:t>
      </w:r>
      <w:r>
        <w:rPr>
          <w:b/>
        </w:rPr>
        <w:t>evaluated with QOLIS (</w:t>
      </w:r>
      <w:proofErr w:type="spellStart"/>
      <w:r>
        <w:rPr>
          <w:b/>
        </w:rPr>
        <w:t>McAnaney</w:t>
      </w:r>
      <w:proofErr w:type="spellEnd"/>
      <w:r>
        <w:rPr>
          <w:b/>
        </w:rPr>
        <w:t xml:space="preserve"> and Wynne, </w:t>
      </w:r>
      <w:r w:rsidRPr="00FC51AE">
        <w:rPr>
          <w:b/>
        </w:rPr>
        <w:t>2016)</w:t>
      </w:r>
    </w:p>
    <w:p w14:paraId="0122FD29" w14:textId="77777777" w:rsidR="00E11CB3" w:rsidRPr="00FC51AE" w:rsidRDefault="00E11CB3" w:rsidP="00E11CB3">
      <w:pPr>
        <w:spacing w:after="240"/>
      </w:pPr>
      <w:r w:rsidRPr="00FC51AE">
        <w:rPr>
          <w:noProof/>
          <w:lang w:eastAsia="en-IE"/>
        </w:rPr>
        <w:drawing>
          <wp:inline distT="0" distB="0" distL="0" distR="0" wp14:anchorId="36F505D4" wp14:editId="21F306C7">
            <wp:extent cx="7410450" cy="5029200"/>
            <wp:effectExtent l="0" t="0" r="0" b="0"/>
            <wp:docPr id="1" name="Picture 1" title="Model of innovative disability projects evaluated with QOL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0450" cy="5029200"/>
                    </a:xfrm>
                    <a:prstGeom prst="rect">
                      <a:avLst/>
                    </a:prstGeom>
                    <a:noFill/>
                    <a:ln>
                      <a:noFill/>
                    </a:ln>
                  </pic:spPr>
                </pic:pic>
              </a:graphicData>
            </a:graphic>
          </wp:inline>
        </w:drawing>
      </w:r>
    </w:p>
    <w:p w14:paraId="2F917B02" w14:textId="77777777" w:rsidR="00E11CB3" w:rsidRDefault="00E11CB3" w:rsidP="00E11CB3">
      <w:pPr>
        <w:sectPr w:rsidR="00E11CB3" w:rsidSect="00CD5075">
          <w:pgSz w:w="15840" w:h="12240" w:orient="landscape"/>
          <w:pgMar w:top="1797" w:right="1440" w:bottom="1797" w:left="1440" w:header="709" w:footer="709" w:gutter="0"/>
          <w:cols w:space="708"/>
          <w:docGrid w:linePitch="360"/>
        </w:sectPr>
      </w:pPr>
    </w:p>
    <w:p w14:paraId="3656B1F0" w14:textId="370EA048" w:rsidR="00E11CB3" w:rsidRDefault="00490433" w:rsidP="008269D2">
      <w:pPr>
        <w:pStyle w:val="Heading2"/>
        <w:numPr>
          <w:ilvl w:val="1"/>
          <w:numId w:val="10"/>
        </w:numPr>
      </w:pPr>
      <w:bookmarkStart w:id="25" w:name="_Toc15547976"/>
      <w:r>
        <w:t>Quality Improvement</w:t>
      </w:r>
      <w:r w:rsidR="009F0F36">
        <w:t xml:space="preserve"> – </w:t>
      </w:r>
      <w:proofErr w:type="spellStart"/>
      <w:r w:rsidR="009F0F36">
        <w:t>Buntinx</w:t>
      </w:r>
      <w:proofErr w:type="spellEnd"/>
      <w:r w:rsidR="009F0F36">
        <w:t xml:space="preserve"> Quality ‘</w:t>
      </w:r>
      <w:proofErr w:type="spellStart"/>
      <w:r w:rsidR="009F0F36">
        <w:t>Qube</w:t>
      </w:r>
      <w:proofErr w:type="spellEnd"/>
      <w:r w:rsidR="009F0F36">
        <w:t>’</w:t>
      </w:r>
      <w:bookmarkEnd w:id="25"/>
    </w:p>
    <w:p w14:paraId="171DB399" w14:textId="568639CC" w:rsidR="00490433" w:rsidRPr="001B53A2" w:rsidRDefault="00490433" w:rsidP="00490433">
      <w:pPr>
        <w:spacing w:after="240"/>
      </w:pPr>
      <w:proofErr w:type="spellStart"/>
      <w:r w:rsidRPr="001B53A2">
        <w:t>Buntinx</w:t>
      </w:r>
      <w:proofErr w:type="spellEnd"/>
      <w:r w:rsidRPr="001B53A2">
        <w:t xml:space="preserve"> attempted to develop a valid and reliable method for assessing perceptions of th</w:t>
      </w:r>
      <w:r>
        <w:t xml:space="preserve">e support provided by services - </w:t>
      </w:r>
      <w:r w:rsidRPr="001B53A2">
        <w:t>perceptions ar</w:t>
      </w:r>
      <w:r>
        <w:t>e subjective measure of quality</w:t>
      </w:r>
      <w:r w:rsidRPr="001B53A2">
        <w:rPr>
          <w:vertAlign w:val="superscript"/>
        </w:rPr>
        <w:t xml:space="preserve"> </w:t>
      </w:r>
      <w:r w:rsidRPr="001B53A2">
        <w:rPr>
          <w:vertAlign w:val="superscript"/>
        </w:rPr>
        <w:footnoteReference w:id="80"/>
      </w:r>
      <w:r w:rsidRPr="001B53A2">
        <w:t xml:space="preserve"> </w:t>
      </w:r>
      <w:r>
        <w:t xml:space="preserve">by developing </w:t>
      </w:r>
      <w:r w:rsidRPr="001B53A2">
        <w:t xml:space="preserve">Quality </w:t>
      </w:r>
      <w:proofErr w:type="spellStart"/>
      <w:r w:rsidRPr="001B53A2">
        <w:t>Qube</w:t>
      </w:r>
      <w:proofErr w:type="spellEnd"/>
      <w:r>
        <w:t xml:space="preserve">. Quality </w:t>
      </w:r>
      <w:proofErr w:type="spellStart"/>
      <w:r>
        <w:t>Qube</w:t>
      </w:r>
      <w:proofErr w:type="spellEnd"/>
      <w:r>
        <w:t xml:space="preserve"> </w:t>
      </w:r>
      <w:r w:rsidRPr="001B53A2">
        <w:t xml:space="preserve">examines three </w:t>
      </w:r>
      <w:r>
        <w:t>Quality dimensions and</w:t>
      </w:r>
      <w:r w:rsidRPr="001B53A2">
        <w:t xml:space="preserve"> three Service perspectives </w:t>
      </w:r>
      <w:r>
        <w:t>has three levels of reporting -team, division and organisation</w:t>
      </w:r>
      <w:r w:rsidRPr="001B53A2">
        <w:t xml:space="preserve">. </w:t>
      </w:r>
      <w:proofErr w:type="spellStart"/>
      <w:r>
        <w:t>Buntinx</w:t>
      </w:r>
      <w:proofErr w:type="spellEnd"/>
      <w:r>
        <w:t xml:space="preserve"> bases his approach on the following suppositions. </w:t>
      </w:r>
      <w:r w:rsidRPr="001B53A2">
        <w:t>Support and care are services not products. Good support from disability services is pivotal to the wellbeing and outcome attainment of persons with disabilities. The support encounter is a partnership between persons with disabilities, their families and staff. The perception of persons with disabilities about the quality of the support they receive is important and a strategic element for the qu</w:t>
      </w:r>
      <w:r>
        <w:t xml:space="preserve">ality improvement of services. </w:t>
      </w:r>
      <w:r w:rsidRPr="001B53A2">
        <w:t xml:space="preserve">Support and care are interactive processes between persons with disabilities, staff and families and quality assessment should involve all three participants in a dialogue about support. </w:t>
      </w:r>
    </w:p>
    <w:p w14:paraId="22C3A369" w14:textId="1A970EB4" w:rsidR="00490433" w:rsidRPr="001B53A2" w:rsidRDefault="00490433" w:rsidP="009F0F36">
      <w:pPr>
        <w:spacing w:before="240" w:after="120"/>
      </w:pPr>
      <w:r w:rsidRPr="001B53A2">
        <w:t xml:space="preserve">The Quality </w:t>
      </w:r>
      <w:proofErr w:type="spellStart"/>
      <w:r w:rsidRPr="001B53A2">
        <w:t>Qube</w:t>
      </w:r>
      <w:proofErr w:type="spellEnd"/>
      <w:r w:rsidRPr="001B53A2">
        <w:t xml:space="preserve"> </w:t>
      </w:r>
      <w:r>
        <w:t>produces</w:t>
      </w:r>
      <w:r w:rsidRPr="001B53A2">
        <w:t xml:space="preserve"> an overview of </w:t>
      </w:r>
      <w:r>
        <w:t xml:space="preserve">the </w:t>
      </w:r>
      <w:r w:rsidRPr="001B53A2">
        <w:t>strengths and weaknesses</w:t>
      </w:r>
      <w:r>
        <w:t xml:space="preserve"> of a service</w:t>
      </w:r>
      <w:r w:rsidRPr="001B53A2">
        <w:t xml:space="preserve">. Persons with disabilities and family committees can select </w:t>
      </w:r>
      <w:r>
        <w:t xml:space="preserve">the </w:t>
      </w:r>
      <w:r w:rsidRPr="001B53A2">
        <w:t>indicators</w:t>
      </w:r>
      <w:r>
        <w:t xml:space="preserve"> </w:t>
      </w:r>
      <w:r w:rsidR="00D61AC8">
        <w:t xml:space="preserve">for </w:t>
      </w:r>
      <w:r>
        <w:t>assess</w:t>
      </w:r>
      <w:r w:rsidR="00D61AC8">
        <w:t>ment</w:t>
      </w:r>
      <w:r w:rsidRPr="001B53A2">
        <w:t xml:space="preserve">. Management can add indicators they consider important. National agencies can add indicators they consider important for benchmarking. The Quality </w:t>
      </w:r>
      <w:proofErr w:type="spellStart"/>
      <w:r w:rsidRPr="001B53A2">
        <w:t>Qube</w:t>
      </w:r>
      <w:proofErr w:type="spellEnd"/>
      <w:r w:rsidRPr="001B53A2">
        <w:t xml:space="preserve"> examines three dimensions of the quality of supports: </w:t>
      </w:r>
    </w:p>
    <w:p w14:paraId="4660BF6C" w14:textId="77777777" w:rsidR="00490433" w:rsidRPr="001B53A2" w:rsidRDefault="00490433" w:rsidP="00490433">
      <w:pPr>
        <w:numPr>
          <w:ilvl w:val="0"/>
          <w:numId w:val="1"/>
        </w:numPr>
        <w:tabs>
          <w:tab w:val="clear" w:pos="360"/>
          <w:tab w:val="num" w:pos="928"/>
        </w:tabs>
        <w:spacing w:after="120"/>
        <w:ind w:left="928"/>
      </w:pPr>
      <w:r w:rsidRPr="001B53A2">
        <w:t>Outcomes (outcome related activities aimed at enhancing quality of life in the various outcome domains)</w:t>
      </w:r>
    </w:p>
    <w:p w14:paraId="089C68A1" w14:textId="77777777" w:rsidR="00490433" w:rsidRPr="001B53A2" w:rsidRDefault="00490433" w:rsidP="00490433">
      <w:pPr>
        <w:numPr>
          <w:ilvl w:val="0"/>
          <w:numId w:val="1"/>
        </w:numPr>
        <w:tabs>
          <w:tab w:val="clear" w:pos="360"/>
          <w:tab w:val="num" w:pos="928"/>
        </w:tabs>
        <w:spacing w:after="120"/>
        <w:ind w:left="928"/>
      </w:pPr>
      <w:r w:rsidRPr="001B53A2">
        <w:t>Facilitators (conditions and activities necessary for delivering supports – individual support plan, information, staff availability, team work, staff competencies, continuity, security, management)</w:t>
      </w:r>
      <w:r w:rsidRPr="001B53A2">
        <w:tab/>
      </w:r>
    </w:p>
    <w:p w14:paraId="7366AC85" w14:textId="77777777" w:rsidR="00490433" w:rsidRPr="001B53A2" w:rsidRDefault="00490433" w:rsidP="00490433">
      <w:pPr>
        <w:numPr>
          <w:ilvl w:val="0"/>
          <w:numId w:val="1"/>
        </w:numPr>
        <w:tabs>
          <w:tab w:val="clear" w:pos="360"/>
          <w:tab w:val="num" w:pos="928"/>
        </w:tabs>
        <w:spacing w:after="120"/>
        <w:ind w:left="928"/>
      </w:pPr>
      <w:r w:rsidRPr="001B53A2">
        <w:t>Relationships between persons with disabilities and staff (responsiveness, trust, communication, commitment and empathy are the five dimensions of SERVQUAL which asks: How would you rate this service’s performance with respect to responsiveness, that is, how well and how fast does staff respond to the person’s demands? Is staff reliable and trustworthy? Is staff committed? Do they care about persons with disabilities, family and their own work? Does staff understand the needs of persons with disabilities?)</w:t>
      </w:r>
    </w:p>
    <w:p w14:paraId="44F567D2" w14:textId="12D49AEE" w:rsidR="00490433" w:rsidRPr="001B53A2" w:rsidRDefault="00490433" w:rsidP="00490433">
      <w:pPr>
        <w:spacing w:before="240" w:after="120"/>
      </w:pPr>
      <w:r w:rsidRPr="00490433">
        <w:t>Surveys can be restricted to participation of one or two stakeholders (persons with disabilities and/or family and/or staff). A minimum survey would include two open questions and one satisfaction rating and take 10 minutes.</w:t>
      </w:r>
      <w:r w:rsidR="009F0F36">
        <w:t xml:space="preserve"> </w:t>
      </w:r>
      <w:r w:rsidRPr="001B53A2">
        <w:t xml:space="preserve">The Quality </w:t>
      </w:r>
      <w:proofErr w:type="spellStart"/>
      <w:r w:rsidRPr="001B53A2">
        <w:t>Qube</w:t>
      </w:r>
      <w:proofErr w:type="spellEnd"/>
      <w:r w:rsidRPr="001B53A2">
        <w:t xml:space="preserve"> </w:t>
      </w:r>
      <w:r>
        <w:t xml:space="preserve">uses </w:t>
      </w:r>
      <w:r w:rsidRPr="001B53A2">
        <w:t>quantitative (surveys) and qualitative data (open questions and focus groups) from persons with disabilities, families and staff. This allows comparisons, for example, between the satisfaction of persons with disabilities, staff and families about facilitators. Interviewers (independent) ask two open questions from persons with disabilities about their experiences of support received over the past 6 months and expressed in their own words and they gather the perceptions of family and staff in an internet or paper-based survey:</w:t>
      </w:r>
    </w:p>
    <w:p w14:paraId="159CC6B9" w14:textId="77777777" w:rsidR="00490433" w:rsidRPr="001B53A2" w:rsidRDefault="00490433" w:rsidP="009F0F36">
      <w:pPr>
        <w:pStyle w:val="ListBullet"/>
      </w:pPr>
      <w:r w:rsidRPr="001B53A2">
        <w:t>What do you appreciate most in the support practices of this team? (What are you satisfied with? What is this team doing well? What are they good at?)</w:t>
      </w:r>
    </w:p>
    <w:p w14:paraId="3A805C1B" w14:textId="09CD07E8" w:rsidR="00490433" w:rsidRPr="001B53A2" w:rsidRDefault="006B470F" w:rsidP="009F0F36">
      <w:pPr>
        <w:pStyle w:val="ListBullet"/>
      </w:pPr>
      <w:r>
        <w:t>What can</w:t>
      </w:r>
      <w:r w:rsidR="00490433" w:rsidRPr="001B53A2">
        <w:t xml:space="preserve"> be done to improve this team’s support to the client? (What are you dissatisfied with? What are they not doing well? What do they need to improve?) </w:t>
      </w:r>
    </w:p>
    <w:p w14:paraId="4A59CF33" w14:textId="454FAF0E" w:rsidR="00490433" w:rsidRPr="001B53A2" w:rsidRDefault="00490433" w:rsidP="009F0F36">
      <w:pPr>
        <w:spacing w:after="240"/>
      </w:pPr>
      <w:r w:rsidRPr="001B53A2">
        <w:t>Evaluators ask staff about their perceptions: How would you agree with the statement that this organization is offering choices to the client in leisure activities? [Disagree completely/Disagree/</w:t>
      </w:r>
      <w:r w:rsidR="009F0F36">
        <w:t xml:space="preserve">Unsure/Agree/ Agree completely] </w:t>
      </w:r>
      <w:r w:rsidRPr="001B53A2">
        <w:t>Evaluators ask persons with disabilities questions such as:</w:t>
      </w:r>
    </w:p>
    <w:p w14:paraId="726EACDE" w14:textId="77777777" w:rsidR="00490433" w:rsidRPr="001B53A2" w:rsidRDefault="00490433" w:rsidP="009F0F36">
      <w:pPr>
        <w:pStyle w:val="ListBullet"/>
      </w:pPr>
      <w:r w:rsidRPr="001B53A2">
        <w:t xml:space="preserve">How well does staff support you in making choices? </w:t>
      </w:r>
    </w:p>
    <w:p w14:paraId="1AEABC95" w14:textId="77777777" w:rsidR="00490433" w:rsidRPr="001B53A2" w:rsidRDefault="00490433" w:rsidP="009F0F36">
      <w:pPr>
        <w:pStyle w:val="ListBullet"/>
      </w:pPr>
      <w:r w:rsidRPr="001B53A2">
        <w:t xml:space="preserve">Are you satisfied with the meals? </w:t>
      </w:r>
    </w:p>
    <w:p w14:paraId="3A516464" w14:textId="77777777" w:rsidR="00490433" w:rsidRPr="001B53A2" w:rsidRDefault="00490433" w:rsidP="009F0F36">
      <w:pPr>
        <w:pStyle w:val="ListBullet"/>
      </w:pPr>
      <w:r w:rsidRPr="001B53A2">
        <w:t>Have you opportunities for participating in community activities?</w:t>
      </w:r>
    </w:p>
    <w:p w14:paraId="5F851603" w14:textId="77777777" w:rsidR="00490433" w:rsidRPr="001B53A2" w:rsidRDefault="00490433" w:rsidP="009F0F36">
      <w:pPr>
        <w:pStyle w:val="ListBullet"/>
      </w:pPr>
      <w:r w:rsidRPr="001B53A2">
        <w:t>How satisfied are you with your involvement in your Individual Support Plan (ISP)?</w:t>
      </w:r>
    </w:p>
    <w:p w14:paraId="0FAA4816" w14:textId="77777777" w:rsidR="00490433" w:rsidRPr="001B53A2" w:rsidRDefault="00490433" w:rsidP="009F0F36">
      <w:pPr>
        <w:pStyle w:val="ListBullet"/>
      </w:pPr>
      <w:r w:rsidRPr="001B53A2">
        <w:t xml:space="preserve">Is the plan in clear and understandable words? </w:t>
      </w:r>
    </w:p>
    <w:p w14:paraId="129C230D" w14:textId="77777777" w:rsidR="00490433" w:rsidRPr="001B53A2" w:rsidRDefault="00490433" w:rsidP="009F0F36">
      <w:pPr>
        <w:pStyle w:val="ListBullet"/>
      </w:pPr>
      <w:r w:rsidRPr="001B53A2">
        <w:t>How prompt does staff respond to your needs and questions?</w:t>
      </w:r>
    </w:p>
    <w:p w14:paraId="0AF95FE6" w14:textId="77777777" w:rsidR="00490433" w:rsidRPr="001B53A2" w:rsidRDefault="00490433" w:rsidP="00490433">
      <w:pPr>
        <w:spacing w:before="240" w:after="240"/>
      </w:pPr>
      <w:r w:rsidRPr="001B53A2">
        <w:t xml:space="preserve">The evaluators code each individual answer in terms of outcomes, facilitators and relationships and summarise feedback on positive and negative issues from family, persons with disabilities and staff in ‘Quality Improvement Cards’, which can be used in discussions between two or the three parties. The cards present what aspects of supports are ok and what needs to be improved. At the individual level, one can use the data in the individual planning process to improve support effectiveness. One can use, at the team level, responses of each group and category to improve teamwork. One can use the profiles of strengths and weaknesses at the organisation level to improve policy and practice. One can use the profiles of strengths and weaknesses to compare different organisations and over time within the same organisation. Knowledge of these profiles may be useful for marketing and communication purposes. </w:t>
      </w:r>
    </w:p>
    <w:p w14:paraId="1BE0BA8C" w14:textId="77777777" w:rsidR="00490433" w:rsidRPr="001B53A2" w:rsidRDefault="00490433" w:rsidP="00490433">
      <w:pPr>
        <w:spacing w:after="240"/>
      </w:pPr>
      <w:r w:rsidRPr="001B53A2">
        <w:t xml:space="preserve">One can chart the improvement process for the different teams: goals based on the Quality </w:t>
      </w:r>
      <w:proofErr w:type="spellStart"/>
      <w:r w:rsidRPr="001B53A2">
        <w:t>Qube</w:t>
      </w:r>
      <w:proofErr w:type="spellEnd"/>
      <w:r w:rsidRPr="001B53A2">
        <w:t xml:space="preserve"> data, planned actions; actions carried out and improvements realised. The Quality </w:t>
      </w:r>
      <w:proofErr w:type="spellStart"/>
      <w:r w:rsidRPr="001B53A2">
        <w:t>Qube</w:t>
      </w:r>
      <w:proofErr w:type="spellEnd"/>
      <w:r w:rsidRPr="001B53A2">
        <w:t xml:space="preserve"> method has proven to be a reliable instrument. It allows for adding standard indicators for national survey purposes without losing efficiency with respect to local return on investment. Involving persons with disabilities, family and staff results in richer data and enhances joint improvement actions.</w:t>
      </w:r>
      <w:r w:rsidRPr="001B53A2">
        <w:rPr>
          <w:vertAlign w:val="superscript"/>
        </w:rPr>
        <w:footnoteReference w:id="81"/>
      </w:r>
    </w:p>
    <w:p w14:paraId="14C410BA" w14:textId="1E9DFF04" w:rsidR="00E11CB3" w:rsidRPr="0006123B" w:rsidRDefault="004E145F" w:rsidP="008269D2">
      <w:pPr>
        <w:pStyle w:val="Heading2"/>
        <w:numPr>
          <w:ilvl w:val="1"/>
          <w:numId w:val="10"/>
        </w:numPr>
      </w:pPr>
      <w:bookmarkStart w:id="26" w:name="_Toc15547977"/>
      <w:r>
        <w:t>Comparing</w:t>
      </w:r>
      <w:r w:rsidR="0006123B">
        <w:t xml:space="preserve"> an individualised tool with a standardised tool</w:t>
      </w:r>
      <w:bookmarkEnd w:id="26"/>
    </w:p>
    <w:p w14:paraId="5E7FC342" w14:textId="77777777" w:rsidR="00FC41ED" w:rsidRDefault="009D19B2" w:rsidP="009D19B2">
      <w:pPr>
        <w:spacing w:before="240" w:after="240"/>
      </w:pPr>
      <w:r>
        <w:rPr>
          <w:rFonts w:eastAsia="Calibri"/>
          <w:szCs w:val="26"/>
        </w:rPr>
        <w:t>C</w:t>
      </w:r>
      <w:r>
        <w:t>omparing and contrasting the POMS individualised outcomes planning and evaluating tool with the standardised NCI Indicators tool illustrates how the purpose of outcomes measurement will determine the tools used. The POMS tool and the NCI Indicators tool both have proven reliability and validity. They both assess personal outcomes attained by persons with intellectual/other disabilities in receipt of services/supports. While the principles of outcome measurement and quality of life are at the heart of both these tools, their approaches are different in practice and purpose and illustrate</w:t>
      </w:r>
      <w:r w:rsidRPr="00656BE6">
        <w:t xml:space="preserve"> </w:t>
      </w:r>
      <w:r>
        <w:t xml:space="preserve">different </w:t>
      </w:r>
      <w:r w:rsidRPr="00656BE6">
        <w:t>characteristics</w:t>
      </w:r>
      <w:r>
        <w:t xml:space="preserve"> that are a consequence of the different purposes of the tools.</w:t>
      </w:r>
      <w:r w:rsidRPr="00F032A8">
        <w:rPr>
          <w:rStyle w:val="FootnoteReference"/>
        </w:rPr>
        <w:t xml:space="preserve"> </w:t>
      </w:r>
      <w:r>
        <w:rPr>
          <w:rStyle w:val="FootnoteReference"/>
        </w:rPr>
        <w:footnoteReference w:id="82"/>
      </w:r>
      <w:r w:rsidR="0006123B">
        <w:t xml:space="preserve"> </w:t>
      </w:r>
    </w:p>
    <w:p w14:paraId="1F890C85" w14:textId="77777777" w:rsidR="00FF4442" w:rsidRDefault="00FC41ED" w:rsidP="009D19B2">
      <w:pPr>
        <w:spacing w:before="240" w:after="240"/>
      </w:pPr>
      <w:r>
        <w:t>The POM entails an exploration of a person’s quality of life and supports from an individual perspective. POM measures are self-defined and the goal of the interviews is to have conversations that build on the priorities and interests of the persons with a disability. The individual defines quality of life and the instrument records the individualised supports that the person receives from services.</w:t>
      </w:r>
      <w:r w:rsidR="0021350E" w:rsidRPr="0021350E">
        <w:t xml:space="preserve"> </w:t>
      </w:r>
    </w:p>
    <w:p w14:paraId="4EC4F1BE" w14:textId="719F9CFC" w:rsidR="009D19B2" w:rsidRPr="0021350E" w:rsidRDefault="0021350E" w:rsidP="00FF4442">
      <w:r>
        <w:t>In contrast, the NCI tool is a system level measurement of the attainment of outcomes by people receiving services and supports</w:t>
      </w:r>
      <w:r w:rsidR="00FF4442">
        <w:t xml:space="preserve"> based on participants answers to a number of questions. The NCI tool measures standard indicators using survey questions where there is a presumption that the questions are relevant to everyone. With the NCI, for example, if a person says he/she does not go shopping, the coded response is “no”. With the POM, however, if a person does not participate in community activities but expresses that this is his/her choice, the person codes the outcome as being present.</w:t>
      </w:r>
      <w:r w:rsidR="00FF4442" w:rsidRPr="00A03D3E">
        <w:rPr>
          <w:rStyle w:val="FootnoteReference"/>
        </w:rPr>
        <w:t xml:space="preserve"> </w:t>
      </w:r>
      <w:r w:rsidR="00FF4442">
        <w:rPr>
          <w:rStyle w:val="FootnoteReference"/>
        </w:rPr>
        <w:footnoteReference w:id="83"/>
      </w:r>
      <w:r w:rsidR="00FF4442">
        <w:t xml:space="preserve"> The NCI data shows, for example: w</w:t>
      </w:r>
      <w:r>
        <w:t xml:space="preserve">hat proportion </w:t>
      </w:r>
      <w:r w:rsidR="00FF4442">
        <w:t xml:space="preserve">had choice in where to </w:t>
      </w:r>
      <w:r w:rsidR="009818EC">
        <w:t>live</w:t>
      </w:r>
      <w:r w:rsidR="00FF4442">
        <w:t>; what proportion work; w</w:t>
      </w:r>
      <w:r>
        <w:t>hat proportion expressed interest in working and</w:t>
      </w:r>
      <w:r w:rsidR="00FF4442">
        <w:t>, of these, what proportion had</w:t>
      </w:r>
      <w:r>
        <w:t xml:space="preserve"> the goal of working </w:t>
      </w:r>
      <w:r w:rsidR="00FF4442">
        <w:t xml:space="preserve">actually stated in their person-centred plan. </w:t>
      </w:r>
      <w:r w:rsidR="0006123B">
        <w:t xml:space="preserve">Table </w:t>
      </w:r>
      <w:r w:rsidR="00526888">
        <w:t>7</w:t>
      </w:r>
      <w:r w:rsidR="009D19B2">
        <w:t xml:space="preserve"> illustrates the difference between POM and NCI in exploring community participation.   </w:t>
      </w:r>
    </w:p>
    <w:p w14:paraId="747AEDA5" w14:textId="0376F660" w:rsidR="009D19B2" w:rsidRPr="003C13B7" w:rsidRDefault="00526888" w:rsidP="009D19B2">
      <w:pPr>
        <w:spacing w:before="240" w:after="120"/>
        <w:rPr>
          <w:b/>
        </w:rPr>
      </w:pPr>
      <w:r>
        <w:rPr>
          <w:b/>
        </w:rPr>
        <w:t>Table 7</w:t>
      </w:r>
      <w:r w:rsidR="009D19B2">
        <w:rPr>
          <w:b/>
        </w:rPr>
        <w:t xml:space="preserve">: Comparing some POM and NCI questions on community participation </w:t>
      </w:r>
    </w:p>
    <w:tbl>
      <w:tblPr>
        <w:tblW w:w="11199"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Comparing some POM and NCI questions on community participation "/>
      </w:tblPr>
      <w:tblGrid>
        <w:gridCol w:w="5103"/>
        <w:gridCol w:w="6096"/>
      </w:tblGrid>
      <w:tr w:rsidR="009D19B2" w:rsidRPr="003C13B7" w14:paraId="597EA7F7" w14:textId="77777777" w:rsidTr="00FB6396">
        <w:trPr>
          <w:tblHeader/>
        </w:trPr>
        <w:tc>
          <w:tcPr>
            <w:tcW w:w="5103" w:type="dxa"/>
            <w:shd w:val="clear" w:color="auto" w:fill="auto"/>
          </w:tcPr>
          <w:p w14:paraId="2AFBDB2A" w14:textId="77777777" w:rsidR="009D19B2" w:rsidRPr="003C13B7" w:rsidRDefault="009D19B2" w:rsidP="000246A6">
            <w:pPr>
              <w:rPr>
                <w:b/>
              </w:rPr>
            </w:pPr>
            <w:r w:rsidRPr="003C13B7">
              <w:rPr>
                <w:b/>
              </w:rPr>
              <w:t>POM My Self</w:t>
            </w:r>
          </w:p>
        </w:tc>
        <w:tc>
          <w:tcPr>
            <w:tcW w:w="6096" w:type="dxa"/>
            <w:shd w:val="clear" w:color="auto" w:fill="auto"/>
          </w:tcPr>
          <w:p w14:paraId="1B13966E" w14:textId="77777777" w:rsidR="009D19B2" w:rsidRPr="003C13B7" w:rsidRDefault="009D19B2" w:rsidP="000246A6">
            <w:pPr>
              <w:rPr>
                <w:b/>
              </w:rPr>
            </w:pPr>
            <w:r w:rsidRPr="003C13B7">
              <w:rPr>
                <w:b/>
              </w:rPr>
              <w:t>NCI</w:t>
            </w:r>
          </w:p>
        </w:tc>
      </w:tr>
      <w:tr w:rsidR="009D19B2" w:rsidRPr="003C13B7" w14:paraId="4FB33FFC" w14:textId="77777777" w:rsidTr="00FB6396">
        <w:tc>
          <w:tcPr>
            <w:tcW w:w="5103" w:type="dxa"/>
            <w:shd w:val="clear" w:color="auto" w:fill="auto"/>
          </w:tcPr>
          <w:p w14:paraId="6AFE9CCC" w14:textId="77777777" w:rsidR="009D19B2" w:rsidRPr="003C13B7" w:rsidRDefault="009D19B2" w:rsidP="000246A6">
            <w:pPr>
              <w:spacing w:after="240"/>
              <w:rPr>
                <w:b/>
                <w:sz w:val="20"/>
                <w:szCs w:val="20"/>
              </w:rPr>
            </w:pPr>
            <w:r w:rsidRPr="003C13B7">
              <w:rPr>
                <w:b/>
                <w:sz w:val="20"/>
                <w:szCs w:val="20"/>
              </w:rPr>
              <w:t>OUTCOME:</w:t>
            </w:r>
            <w:r w:rsidRPr="003C13B7">
              <w:rPr>
                <w:sz w:val="22"/>
                <w:szCs w:val="22"/>
              </w:rPr>
              <w:t xml:space="preserve"> </w:t>
            </w:r>
            <w:r w:rsidRPr="005B4FBC">
              <w:rPr>
                <w:sz w:val="22"/>
                <w:szCs w:val="22"/>
              </w:rPr>
              <w:t>People participate in the life of the community</w:t>
            </w:r>
          </w:p>
        </w:tc>
        <w:tc>
          <w:tcPr>
            <w:tcW w:w="6096" w:type="dxa"/>
            <w:shd w:val="clear" w:color="auto" w:fill="auto"/>
          </w:tcPr>
          <w:p w14:paraId="44D237CB" w14:textId="77777777" w:rsidR="009D19B2" w:rsidRPr="003C13B7" w:rsidRDefault="009D19B2" w:rsidP="000246A6">
            <w:pPr>
              <w:spacing w:after="240"/>
              <w:rPr>
                <w:b/>
                <w:sz w:val="20"/>
                <w:szCs w:val="20"/>
              </w:rPr>
            </w:pPr>
            <w:r>
              <w:rPr>
                <w:b/>
                <w:sz w:val="20"/>
                <w:szCs w:val="20"/>
              </w:rPr>
              <w:t xml:space="preserve">OUTCOME </w:t>
            </w:r>
            <w:r w:rsidRPr="003C13B7">
              <w:rPr>
                <w:b/>
                <w:sz w:val="20"/>
                <w:szCs w:val="20"/>
              </w:rPr>
              <w:t>INDICATOR:</w:t>
            </w:r>
            <w:r w:rsidRPr="003C13B7">
              <w:rPr>
                <w:sz w:val="22"/>
                <w:szCs w:val="22"/>
              </w:rPr>
              <w:t xml:space="preserve"> Proportion of people who participate in integrated activities in their communities, including: shopping, using public services, attending arts/entertainment events, dining out, attending religious services/events, or attending clubs/community meetings.</w:t>
            </w:r>
            <w:r w:rsidRPr="003C13B7">
              <w:rPr>
                <w:b/>
                <w:sz w:val="20"/>
                <w:szCs w:val="20"/>
              </w:rPr>
              <w:t xml:space="preserve"> </w:t>
            </w:r>
          </w:p>
        </w:tc>
      </w:tr>
      <w:tr w:rsidR="009D19B2" w:rsidRPr="003C13B7" w14:paraId="18622CE9" w14:textId="77777777" w:rsidTr="00FB6396">
        <w:tc>
          <w:tcPr>
            <w:tcW w:w="5103" w:type="dxa"/>
            <w:shd w:val="clear" w:color="auto" w:fill="auto"/>
          </w:tcPr>
          <w:p w14:paraId="2AAA8D33" w14:textId="77777777" w:rsidR="009D19B2" w:rsidRPr="003C13B7" w:rsidRDefault="009D19B2" w:rsidP="000246A6">
            <w:pPr>
              <w:spacing w:after="240"/>
              <w:rPr>
                <w:b/>
                <w:sz w:val="22"/>
                <w:szCs w:val="22"/>
              </w:rPr>
            </w:pPr>
            <w:r w:rsidRPr="003C13B7">
              <w:rPr>
                <w:b/>
                <w:sz w:val="22"/>
                <w:szCs w:val="22"/>
              </w:rPr>
              <w:t>Questions (for person):</w:t>
            </w:r>
          </w:p>
        </w:tc>
        <w:tc>
          <w:tcPr>
            <w:tcW w:w="6096" w:type="dxa"/>
            <w:shd w:val="clear" w:color="auto" w:fill="auto"/>
          </w:tcPr>
          <w:p w14:paraId="6BF7B185" w14:textId="77777777" w:rsidR="009D19B2" w:rsidRPr="003C13B7" w:rsidRDefault="009D19B2" w:rsidP="000246A6">
            <w:pPr>
              <w:spacing w:after="240"/>
              <w:rPr>
                <w:b/>
                <w:sz w:val="22"/>
                <w:szCs w:val="22"/>
              </w:rPr>
            </w:pPr>
            <w:r w:rsidRPr="003C13B7">
              <w:rPr>
                <w:b/>
                <w:sz w:val="22"/>
                <w:szCs w:val="22"/>
              </w:rPr>
              <w:t>Questions (for person or proxy):</w:t>
            </w:r>
          </w:p>
        </w:tc>
      </w:tr>
      <w:tr w:rsidR="009D19B2" w:rsidRPr="003C13B7" w14:paraId="6DD07648" w14:textId="77777777" w:rsidTr="00FB6396">
        <w:tc>
          <w:tcPr>
            <w:tcW w:w="5103" w:type="dxa"/>
            <w:shd w:val="clear" w:color="auto" w:fill="auto"/>
          </w:tcPr>
          <w:p w14:paraId="0961A836" w14:textId="77777777" w:rsidR="009D19B2" w:rsidRPr="005B4FBC" w:rsidRDefault="009D19B2" w:rsidP="000246A6">
            <w:pPr>
              <w:numPr>
                <w:ilvl w:val="0"/>
                <w:numId w:val="8"/>
              </w:numPr>
              <w:spacing w:after="240"/>
              <w:rPr>
                <w:sz w:val="20"/>
                <w:szCs w:val="20"/>
              </w:rPr>
            </w:pPr>
            <w:r w:rsidRPr="005B4FBC">
              <w:rPr>
                <w:sz w:val="20"/>
                <w:szCs w:val="20"/>
              </w:rPr>
              <w:t>What kind of things do you do in the community (shopping, banking, church, synagogue, mosque, school, hair care)? How often?</w:t>
            </w:r>
          </w:p>
          <w:p w14:paraId="027ED0A0" w14:textId="77777777" w:rsidR="009D19B2" w:rsidRPr="005B4FBC" w:rsidRDefault="009D19B2" w:rsidP="000246A6">
            <w:pPr>
              <w:numPr>
                <w:ilvl w:val="0"/>
                <w:numId w:val="8"/>
              </w:numPr>
              <w:spacing w:after="240"/>
              <w:rPr>
                <w:sz w:val="20"/>
                <w:szCs w:val="20"/>
              </w:rPr>
            </w:pPr>
            <w:r w:rsidRPr="005B4FBC">
              <w:rPr>
                <w:sz w:val="20"/>
                <w:szCs w:val="20"/>
              </w:rPr>
              <w:t>What kind of recreational or fun things do you do in the community (movies, sports, restaurants, special events)? How often?</w:t>
            </w:r>
          </w:p>
          <w:p w14:paraId="561635A8" w14:textId="77777777" w:rsidR="009D19B2" w:rsidRPr="005B4FBC" w:rsidRDefault="009D19B2" w:rsidP="000246A6">
            <w:pPr>
              <w:numPr>
                <w:ilvl w:val="0"/>
                <w:numId w:val="8"/>
              </w:numPr>
              <w:spacing w:after="240"/>
              <w:rPr>
                <w:sz w:val="18"/>
                <w:szCs w:val="18"/>
              </w:rPr>
            </w:pPr>
            <w:r w:rsidRPr="005B4FBC">
              <w:rPr>
                <w:sz w:val="18"/>
                <w:szCs w:val="18"/>
              </w:rPr>
              <w:t>How do you know what there is to do?</w:t>
            </w:r>
          </w:p>
          <w:p w14:paraId="2D155C54" w14:textId="77777777" w:rsidR="009D19B2" w:rsidRPr="005B4FBC" w:rsidRDefault="009D19B2" w:rsidP="000246A6">
            <w:pPr>
              <w:numPr>
                <w:ilvl w:val="0"/>
                <w:numId w:val="8"/>
              </w:numPr>
              <w:spacing w:after="240"/>
              <w:rPr>
                <w:sz w:val="18"/>
                <w:szCs w:val="18"/>
              </w:rPr>
            </w:pPr>
            <w:r w:rsidRPr="005B4FBC">
              <w:rPr>
                <w:sz w:val="18"/>
                <w:szCs w:val="18"/>
              </w:rPr>
              <w:t>Who decides where and with whom you go?</w:t>
            </w:r>
          </w:p>
          <w:p w14:paraId="2783DB62" w14:textId="77777777" w:rsidR="009D19B2" w:rsidRPr="005B4FBC" w:rsidRDefault="009D19B2" w:rsidP="000246A6">
            <w:pPr>
              <w:numPr>
                <w:ilvl w:val="0"/>
                <w:numId w:val="8"/>
              </w:numPr>
              <w:spacing w:after="240"/>
              <w:rPr>
                <w:sz w:val="18"/>
                <w:szCs w:val="18"/>
              </w:rPr>
            </w:pPr>
            <w:r w:rsidRPr="005B4FBC">
              <w:rPr>
                <w:sz w:val="18"/>
                <w:szCs w:val="18"/>
              </w:rPr>
              <w:t>Is there anything you would like to do in the community that you do not do now? What do you need to do to makes this happen?</w:t>
            </w:r>
          </w:p>
          <w:p w14:paraId="0884026A" w14:textId="77777777" w:rsidR="009D19B2" w:rsidRPr="005B4FBC" w:rsidRDefault="009D19B2" w:rsidP="000246A6">
            <w:pPr>
              <w:numPr>
                <w:ilvl w:val="0"/>
                <w:numId w:val="8"/>
              </w:numPr>
              <w:spacing w:after="240"/>
              <w:rPr>
                <w:sz w:val="18"/>
                <w:szCs w:val="18"/>
              </w:rPr>
            </w:pPr>
            <w:r w:rsidRPr="005B4FBC">
              <w:rPr>
                <w:sz w:val="18"/>
                <w:szCs w:val="18"/>
              </w:rPr>
              <w:t>What supports do you need to participate, as often as you would like, in community activities?</w:t>
            </w:r>
          </w:p>
        </w:tc>
        <w:tc>
          <w:tcPr>
            <w:tcW w:w="6096" w:type="dxa"/>
            <w:shd w:val="clear" w:color="auto" w:fill="auto"/>
          </w:tcPr>
          <w:p w14:paraId="4B5D5EBE" w14:textId="77777777" w:rsidR="009D19B2" w:rsidRPr="005B4FBC" w:rsidRDefault="009D19B2" w:rsidP="000246A6">
            <w:pPr>
              <w:numPr>
                <w:ilvl w:val="0"/>
                <w:numId w:val="4"/>
              </w:numPr>
              <w:spacing w:after="120"/>
              <w:rPr>
                <w:sz w:val="20"/>
                <w:szCs w:val="20"/>
              </w:rPr>
            </w:pPr>
            <w:r w:rsidRPr="005B4FBC">
              <w:rPr>
                <w:sz w:val="20"/>
                <w:szCs w:val="20"/>
              </w:rPr>
              <w:t>Do you (this person) go shopping?</w:t>
            </w:r>
          </w:p>
          <w:p w14:paraId="58088EBE" w14:textId="77777777" w:rsidR="009D19B2" w:rsidRPr="005B4FBC" w:rsidRDefault="009D19B2" w:rsidP="000246A6">
            <w:pPr>
              <w:numPr>
                <w:ilvl w:val="0"/>
                <w:numId w:val="4"/>
              </w:numPr>
              <w:spacing w:after="120"/>
              <w:rPr>
                <w:sz w:val="20"/>
                <w:szCs w:val="20"/>
              </w:rPr>
            </w:pPr>
            <w:r w:rsidRPr="005B4FBC">
              <w:rPr>
                <w:sz w:val="20"/>
                <w:szCs w:val="20"/>
              </w:rPr>
              <w:t>Do you (this person) go out on errands or appointments?</w:t>
            </w:r>
          </w:p>
          <w:p w14:paraId="5B58E231" w14:textId="77777777" w:rsidR="009D19B2" w:rsidRPr="005B4FBC" w:rsidRDefault="009D19B2" w:rsidP="000246A6">
            <w:pPr>
              <w:numPr>
                <w:ilvl w:val="0"/>
                <w:numId w:val="4"/>
              </w:numPr>
              <w:spacing w:after="120"/>
              <w:rPr>
                <w:sz w:val="20"/>
                <w:szCs w:val="20"/>
              </w:rPr>
            </w:pPr>
            <w:r w:rsidRPr="005B4FBC">
              <w:rPr>
                <w:sz w:val="20"/>
                <w:szCs w:val="20"/>
              </w:rPr>
              <w:t>Do you (this person) go out for entertainment?</w:t>
            </w:r>
          </w:p>
          <w:p w14:paraId="7BEA6377" w14:textId="77777777" w:rsidR="009D19B2" w:rsidRPr="005B4FBC" w:rsidRDefault="009D19B2" w:rsidP="000246A6">
            <w:pPr>
              <w:numPr>
                <w:ilvl w:val="0"/>
                <w:numId w:val="4"/>
              </w:numPr>
              <w:spacing w:after="120"/>
              <w:rPr>
                <w:sz w:val="20"/>
                <w:szCs w:val="20"/>
              </w:rPr>
            </w:pPr>
            <w:r w:rsidRPr="005B4FBC">
              <w:rPr>
                <w:sz w:val="20"/>
                <w:szCs w:val="20"/>
              </w:rPr>
              <w:t>Do you (this person) always eat at home or do you, sometimes, go out to eat?</w:t>
            </w:r>
          </w:p>
          <w:p w14:paraId="69F6BB1F" w14:textId="77777777" w:rsidR="009D19B2" w:rsidRPr="005B4FBC" w:rsidRDefault="009D19B2" w:rsidP="000246A6">
            <w:pPr>
              <w:numPr>
                <w:ilvl w:val="0"/>
                <w:numId w:val="4"/>
              </w:numPr>
              <w:spacing w:after="120"/>
              <w:rPr>
                <w:sz w:val="20"/>
                <w:szCs w:val="20"/>
              </w:rPr>
            </w:pPr>
            <w:r w:rsidRPr="005B4FBC">
              <w:rPr>
                <w:sz w:val="20"/>
                <w:szCs w:val="20"/>
              </w:rPr>
              <w:t>Do you (this person) go to religious services?</w:t>
            </w:r>
          </w:p>
          <w:p w14:paraId="39758DDF" w14:textId="77777777" w:rsidR="009D19B2" w:rsidRPr="005B4FBC" w:rsidRDefault="009D19B2" w:rsidP="000246A6">
            <w:pPr>
              <w:numPr>
                <w:ilvl w:val="0"/>
                <w:numId w:val="4"/>
              </w:numPr>
              <w:spacing w:after="120"/>
              <w:rPr>
                <w:sz w:val="20"/>
                <w:szCs w:val="20"/>
              </w:rPr>
            </w:pPr>
            <w:r w:rsidRPr="005B4FBC">
              <w:rPr>
                <w:sz w:val="20"/>
                <w:szCs w:val="20"/>
              </w:rPr>
              <w:t>Do you (this person) go to other meetings in the community?</w:t>
            </w:r>
          </w:p>
        </w:tc>
      </w:tr>
    </w:tbl>
    <w:p w14:paraId="3538D9CB" w14:textId="0C518ECB" w:rsidR="007F02E0" w:rsidRPr="007F02E0" w:rsidRDefault="007F02E0" w:rsidP="008269D2">
      <w:pPr>
        <w:pStyle w:val="Heading1"/>
        <w:numPr>
          <w:ilvl w:val="0"/>
          <w:numId w:val="10"/>
        </w:numPr>
        <w:rPr>
          <w:rFonts w:eastAsia="Calibri"/>
        </w:rPr>
      </w:pPr>
      <w:bookmarkStart w:id="27" w:name="_Toc15547978"/>
      <w:r>
        <w:rPr>
          <w:rFonts w:eastAsia="Calibri"/>
        </w:rPr>
        <w:t>Discussion</w:t>
      </w:r>
      <w:bookmarkEnd w:id="27"/>
      <w:r>
        <w:rPr>
          <w:rFonts w:eastAsia="Calibri"/>
        </w:rPr>
        <w:t xml:space="preserve"> </w:t>
      </w:r>
    </w:p>
    <w:p w14:paraId="02B98665" w14:textId="61036FFE" w:rsidR="00A26AFC" w:rsidRDefault="00A26AFC" w:rsidP="00D61AC8">
      <w:pPr>
        <w:rPr>
          <w:rFonts w:eastAsia="Calibri"/>
          <w:szCs w:val="26"/>
        </w:rPr>
      </w:pPr>
    </w:p>
    <w:p w14:paraId="03C99A19" w14:textId="79D6F1A4" w:rsidR="00C44F3E" w:rsidRDefault="0026479C" w:rsidP="00DA0AAD">
      <w:pPr>
        <w:spacing w:after="120"/>
      </w:pPr>
      <w:r>
        <w:t>The discussion</w:t>
      </w:r>
      <w:r w:rsidR="006D018F">
        <w:t xml:space="preserve"> paper outlined the purpose of outcome measurement</w:t>
      </w:r>
      <w:r w:rsidR="0017011A">
        <w:t xml:space="preserve"> in disability services and explored </w:t>
      </w:r>
      <w:r w:rsidR="0017011A" w:rsidRPr="003C741F">
        <w:t xml:space="preserve">challenges associated with incorporating outcome measurement into </w:t>
      </w:r>
      <w:r>
        <w:t xml:space="preserve">service </w:t>
      </w:r>
      <w:r w:rsidR="0017011A">
        <w:t xml:space="preserve">practice and into quality assurance and improvement systems. </w:t>
      </w:r>
      <w:r w:rsidR="00DA0AAD">
        <w:t>F</w:t>
      </w:r>
      <w:r w:rsidR="00DA0AAD" w:rsidRPr="003C741F">
        <w:t xml:space="preserve">undamental </w:t>
      </w:r>
      <w:r w:rsidR="00DA0AAD">
        <w:t xml:space="preserve">outcome measurement issues are the need </w:t>
      </w:r>
      <w:r w:rsidR="00DA0AAD" w:rsidRPr="003C741F">
        <w:t xml:space="preserve">to measure </w:t>
      </w:r>
      <w:r w:rsidR="00DA0AAD">
        <w:t xml:space="preserve">outcomes that are important to the individual and to evaluate what services contribute to progress made towards outcome goals. As each person is unique, what is important to the person varies widely from person to person and so some form of individualised </w:t>
      </w:r>
      <w:r w:rsidR="00DA0AAD" w:rsidRPr="00116BDF">
        <w:t xml:space="preserve">personal outcome </w:t>
      </w:r>
      <w:r w:rsidR="00DA0AAD">
        <w:t>assessment is essential.</w:t>
      </w:r>
    </w:p>
    <w:p w14:paraId="5D7FABCE" w14:textId="69A626E4" w:rsidR="00465A38" w:rsidRDefault="0026479C" w:rsidP="000F3DA7">
      <w:pPr>
        <w:spacing w:after="120"/>
      </w:pPr>
      <w:r>
        <w:t xml:space="preserve">The ultimate purpose of outcome measurement in disability services is to ensure that each person receives the supports and opportunities they need to strive for their goals and enjoy a good quality of life. Monitoring progress towards attaining personal goals in the various quality of life outcome domains should help to ensure </w:t>
      </w:r>
      <w:r w:rsidR="00D274FD">
        <w:t xml:space="preserve">this. </w:t>
      </w:r>
      <w:r w:rsidR="0017011A">
        <w:t>The best indication o</w:t>
      </w:r>
      <w:r w:rsidR="0017011A" w:rsidRPr="007D5B1C">
        <w:t xml:space="preserve">f </w:t>
      </w:r>
      <w:r w:rsidR="0017011A">
        <w:t xml:space="preserve">the usefulness of outcome measurement is that </w:t>
      </w:r>
      <w:r w:rsidR="009F3E9A">
        <w:t xml:space="preserve">it </w:t>
      </w:r>
      <w:r w:rsidR="002A7C1C">
        <w:t xml:space="preserve">supports </w:t>
      </w:r>
      <w:r w:rsidR="009F3E9A">
        <w:t xml:space="preserve">the </w:t>
      </w:r>
      <w:r w:rsidR="00465A38">
        <w:t>develop</w:t>
      </w:r>
      <w:r w:rsidR="009F3E9A">
        <w:t>ment</w:t>
      </w:r>
      <w:r w:rsidR="00465A38">
        <w:t xml:space="preserve"> and </w:t>
      </w:r>
      <w:r w:rsidR="0017011A">
        <w:t>deliver</w:t>
      </w:r>
      <w:r w:rsidR="009F3E9A">
        <w:t>y of</w:t>
      </w:r>
      <w:r w:rsidR="00465A38">
        <w:t xml:space="preserve"> </w:t>
      </w:r>
      <w:r w:rsidR="002F153C">
        <w:t xml:space="preserve">ever </w:t>
      </w:r>
      <w:r w:rsidR="00465A38">
        <w:t>more</w:t>
      </w:r>
      <w:r w:rsidR="0017011A">
        <w:t xml:space="preserve"> appropriate and tailored supports and opportunities to individuals need</w:t>
      </w:r>
      <w:r w:rsidR="009F3E9A">
        <w:t>ing</w:t>
      </w:r>
      <w:r w:rsidR="0017011A">
        <w:t xml:space="preserve"> support.</w:t>
      </w:r>
      <w:r w:rsidR="00D274FD">
        <w:t xml:space="preserve"> E</w:t>
      </w:r>
      <w:r w:rsidR="00465A38">
        <w:t>fforts to ensure</w:t>
      </w:r>
      <w:r w:rsidR="00A7034A">
        <w:t xml:space="preserve"> </w:t>
      </w:r>
      <w:r w:rsidR="00A7034A" w:rsidRPr="00F87ED0">
        <w:t xml:space="preserve">that </w:t>
      </w:r>
      <w:r w:rsidR="00A7034A">
        <w:t xml:space="preserve">disability </w:t>
      </w:r>
      <w:r w:rsidR="009F3E9A">
        <w:t xml:space="preserve">services </w:t>
      </w:r>
      <w:r w:rsidR="002A7C1C">
        <w:t xml:space="preserve">are </w:t>
      </w:r>
      <w:r w:rsidR="00A7034A" w:rsidRPr="00F87ED0">
        <w:t xml:space="preserve">person-centred and </w:t>
      </w:r>
      <w:r w:rsidR="00A7034A">
        <w:t xml:space="preserve">deliver </w:t>
      </w:r>
      <w:r w:rsidR="000F3DA7">
        <w:t xml:space="preserve">personal </w:t>
      </w:r>
      <w:r w:rsidR="00465A38">
        <w:t xml:space="preserve">outcomes </w:t>
      </w:r>
      <w:r w:rsidR="005B4FBC">
        <w:t>include</w:t>
      </w:r>
      <w:r w:rsidR="00C44F3E">
        <w:t xml:space="preserve"> the following:</w:t>
      </w:r>
      <w:r w:rsidR="005B4FBC">
        <w:t xml:space="preserve"> </w:t>
      </w:r>
    </w:p>
    <w:p w14:paraId="6CC7C2C9" w14:textId="57DA1DE0" w:rsidR="00465A38" w:rsidRDefault="002A7C1C" w:rsidP="002A7C1C">
      <w:pPr>
        <w:pStyle w:val="ListBullet"/>
      </w:pPr>
      <w:r>
        <w:t>Embed p</w:t>
      </w:r>
      <w:r w:rsidR="00F651CF">
        <w:t>erson-</w:t>
      </w:r>
      <w:r w:rsidR="00C44F3E">
        <w:t>centred planning including</w:t>
      </w:r>
      <w:r w:rsidR="002F153C" w:rsidRPr="002F153C">
        <w:t xml:space="preserve"> periodic evaluation of individual progres</w:t>
      </w:r>
      <w:r>
        <w:t>s towards his/her outcome goals into service delivery.</w:t>
      </w:r>
    </w:p>
    <w:p w14:paraId="7F1AED40" w14:textId="6A814C82" w:rsidR="00F651CF" w:rsidRPr="00F651CF" w:rsidRDefault="002A7C1C" w:rsidP="002A7C1C">
      <w:pPr>
        <w:pStyle w:val="ListBullet"/>
      </w:pPr>
      <w:r>
        <w:t>Use s</w:t>
      </w:r>
      <w:r w:rsidR="00465F58" w:rsidRPr="00465F58">
        <w:t xml:space="preserve">tandardised observation </w:t>
      </w:r>
      <w:r>
        <w:t>rather than proxies</w:t>
      </w:r>
      <w:r w:rsidRPr="00465F58">
        <w:t xml:space="preserve"> </w:t>
      </w:r>
      <w:r w:rsidR="00465F58" w:rsidRPr="00465F58">
        <w:t xml:space="preserve">for persons with profound or severe intellectual disability to assess </w:t>
      </w:r>
      <w:r w:rsidR="006D018F">
        <w:t>quality of life outcomes</w:t>
      </w:r>
      <w:r w:rsidR="00F651CF">
        <w:t xml:space="preserve">. </w:t>
      </w:r>
      <w:proofErr w:type="spellStart"/>
      <w:r w:rsidR="00F651CF" w:rsidRPr="00F651CF">
        <w:t>Bigby</w:t>
      </w:r>
      <w:proofErr w:type="spellEnd"/>
      <w:r w:rsidR="00F651CF" w:rsidRPr="00F651CF">
        <w:t xml:space="preserve"> et al (2014) developed indicators from qualitative analysis of observations </w:t>
      </w:r>
      <w:r>
        <w:t xml:space="preserve">in homes with </w:t>
      </w:r>
      <w:r w:rsidR="00F651CF" w:rsidRPr="00F651CF">
        <w:t>people</w:t>
      </w:r>
      <w:r w:rsidRPr="002A7C1C">
        <w:t xml:space="preserve"> </w:t>
      </w:r>
      <w:r w:rsidRPr="00F651CF">
        <w:t>with severe/pr</w:t>
      </w:r>
      <w:r>
        <w:t>ofound intellectual disability</w:t>
      </w:r>
      <w:r w:rsidR="00F651CF">
        <w:t xml:space="preserve"> over 9-12 months</w:t>
      </w:r>
      <w:r>
        <w:t>. They</w:t>
      </w:r>
      <w:r w:rsidR="00F651CF">
        <w:t xml:space="preserve"> </w:t>
      </w:r>
      <w:r w:rsidR="00F651CF" w:rsidRPr="00F651CF">
        <w:t>propose</w:t>
      </w:r>
      <w:r w:rsidR="00F651CF">
        <w:t>d the use of</w:t>
      </w:r>
      <w:r w:rsidR="00F651CF" w:rsidRPr="00F651CF">
        <w:t xml:space="preserve"> </w:t>
      </w:r>
      <w:r>
        <w:t xml:space="preserve">these </w:t>
      </w:r>
      <w:r w:rsidR="00F651CF" w:rsidRPr="00F651CF">
        <w:t xml:space="preserve">observation indicators to assess the quality of life </w:t>
      </w:r>
      <w:r w:rsidR="00F651CF">
        <w:t xml:space="preserve">of people with severe or </w:t>
      </w:r>
      <w:r w:rsidR="00F651CF" w:rsidRPr="00F651CF">
        <w:t>profound intellectual disabilities.</w:t>
      </w:r>
      <w:r w:rsidR="00F651CF" w:rsidRPr="00F651CF">
        <w:rPr>
          <w:vertAlign w:val="superscript"/>
        </w:rPr>
        <w:footnoteReference w:id="84"/>
      </w:r>
      <w:r w:rsidR="00F651CF" w:rsidRPr="00F651CF">
        <w:t xml:space="preserve"> Others </w:t>
      </w:r>
      <w:r w:rsidR="00F651CF">
        <w:t>increasingly use</w:t>
      </w:r>
      <w:r w:rsidR="00F651CF" w:rsidRPr="00F651CF">
        <w:t xml:space="preserve"> observation in their routine support coordination</w:t>
      </w:r>
      <w:r w:rsidR="00F651CF">
        <w:t xml:space="preserve"> to improve provision of supports and opportunities</w:t>
      </w:r>
      <w:r w:rsidR="00F651CF" w:rsidRPr="00F651CF">
        <w:t>.</w:t>
      </w:r>
      <w:r w:rsidR="00F651CF" w:rsidRPr="00F651CF">
        <w:rPr>
          <w:vertAlign w:val="superscript"/>
        </w:rPr>
        <w:footnoteReference w:id="85"/>
      </w:r>
    </w:p>
    <w:p w14:paraId="4C8320A4" w14:textId="18A253E4" w:rsidR="00182EFD" w:rsidRDefault="009F3E9A" w:rsidP="002A7C1C">
      <w:pPr>
        <w:pStyle w:val="ListBullet"/>
      </w:pPr>
      <w:r>
        <w:t>In quality assurance processes, include</w:t>
      </w:r>
      <w:r w:rsidR="00F651CF">
        <w:t xml:space="preserve"> </w:t>
      </w:r>
      <w:r w:rsidR="00D274FD">
        <w:t xml:space="preserve">some </w:t>
      </w:r>
      <w:r w:rsidR="002A7C1C">
        <w:t xml:space="preserve">element of </w:t>
      </w:r>
      <w:r w:rsidR="00D274FD">
        <w:t xml:space="preserve">individual </w:t>
      </w:r>
      <w:r w:rsidR="002A7C1C">
        <w:t xml:space="preserve">quality of life </w:t>
      </w:r>
      <w:r w:rsidR="00D274FD">
        <w:t>assessment through observation, interview or</w:t>
      </w:r>
      <w:r>
        <w:t xml:space="preserve"> comparison of interview to person-centred plan</w:t>
      </w:r>
      <w:r w:rsidR="00F651CF">
        <w:t>.</w:t>
      </w:r>
      <w:r w:rsidR="00D274FD">
        <w:t xml:space="preserve"> </w:t>
      </w:r>
      <w:r>
        <w:t>Evaluate</w:t>
      </w:r>
      <w:r w:rsidR="00F651CF">
        <w:t xml:space="preserve"> </w:t>
      </w:r>
      <w:r w:rsidR="00F651CF" w:rsidRPr="00F651CF">
        <w:t xml:space="preserve">whether </w:t>
      </w:r>
      <w:r w:rsidR="00F651CF">
        <w:t>services</w:t>
      </w:r>
      <w:r w:rsidR="00D24CC5" w:rsidRPr="00F651CF">
        <w:t xml:space="preserve"> </w:t>
      </w:r>
      <w:r w:rsidR="00D274FD">
        <w:t xml:space="preserve">are </w:t>
      </w:r>
      <w:r w:rsidR="006D018F" w:rsidRPr="00F651CF">
        <w:t>track</w:t>
      </w:r>
      <w:r w:rsidR="00D274FD">
        <w:t>ing</w:t>
      </w:r>
      <w:r w:rsidR="006D018F" w:rsidRPr="00F651CF">
        <w:t xml:space="preserve"> </w:t>
      </w:r>
      <w:r w:rsidR="00F651CF" w:rsidRPr="00F651CF">
        <w:t xml:space="preserve">individual </w:t>
      </w:r>
      <w:r w:rsidR="006D018F" w:rsidRPr="00F651CF">
        <w:t xml:space="preserve">progress towards goals in the quality of life outcome domains </w:t>
      </w:r>
      <w:r w:rsidR="00D274FD">
        <w:t>in the</w:t>
      </w:r>
      <w:r>
        <w:t xml:space="preserve"> p</w:t>
      </w:r>
      <w:r w:rsidR="002A7C1C">
        <w:t>erson-centred planning process</w:t>
      </w:r>
      <w:r w:rsidR="006D018F" w:rsidRPr="00F651CF">
        <w:t>.</w:t>
      </w:r>
      <w:r w:rsidR="00D274FD">
        <w:t xml:space="preserve"> </w:t>
      </w:r>
      <w:r>
        <w:t>Check that services are operating a robust quality improvement system.</w:t>
      </w:r>
      <w:r w:rsidR="00D274FD">
        <w:t xml:space="preserve"> </w:t>
      </w:r>
      <w:r w:rsidR="00F651CF">
        <w:t>E</w:t>
      </w:r>
      <w:r>
        <w:t>valuate</w:t>
      </w:r>
      <w:r w:rsidR="00F651CF">
        <w:t xml:space="preserve"> </w:t>
      </w:r>
      <w:r w:rsidR="006D018F">
        <w:t xml:space="preserve">whether services </w:t>
      </w:r>
      <w:r w:rsidR="00F651CF">
        <w:t>are providing</w:t>
      </w:r>
      <w:r w:rsidR="006D018F">
        <w:t xml:space="preserve"> appropriate supports and opportunities </w:t>
      </w:r>
      <w:r w:rsidR="00D274FD">
        <w:t xml:space="preserve">by </w:t>
      </w:r>
      <w:r w:rsidR="00F651CF" w:rsidRPr="00D274FD">
        <w:rPr>
          <w:bCs/>
        </w:rPr>
        <w:t xml:space="preserve">evaluating </w:t>
      </w:r>
      <w:r w:rsidR="002A7C1C">
        <w:rPr>
          <w:bCs/>
        </w:rPr>
        <w:t xml:space="preserve">the </w:t>
      </w:r>
      <w:r w:rsidR="00182EFD">
        <w:t>presenc</w:t>
      </w:r>
      <w:r w:rsidR="001229AF">
        <w:t>e/absence of predictors,</w:t>
      </w:r>
      <w:r w:rsidR="00182EFD">
        <w:t xml:space="preserve"> International research has </w:t>
      </w:r>
      <w:r w:rsidR="00182EFD" w:rsidRPr="00C965A8">
        <w:t xml:space="preserve">identified </w:t>
      </w:r>
      <w:r w:rsidR="002A7C1C">
        <w:t xml:space="preserve">outcome </w:t>
      </w:r>
      <w:r w:rsidR="00D274FD">
        <w:t xml:space="preserve">predictors </w:t>
      </w:r>
      <w:r w:rsidR="00182EFD">
        <w:t xml:space="preserve">that are </w:t>
      </w:r>
      <w:r w:rsidR="00182EFD" w:rsidRPr="00C965A8">
        <w:t xml:space="preserve">associated with </w:t>
      </w:r>
      <w:r w:rsidR="00D274FD">
        <w:t xml:space="preserve">an increased probability that </w:t>
      </w:r>
      <w:r w:rsidR="00182EFD" w:rsidRPr="00C965A8">
        <w:t xml:space="preserve">persons </w:t>
      </w:r>
      <w:r w:rsidR="00D274FD">
        <w:t>will attain</w:t>
      </w:r>
      <w:r w:rsidR="00182EFD" w:rsidRPr="00C965A8">
        <w:t xml:space="preserve"> </w:t>
      </w:r>
      <w:r w:rsidR="002A7C1C">
        <w:t xml:space="preserve">outcome goals </w:t>
      </w:r>
      <w:r w:rsidR="00182EFD" w:rsidRPr="00C965A8">
        <w:t xml:space="preserve">in </w:t>
      </w:r>
      <w:r w:rsidR="00182EFD">
        <w:t xml:space="preserve">various outcome </w:t>
      </w:r>
      <w:r w:rsidR="00D274FD">
        <w:t>domains</w:t>
      </w:r>
      <w:r w:rsidR="00182EFD">
        <w:t xml:space="preserve">. Examples </w:t>
      </w:r>
      <w:r w:rsidR="00D274FD">
        <w:t xml:space="preserve">of outcome predictors </w:t>
      </w:r>
      <w:r w:rsidR="00182EFD">
        <w:t xml:space="preserve">include </w:t>
      </w:r>
      <w:r w:rsidR="00182EFD" w:rsidRPr="001850FF">
        <w:t>Active Support</w:t>
      </w:r>
      <w:r w:rsidR="00182EFD" w:rsidRPr="001850FF">
        <w:rPr>
          <w:vertAlign w:val="superscript"/>
        </w:rPr>
        <w:footnoteReference w:id="86"/>
      </w:r>
      <w:r w:rsidR="00182EFD">
        <w:t xml:space="preserve">, access to transport and good person-centred planning. </w:t>
      </w:r>
      <w:r w:rsidR="00182EFD" w:rsidRPr="00C965A8">
        <w:t xml:space="preserve">Establishing </w:t>
      </w:r>
      <w:r w:rsidR="00182EFD">
        <w:t xml:space="preserve">whether </w:t>
      </w:r>
      <w:r w:rsidR="00182EFD" w:rsidRPr="00C965A8">
        <w:t>outcome predictors</w:t>
      </w:r>
      <w:r w:rsidR="00182EFD">
        <w:t xml:space="preserve"> </w:t>
      </w:r>
      <w:r w:rsidR="00182EFD" w:rsidRPr="00C965A8">
        <w:t>are present in services can</w:t>
      </w:r>
      <w:r w:rsidR="001229AF">
        <w:t xml:space="preserve"> </w:t>
      </w:r>
      <w:r w:rsidR="00182EFD" w:rsidRPr="00C965A8">
        <w:t xml:space="preserve">form part of assessing whether services are providing </w:t>
      </w:r>
      <w:r w:rsidR="00182EFD">
        <w:t xml:space="preserve">appropriate </w:t>
      </w:r>
      <w:r w:rsidR="00182EFD" w:rsidRPr="00C965A8">
        <w:t>supports to persons with disabilities</w:t>
      </w:r>
      <w:r w:rsidR="00182EFD">
        <w:t xml:space="preserve">. </w:t>
      </w:r>
      <w:r w:rsidR="00182EFD" w:rsidRPr="00C965A8">
        <w:t xml:space="preserve">One can investigate </w:t>
      </w:r>
      <w:r w:rsidR="00182EFD">
        <w:t xml:space="preserve">whether </w:t>
      </w:r>
      <w:r w:rsidR="00182EFD" w:rsidRPr="00C965A8">
        <w:t xml:space="preserve">outcome predictors </w:t>
      </w:r>
      <w:r w:rsidR="00182EFD">
        <w:t xml:space="preserve">are present through </w:t>
      </w:r>
      <w:r w:rsidR="00182EFD" w:rsidRPr="00C965A8">
        <w:t xml:space="preserve">observation as well as </w:t>
      </w:r>
      <w:r w:rsidR="00182EFD">
        <w:t xml:space="preserve">with </w:t>
      </w:r>
      <w:r w:rsidR="002A7C1C">
        <w:t>interviews.</w:t>
      </w:r>
      <w:r w:rsidR="00182EFD">
        <w:t xml:space="preserve"> Another advantage of </w:t>
      </w:r>
      <w:r w:rsidR="002A7C1C">
        <w:t>outcome predictors is that their presence</w:t>
      </w:r>
      <w:r w:rsidR="00182EFD">
        <w:t xml:space="preserve"> strengthen</w:t>
      </w:r>
      <w:r w:rsidR="00BD4399">
        <w:t>s</w:t>
      </w:r>
      <w:r w:rsidR="00182EFD">
        <w:t xml:space="preserve"> the case that positive outcomes </w:t>
      </w:r>
      <w:r w:rsidR="002A7C1C">
        <w:t xml:space="preserve">found </w:t>
      </w:r>
      <w:r w:rsidR="00182EFD">
        <w:t xml:space="preserve">are a result of supports provided by services. </w:t>
      </w:r>
    </w:p>
    <w:p w14:paraId="35FEFBE3" w14:textId="6207A4AF" w:rsidR="00D274FD" w:rsidRPr="00D274FD" w:rsidRDefault="002F153C" w:rsidP="002A7C1C">
      <w:pPr>
        <w:pStyle w:val="ListBullet"/>
      </w:pPr>
      <w:r>
        <w:t xml:space="preserve">Improve </w:t>
      </w:r>
      <w:r w:rsidRPr="00EA5D6E">
        <w:t xml:space="preserve">standardised </w:t>
      </w:r>
      <w:r>
        <w:t xml:space="preserve">outcome measures, which </w:t>
      </w:r>
      <w:r w:rsidR="00465F58">
        <w:t xml:space="preserve">are </w:t>
      </w:r>
      <w:r w:rsidRPr="002F153C">
        <w:t>generic indicators of quality of life used to assess quality of services and to benchmark services.</w:t>
      </w:r>
      <w:r w:rsidR="00D274FD" w:rsidRPr="00D274FD">
        <w:rPr>
          <w:rFonts w:ascii="Gill Sans MT" w:hAnsi="Gill Sans MT"/>
        </w:rPr>
        <w:t xml:space="preserve"> </w:t>
      </w:r>
      <w:r w:rsidR="00D274FD" w:rsidRPr="00D274FD">
        <w:t>Given the complexity of outcomes and outcome measurement, the heterogeneity of populations, and the uniqueness of each person, developing standardised outcome measures for disability services is challenging. Some standardised outcome tools are too narrow in scope, too lengthy or too complex. Some tools developed may have robust psychometric properties but may not measure outcomes o</w:t>
      </w:r>
      <w:r w:rsidR="002A7C1C">
        <w:t>f interest to the individual or</w:t>
      </w:r>
      <w:r w:rsidR="00D274FD" w:rsidRPr="00D274FD">
        <w:t xml:space="preserve"> to governments and services in terms of, for example, achieving full societal participation</w:t>
      </w:r>
      <w:r w:rsidR="002A7C1C">
        <w:t xml:space="preserve"> in the light of the UNCRPD requirements</w:t>
      </w:r>
      <w:r w:rsidR="00D274FD" w:rsidRPr="00D274FD">
        <w:t xml:space="preserve">. The process of building and developing a bespoke outcome measurement tool is challenging and time consuming but has </w:t>
      </w:r>
      <w:r w:rsidR="002A7C1C">
        <w:t xml:space="preserve">its </w:t>
      </w:r>
      <w:r w:rsidR="00D274FD" w:rsidRPr="00D274FD">
        <w:t>advantages. It builds commitment and collaboration</w:t>
      </w:r>
      <w:r w:rsidR="002A7C1C">
        <w:t>. It</w:t>
      </w:r>
      <w:r w:rsidR="00D274FD" w:rsidRPr="00D274FD">
        <w:t xml:space="preserve"> compels </w:t>
      </w:r>
      <w:r w:rsidR="00D441D0" w:rsidRPr="00D274FD">
        <w:t>stake</w:t>
      </w:r>
      <w:r w:rsidR="00D441D0">
        <w:t>holders</w:t>
      </w:r>
      <w:r w:rsidR="002A7C1C">
        <w:t xml:space="preserve"> including</w:t>
      </w:r>
      <w:r w:rsidR="00D274FD" w:rsidRPr="00D274FD">
        <w:t xml:space="preserve"> disability service providers to clarify their purpose and to grapple with whether service structures and systems are delivering outcomes. It necessitates a collaborative effort to identify meaningful and measurable outcomes in </w:t>
      </w:r>
      <w:r w:rsidR="002A7C1C">
        <w:t xml:space="preserve">particular </w:t>
      </w:r>
      <w:r w:rsidR="00D274FD" w:rsidRPr="00D274FD">
        <w:t xml:space="preserve">disability services. </w:t>
      </w:r>
    </w:p>
    <w:p w14:paraId="3A95E411" w14:textId="77777777" w:rsidR="00465F58" w:rsidRDefault="00DE13DA" w:rsidP="00465F58">
      <w:pPr>
        <w:spacing w:before="240" w:after="120"/>
      </w:pPr>
      <w:r>
        <w:t xml:space="preserve">Given the report findings, </w:t>
      </w:r>
      <w:r w:rsidR="003551B7">
        <w:t xml:space="preserve">the NDA </w:t>
      </w:r>
      <w:r w:rsidR="003551B7" w:rsidRPr="00F87ED0">
        <w:t xml:space="preserve">recommends </w:t>
      </w:r>
      <w:r w:rsidR="00465F58">
        <w:t>the following:</w:t>
      </w:r>
    </w:p>
    <w:p w14:paraId="351E8337" w14:textId="3FE81DFC" w:rsidR="0097357E" w:rsidRDefault="0097357E" w:rsidP="0097357E">
      <w:pPr>
        <w:pStyle w:val="ListBullet"/>
      </w:pPr>
      <w:r>
        <w:t xml:space="preserve">Quality assurance and quality improvement systems should include some element of individual assessment of quality of life outcomes. While compliance with policies, standards and regulations are essential, if they do not lead to delivering </w:t>
      </w:r>
      <w:r w:rsidR="002A7C1C">
        <w:t xml:space="preserve">personal </w:t>
      </w:r>
      <w:r>
        <w:t>outcomes and a good quality of life something is amiss. To ensure that services deliver outcomes</w:t>
      </w:r>
      <w:r w:rsidR="002A7C1C">
        <w:t>,</w:t>
      </w:r>
      <w:r>
        <w:t xml:space="preserve"> quality assurance and improvement processes should align with and include an outcome focus. </w:t>
      </w:r>
      <w:r w:rsidRPr="00832282">
        <w:t>HIQA's Disability inspection team</w:t>
      </w:r>
      <w:r>
        <w:t xml:space="preserve"> could include, in their quality assurance processes, a specific </w:t>
      </w:r>
      <w:r w:rsidRPr="008410C7">
        <w:t>outcomes</w:t>
      </w:r>
      <w:r>
        <w:t>-</w:t>
      </w:r>
      <w:r w:rsidRPr="008410C7">
        <w:t>focus</w:t>
      </w:r>
      <w:r w:rsidR="002A7C1C">
        <w:t xml:space="preserve"> in addition to a </w:t>
      </w:r>
      <w:r>
        <w:t xml:space="preserve">focus on standards and regulations. While a direct focus on outcomes is not currently a statutory requirement for HIQA, it is vital to show alignment between regulations, standards and outcomes and to confirm that compliance with regulations and standards result in better outcomes. Using standardised observation, HIQA inspectors could evaluate outcome indicators and predictors in the outcome domains approved by the Department of Health/HSE for disability services.  </w:t>
      </w:r>
    </w:p>
    <w:p w14:paraId="4718435F" w14:textId="03FBC168" w:rsidR="00465F58" w:rsidRDefault="00465F58" w:rsidP="00465F58">
      <w:pPr>
        <w:pStyle w:val="ListBullet"/>
      </w:pPr>
      <w:r w:rsidRPr="006C4918">
        <w:t>If the Department of Health/HSE hope to recommend Quality Assurance Accreditation for disability services, it would be helpful if accreditation processes include</w:t>
      </w:r>
      <w:r>
        <w:t>d</w:t>
      </w:r>
      <w:r w:rsidRPr="006C4918">
        <w:t xml:space="preserve"> </w:t>
      </w:r>
      <w:r>
        <w:t>an outcomes focus. Outcomes measurement could include assessing personal outcomes at the individual level as well as measuring outcome indicators a</w:t>
      </w:r>
      <w:r w:rsidR="0097357E">
        <w:t xml:space="preserve">t the service level. In terms of standardised outcome measurement, </w:t>
      </w:r>
      <w:r>
        <w:t>the Department of Health/HSE could use:</w:t>
      </w:r>
    </w:p>
    <w:p w14:paraId="08DD75D2" w14:textId="0C961D0D" w:rsidR="00465F58" w:rsidRDefault="00465F58" w:rsidP="00465F58">
      <w:pPr>
        <w:pStyle w:val="ListBullet2"/>
      </w:pPr>
      <w:r>
        <w:t>O</w:t>
      </w:r>
      <w:r w:rsidRPr="00D827C7">
        <w:t xml:space="preserve">utcome indicator measurement at service level such as two or three standardised indicators per each of the nine outcome domains. </w:t>
      </w:r>
      <w:r>
        <w:t>T</w:t>
      </w:r>
      <w:r w:rsidRPr="006C0C19">
        <w:t>he Department of Health/HSE or HIQA could use</w:t>
      </w:r>
      <w:r>
        <w:t>fully adopt</w:t>
      </w:r>
      <w:r w:rsidRPr="006C0C19">
        <w:t xml:space="preserve"> some of the National Core Indicator survey questions </w:t>
      </w:r>
      <w:r>
        <w:t xml:space="preserve">for </w:t>
      </w:r>
      <w:r w:rsidRPr="006C0C19">
        <w:t>each of the nine outcome domains approved for Irish Disability Services (</w:t>
      </w:r>
      <w:r>
        <w:t xml:space="preserve">Table 3). </w:t>
      </w:r>
      <w:r w:rsidR="00B37363">
        <w:t>F</w:t>
      </w:r>
      <w:r>
        <w:t xml:space="preserve">or the nine </w:t>
      </w:r>
      <w:r w:rsidR="00B37363">
        <w:t xml:space="preserve">quality of life </w:t>
      </w:r>
      <w:r>
        <w:t>outcome domains, some of the NCI questions are as follows:</w:t>
      </w:r>
    </w:p>
    <w:p w14:paraId="32FDB8C1" w14:textId="77777777" w:rsidR="00465F58" w:rsidRDefault="00465F58" w:rsidP="00465F58">
      <w:pPr>
        <w:pStyle w:val="ListBullet2"/>
      </w:pPr>
      <w:r w:rsidRPr="004034BB">
        <w:rPr>
          <w:b/>
        </w:rPr>
        <w:t>Outcome domain 1 - Living in the community</w:t>
      </w:r>
      <w:r>
        <w:t>: Did you choose where you live? Did you choose whom you live with? Do you like where you are living?</w:t>
      </w:r>
    </w:p>
    <w:p w14:paraId="4AA5982F" w14:textId="77777777" w:rsidR="00465F58" w:rsidRDefault="00465F58" w:rsidP="00465F58">
      <w:pPr>
        <w:pStyle w:val="ListBullet2"/>
      </w:pPr>
      <w:r>
        <w:rPr>
          <w:b/>
        </w:rPr>
        <w:t>Outcome domain 2 – Choice and c</w:t>
      </w:r>
      <w:r w:rsidRPr="004034BB">
        <w:rPr>
          <w:b/>
        </w:rPr>
        <w:t>ontrol</w:t>
      </w:r>
      <w:r>
        <w:t>: Do you feel in control of your life? Do you get up and go to bed when you want to? Are you able to decide how to decorate and furnish your room and house?</w:t>
      </w:r>
    </w:p>
    <w:p w14:paraId="4DCC1545" w14:textId="77777777" w:rsidR="00465F58" w:rsidRPr="004F59DF" w:rsidRDefault="00465F58" w:rsidP="00465F58">
      <w:pPr>
        <w:pStyle w:val="ListBullet2"/>
      </w:pPr>
      <w:r w:rsidRPr="004034BB">
        <w:rPr>
          <w:b/>
        </w:rPr>
        <w:t>Outcome domain 3 – Social and civic participation</w:t>
      </w:r>
      <w:r>
        <w:t>: Did you go out for entertainment in the last month? Did you go out to eat in the last month?</w:t>
      </w:r>
      <w:r w:rsidRPr="004F59DF">
        <w:t xml:space="preserve"> </w:t>
      </w:r>
      <w:r>
        <w:t>Di</w:t>
      </w:r>
      <w:r w:rsidRPr="004F59DF">
        <w:t>d you go on vacation in the past year?</w:t>
      </w:r>
    </w:p>
    <w:p w14:paraId="2958DBDF" w14:textId="77777777" w:rsidR="00465F58" w:rsidRPr="004034BB" w:rsidRDefault="00465F58" w:rsidP="00465F58">
      <w:pPr>
        <w:pStyle w:val="ListBullet2"/>
      </w:pPr>
      <w:r w:rsidRPr="004034BB">
        <w:rPr>
          <w:b/>
        </w:rPr>
        <w:t xml:space="preserve">Outcome domain 4 – Personal relationships: </w:t>
      </w:r>
      <w:r w:rsidRPr="004034BB">
        <w:t xml:space="preserve">Do you have a best friend? </w:t>
      </w:r>
      <w:r>
        <w:t xml:space="preserve">Can you see </w:t>
      </w:r>
      <w:r w:rsidRPr="004034BB">
        <w:t>friends when you want to? Do you ever feel lonely?</w:t>
      </w:r>
    </w:p>
    <w:p w14:paraId="50F7D1C1" w14:textId="77777777" w:rsidR="00465F58" w:rsidRDefault="00465F58" w:rsidP="00465F58">
      <w:pPr>
        <w:pStyle w:val="ListBullet2"/>
      </w:pPr>
      <w:r w:rsidRPr="004034BB">
        <w:rPr>
          <w:b/>
        </w:rPr>
        <w:t>Outcome domain 5 – Personal development/education</w:t>
      </w:r>
      <w:r>
        <w:t xml:space="preserve">: Have you gone to a self-advocacy meeting? If you have a complaint about the services you are getting right now, do you know whom to call </w:t>
      </w:r>
    </w:p>
    <w:p w14:paraId="4E36A77D" w14:textId="77777777" w:rsidR="00465F58" w:rsidRDefault="00465F58" w:rsidP="00465F58">
      <w:pPr>
        <w:pStyle w:val="ListBullet2"/>
      </w:pPr>
      <w:r w:rsidRPr="004034BB">
        <w:rPr>
          <w:b/>
        </w:rPr>
        <w:t>Outcome domain 6 – Employment and valued social roles</w:t>
      </w:r>
      <w:r>
        <w:t xml:space="preserve">: </w:t>
      </w:r>
      <w:r w:rsidRPr="00CF51B9">
        <w:t>Do you do any volunteer work?</w:t>
      </w:r>
      <w:r>
        <w:t xml:space="preserve"> </w:t>
      </w:r>
      <w:r w:rsidRPr="00CF51B9">
        <w:t xml:space="preserve">Would you like a job? Has someone talked to you about job options? Do you have a paid job in your community? </w:t>
      </w:r>
      <w:r>
        <w:t xml:space="preserve">Do you like where you work? </w:t>
      </w:r>
    </w:p>
    <w:p w14:paraId="21C4401A" w14:textId="77777777" w:rsidR="00465F58" w:rsidRPr="004B57D7" w:rsidRDefault="00465F58" w:rsidP="00465F58">
      <w:pPr>
        <w:pStyle w:val="ListBullet2"/>
      </w:pPr>
      <w:r w:rsidRPr="004B57D7">
        <w:rPr>
          <w:b/>
        </w:rPr>
        <w:t>Outcome domain 7 and 8 – Health,</w:t>
      </w:r>
      <w:r>
        <w:rPr>
          <w:b/>
        </w:rPr>
        <w:t xml:space="preserve"> wellbeing and</w:t>
      </w:r>
      <w:r w:rsidRPr="004B57D7">
        <w:rPr>
          <w:b/>
        </w:rPr>
        <w:t xml:space="preserve"> quality of life: </w:t>
      </w:r>
      <w:r w:rsidRPr="004B57D7">
        <w:t>How would you describe your overall</w:t>
      </w:r>
      <w:r>
        <w:t xml:space="preserve"> health</w:t>
      </w:r>
      <w:r w:rsidRPr="004B57D7">
        <w:t>?</w:t>
      </w:r>
      <w:r>
        <w:t xml:space="preserve"> </w:t>
      </w:r>
      <w:r w:rsidRPr="004B57D7">
        <w:t>Did you go out to exercise in the last month? Do you have access to healthy foods like fruits and vegetables when you want them? Do you like how you usually spend your time during the day? Do the people</w:t>
      </w:r>
      <w:r>
        <w:t>,</w:t>
      </w:r>
      <w:r w:rsidRPr="004B57D7">
        <w:t xml:space="preserve"> paid to help you</w:t>
      </w:r>
      <w:r>
        <w:t>,</w:t>
      </w:r>
      <w:r w:rsidRPr="004B57D7">
        <w:t xml:space="preserve"> do things the way you want them done? Do the services you receive meet your needs and goals? If no, what additional services might help you?</w:t>
      </w:r>
    </w:p>
    <w:p w14:paraId="00DBE92F" w14:textId="77777777" w:rsidR="00465F58" w:rsidRPr="006C0C19" w:rsidRDefault="00465F58" w:rsidP="00465F58">
      <w:pPr>
        <w:pStyle w:val="ListBullet2"/>
      </w:pPr>
      <w:r w:rsidRPr="004034BB">
        <w:rPr>
          <w:b/>
        </w:rPr>
        <w:t>Outcome domain 9 –Safe, secure and free from abuse</w:t>
      </w:r>
      <w:r>
        <w:t>: Do you feel safe in your home? Do people ask permission before coming into your home?</w:t>
      </w:r>
      <w:r w:rsidRPr="0012687A">
        <w:t xml:space="preserve"> </w:t>
      </w:r>
      <w:r>
        <w:t>Do you have enough privacy at home? Has anyone used or taken your money without your permission? Do you feel safe around the people paid to help you? Do staff ask what you want? Do staff help you get what you need? Do staff treat you with respect?</w:t>
      </w:r>
    </w:p>
    <w:p w14:paraId="248977E0" w14:textId="29FA0799" w:rsidR="00465F58" w:rsidRPr="00465F58" w:rsidRDefault="00465F58" w:rsidP="00465F58">
      <w:pPr>
        <w:pStyle w:val="ListBullet"/>
      </w:pPr>
      <w:r>
        <w:t>I</w:t>
      </w:r>
      <w:r w:rsidRPr="00465F58">
        <w:t>n addition to the use of standardised outcome too</w:t>
      </w:r>
      <w:r w:rsidR="0097357E">
        <w:t>ls, one could</w:t>
      </w:r>
      <w:r w:rsidRPr="00465F58">
        <w:t xml:space="preserve"> carry out some direct assessment of individual qu</w:t>
      </w:r>
      <w:r>
        <w:t>ality of life such as interview</w:t>
      </w:r>
      <w:r w:rsidR="00B37363">
        <w:t>s</w:t>
      </w:r>
      <w:r>
        <w:t xml:space="preserve"> or</w:t>
      </w:r>
      <w:r w:rsidRPr="00465F58">
        <w:t xml:space="preserve"> observation as well as assessment of outcome predictors:</w:t>
      </w:r>
    </w:p>
    <w:p w14:paraId="54770857" w14:textId="3735A2CD" w:rsidR="00465F58" w:rsidRPr="00465F58" w:rsidRDefault="003551B7" w:rsidP="0097357E">
      <w:pPr>
        <w:pStyle w:val="ListBullet2"/>
      </w:pPr>
      <w:r>
        <w:t>U</w:t>
      </w:r>
      <w:r w:rsidRPr="007926CE">
        <w:t>s</w:t>
      </w:r>
      <w:r>
        <w:t>e</w:t>
      </w:r>
      <w:r w:rsidRPr="007926CE">
        <w:t xml:space="preserve"> observation</w:t>
      </w:r>
      <w:r>
        <w:t>, in particular, where</w:t>
      </w:r>
      <w:r w:rsidRPr="007926CE">
        <w:t xml:space="preserve"> </w:t>
      </w:r>
      <w:r>
        <w:t xml:space="preserve">persons have profound </w:t>
      </w:r>
      <w:r w:rsidRPr="007926CE">
        <w:t>c</w:t>
      </w:r>
      <w:r>
        <w:t>ognitive and verbal difficulties</w:t>
      </w:r>
      <w:r w:rsidR="00465F58">
        <w:t>.</w:t>
      </w:r>
      <w:r w:rsidR="00465F58" w:rsidRPr="00465F58">
        <w:t xml:space="preserve"> </w:t>
      </w:r>
      <w:r w:rsidRPr="00465F58">
        <w:t>Outcome assessments using observation provide direct evidence of the reality of people</w:t>
      </w:r>
      <w:r w:rsidRPr="00465F58">
        <w:rPr>
          <w:rFonts w:hint="eastAsia"/>
        </w:rPr>
        <w:t>’</w:t>
      </w:r>
      <w:r w:rsidRPr="00465F58">
        <w:t xml:space="preserve">s lives, which is important where persons cannot easily express or speak for themselves. Inspectors could also include a more specific outcomes focus in their interviews, surveys, etc. </w:t>
      </w:r>
    </w:p>
    <w:p w14:paraId="772948F3" w14:textId="6650D8E9" w:rsidR="0097357E" w:rsidRPr="0097357E" w:rsidRDefault="00465F58" w:rsidP="0097357E">
      <w:pPr>
        <w:pStyle w:val="ListBullet2"/>
      </w:pPr>
      <w:r>
        <w:t>Do random checks with a number of individuals on whether their person centred plans (PCP) correspond to their quality of life outcome goals?</w:t>
      </w:r>
      <w:r w:rsidR="0097357E" w:rsidRPr="0097357E">
        <w:t xml:space="preserve"> For example, from a random selection of person with disabilities in congregated settings, one could compare goals as set out in person centred plans with the supports delivered. Are the goals in the plan the same as the person expresses at interview? What individualised supports did service provide to the person to attain the goals set out in the various outcomes domains in his/her plan? Which goals did the persons attain in part or in full and in which outcome domains?</w:t>
      </w:r>
      <w:r w:rsidR="0097357E">
        <w:t xml:space="preserve"> H</w:t>
      </w:r>
      <w:r>
        <w:t xml:space="preserve">ow </w:t>
      </w:r>
      <w:r w:rsidR="0097357E">
        <w:t xml:space="preserve">are </w:t>
      </w:r>
      <w:r>
        <w:t>the person-centred plans progressed</w:t>
      </w:r>
      <w:r w:rsidR="0097357E">
        <w:t xml:space="preserve">? What </w:t>
      </w:r>
      <w:r>
        <w:t xml:space="preserve">supports </w:t>
      </w:r>
      <w:r w:rsidR="0097357E">
        <w:t xml:space="preserve">are </w:t>
      </w:r>
      <w:r>
        <w:t xml:space="preserve">in place by services </w:t>
      </w:r>
      <w:r w:rsidR="0097357E">
        <w:t xml:space="preserve">to supports </w:t>
      </w:r>
      <w:r>
        <w:t xml:space="preserve">persons make progress towards their desired </w:t>
      </w:r>
      <w:r w:rsidRPr="00A7403E">
        <w:t>outcomes</w:t>
      </w:r>
      <w:r w:rsidR="0097357E">
        <w:t xml:space="preserve">? </w:t>
      </w:r>
    </w:p>
    <w:p w14:paraId="5C515EF9" w14:textId="4B9761F7" w:rsidR="002F153C" w:rsidRDefault="003551B7" w:rsidP="0097357E">
      <w:pPr>
        <w:pStyle w:val="ListBullet2"/>
      </w:pPr>
      <w:r>
        <w:t>Check that disability services operate a quality improvement system that fuels the ongoing development of supports and opportunities to better support persons with disabilities attain quality of life outcomes.</w:t>
      </w:r>
    </w:p>
    <w:p w14:paraId="216E907C" w14:textId="4407CC65" w:rsidR="00465F58" w:rsidRPr="00465F58" w:rsidRDefault="00465F58" w:rsidP="0097357E">
      <w:pPr>
        <w:pStyle w:val="ListBullet2"/>
      </w:pPr>
      <w:r w:rsidRPr="00465F58">
        <w:t>Assess the presence/absence of outcome predictors</w:t>
      </w:r>
      <w:r w:rsidR="0097357E">
        <w:t>.</w:t>
      </w:r>
    </w:p>
    <w:p w14:paraId="4E715ACF" w14:textId="7596E655" w:rsidR="006B470F" w:rsidRDefault="006B470F" w:rsidP="0097357E">
      <w:pPr>
        <w:pStyle w:val="ListBullet2"/>
      </w:pPr>
      <w:r>
        <w:t>E</w:t>
      </w:r>
      <w:r w:rsidRPr="006C4918">
        <w:t>stablish</w:t>
      </w:r>
      <w:r>
        <w:t xml:space="preserve"> whether</w:t>
      </w:r>
      <w:r w:rsidRPr="006C4918">
        <w:t xml:space="preserve"> service</w:t>
      </w:r>
      <w:r>
        <w:t>s</w:t>
      </w:r>
      <w:r w:rsidRPr="006C4918">
        <w:t xml:space="preserve"> </w:t>
      </w:r>
      <w:r>
        <w:t xml:space="preserve">have a quality improvement process and are using it to improve the delivery of supports/ opportunities that facilitate attaining personal outcomes. </w:t>
      </w:r>
    </w:p>
    <w:p w14:paraId="7F660CC8" w14:textId="2D1A1D14" w:rsidR="00A65D22" w:rsidRDefault="009C61BE" w:rsidP="007F02E0">
      <w:pPr>
        <w:pStyle w:val="Heading1"/>
      </w:pPr>
      <w:bookmarkStart w:id="28" w:name="_Toc15547979"/>
      <w:r>
        <w:t>Appendix</w:t>
      </w:r>
      <w:r w:rsidR="00A65D22">
        <w:t xml:space="preserve">: </w:t>
      </w:r>
      <w:r w:rsidR="00F87084">
        <w:t>I</w:t>
      </w:r>
      <w:r w:rsidR="00A65D22" w:rsidRPr="0045104B">
        <w:t xml:space="preserve">mplementing </w:t>
      </w:r>
      <w:r w:rsidR="00A65D22">
        <w:t xml:space="preserve">the </w:t>
      </w:r>
      <w:r w:rsidR="00A65D22" w:rsidRPr="0045104B">
        <w:rPr>
          <w:rFonts w:hint="eastAsia"/>
        </w:rPr>
        <w:t>‘</w:t>
      </w:r>
      <w:r w:rsidR="00A65D22" w:rsidRPr="0045104B">
        <w:t>Value for Money and Policy Review of Disability Services</w:t>
      </w:r>
      <w:r w:rsidR="00A65D22" w:rsidRPr="0045104B">
        <w:rPr>
          <w:rFonts w:hint="eastAsia"/>
        </w:rPr>
        <w:t>’</w:t>
      </w:r>
      <w:r w:rsidR="008B53D0">
        <w:t>: person-centred and outcomes-focused services</w:t>
      </w:r>
      <w:bookmarkEnd w:id="28"/>
    </w:p>
    <w:p w14:paraId="5C1B0CC0" w14:textId="5B51CE85" w:rsidR="009C61BE" w:rsidRDefault="009C61BE" w:rsidP="008269D2">
      <w:pPr>
        <w:pStyle w:val="Heading2"/>
        <w:numPr>
          <w:ilvl w:val="0"/>
          <w:numId w:val="9"/>
        </w:numPr>
        <w:spacing w:before="240" w:after="0"/>
      </w:pPr>
      <w:bookmarkStart w:id="29" w:name="_Toc15547980"/>
      <w:r>
        <w:t>Overview</w:t>
      </w:r>
      <w:bookmarkEnd w:id="29"/>
    </w:p>
    <w:p w14:paraId="2D72A3A3" w14:textId="6F7DA728" w:rsidR="00A65D22" w:rsidRDefault="00A65D22" w:rsidP="00C5448C">
      <w:pPr>
        <w:spacing w:after="240"/>
      </w:pPr>
      <w:r>
        <w:t>In Ireland, t</w:t>
      </w:r>
      <w:r w:rsidRPr="00FB32EB">
        <w:t xml:space="preserve">he 2012 </w:t>
      </w:r>
      <w:r>
        <w:t>‘</w:t>
      </w:r>
      <w:r w:rsidRPr="003235B1">
        <w:rPr>
          <w:rFonts w:ascii="Gill Sans MT" w:eastAsia="Calibri" w:hAnsi="Gill Sans MT"/>
          <w:szCs w:val="26"/>
        </w:rPr>
        <w:t>Value for Money and Policy Review of</w:t>
      </w:r>
      <w:r>
        <w:rPr>
          <w:rFonts w:ascii="Gill Sans MT" w:eastAsia="Calibri" w:hAnsi="Gill Sans MT"/>
          <w:szCs w:val="26"/>
        </w:rPr>
        <w:t xml:space="preserve"> Disability Services’, which involved consultation with persons with disabilities </w:t>
      </w:r>
      <w:r>
        <w:t>recommended</w:t>
      </w:r>
      <w:r w:rsidRPr="00FB32EB">
        <w:t xml:space="preserve"> </w:t>
      </w:r>
      <w:r>
        <w:t xml:space="preserve">the measurement of </w:t>
      </w:r>
      <w:r w:rsidRPr="00FB32EB">
        <w:t xml:space="preserve">outcomes at personal, organisational and programme </w:t>
      </w:r>
      <w:r>
        <w:t xml:space="preserve">levels to monitor progress in improving outcomes for person with disabilities through improving the quality of disability services. The Working Group Report, </w:t>
      </w:r>
      <w:r>
        <w:rPr>
          <w:rFonts w:ascii="Gill Sans MT" w:hAnsi="Gill Sans MT"/>
        </w:rPr>
        <w:t>‘</w:t>
      </w:r>
      <w:r>
        <w:t>New Directions Review of HSE Services and Implementation Plan 2012- 2016</w:t>
      </w:r>
      <w:r>
        <w:rPr>
          <w:rFonts w:ascii="Gill Sans MT" w:hAnsi="Gill Sans MT"/>
        </w:rPr>
        <w:t>’</w:t>
      </w:r>
      <w:r>
        <w:t xml:space="preserve">, published in 2012, was based on a programme of research, a census of current day service provision and a national public consultation with more than 1,500 people with disabilities, families, carers, service providers and members of the general public.  “The strong emphasis was on the need for community inclusion, with less segregation of services, more choice, more worthwhile and meaningful activities, and more flexible, individualised supports that fit with the person’s life stage. As people strive for inclusion in the economic and social life of the community, they recognise that they need particular supports to attain various work-life goals and improve the quality of their lives. They want that support to be appropriate to their needs and to focus on opportunities to enrich their personal and social lives and relationships. </w:t>
      </w:r>
    </w:p>
    <w:p w14:paraId="21FC7331" w14:textId="77777777" w:rsidR="00A65D22" w:rsidRPr="000A3200" w:rsidRDefault="00A65D22" w:rsidP="00A65D22">
      <w:pPr>
        <w:spacing w:after="120"/>
      </w:pPr>
      <w:r>
        <w:t xml:space="preserve">Since 2012, </w:t>
      </w:r>
      <w:r w:rsidRPr="003235B1">
        <w:rPr>
          <w:rFonts w:ascii="Gill Sans MT" w:eastAsia="Calibri" w:hAnsi="Gill Sans MT"/>
          <w:szCs w:val="26"/>
        </w:rPr>
        <w:t>the Department of Health, the HSE</w:t>
      </w:r>
      <w:r>
        <w:rPr>
          <w:rFonts w:ascii="Gill Sans MT" w:eastAsia="Calibri" w:hAnsi="Gill Sans MT"/>
          <w:szCs w:val="26"/>
        </w:rPr>
        <w:t>, the National Disability Authority (NDA), the disability sector and persons with disabilities have collaborated to implement t</w:t>
      </w:r>
      <w:r w:rsidRPr="003235B1">
        <w:rPr>
          <w:rFonts w:ascii="Gill Sans MT" w:eastAsia="Calibri" w:hAnsi="Gill Sans MT"/>
          <w:szCs w:val="26"/>
        </w:rPr>
        <w:t xml:space="preserve">he Transforming Lives Programme </w:t>
      </w:r>
      <w:r>
        <w:rPr>
          <w:rFonts w:ascii="Gill Sans MT" w:eastAsia="Calibri" w:hAnsi="Gill Sans MT"/>
          <w:szCs w:val="26"/>
        </w:rPr>
        <w:t xml:space="preserve">and </w:t>
      </w:r>
      <w:r w:rsidRPr="003235B1">
        <w:rPr>
          <w:rFonts w:ascii="Gill Sans MT" w:eastAsia="Calibri" w:hAnsi="Gill Sans MT"/>
          <w:szCs w:val="26"/>
        </w:rPr>
        <w:t xml:space="preserve">deliver the </w:t>
      </w:r>
      <w:r>
        <w:rPr>
          <w:rFonts w:ascii="Gill Sans MT" w:eastAsia="Calibri" w:hAnsi="Gill Sans MT"/>
          <w:szCs w:val="26"/>
        </w:rPr>
        <w:t xml:space="preserve">recommendations of the </w:t>
      </w:r>
      <w:r w:rsidRPr="003235B1">
        <w:rPr>
          <w:rFonts w:ascii="Gill Sans MT" w:eastAsia="Calibri" w:hAnsi="Gill Sans MT"/>
          <w:szCs w:val="26"/>
        </w:rPr>
        <w:t>‘Value for Money and Policy Review o</w:t>
      </w:r>
      <w:r>
        <w:rPr>
          <w:rFonts w:ascii="Gill Sans MT" w:eastAsia="Calibri" w:hAnsi="Gill Sans MT"/>
          <w:szCs w:val="26"/>
        </w:rPr>
        <w:t>f Disability Services’</w:t>
      </w:r>
      <w:r w:rsidRPr="003235B1">
        <w:rPr>
          <w:rFonts w:ascii="Gill Sans MT" w:eastAsia="Calibri" w:hAnsi="Gill Sans MT"/>
          <w:szCs w:val="26"/>
        </w:rPr>
        <w:t xml:space="preserve">. </w:t>
      </w:r>
      <w:r>
        <w:rPr>
          <w:rFonts w:ascii="Gill Sans MT" w:eastAsia="Calibri" w:hAnsi="Gill Sans MT"/>
          <w:szCs w:val="26"/>
        </w:rPr>
        <w:t>The</w:t>
      </w:r>
      <w:r w:rsidRPr="003235B1">
        <w:rPr>
          <w:rFonts w:ascii="Gill Sans MT" w:eastAsia="Calibri" w:hAnsi="Gill Sans MT"/>
          <w:szCs w:val="26"/>
        </w:rPr>
        <w:t xml:space="preserve"> reform involves </w:t>
      </w:r>
      <w:r>
        <w:rPr>
          <w:rFonts w:ascii="Gill Sans MT" w:eastAsia="Calibri" w:hAnsi="Gill Sans MT"/>
          <w:szCs w:val="26"/>
        </w:rPr>
        <w:t xml:space="preserve">de-congregation and providing </w:t>
      </w:r>
      <w:r w:rsidRPr="003235B1">
        <w:rPr>
          <w:rFonts w:ascii="Gill Sans MT" w:eastAsia="Calibri" w:hAnsi="Gill Sans MT"/>
          <w:szCs w:val="26"/>
        </w:rPr>
        <w:t>community and individualised</w:t>
      </w:r>
      <w:r w:rsidRPr="003235B1">
        <w:rPr>
          <w:rFonts w:ascii="Gill Sans MT" w:eastAsia="Calibri" w:hAnsi="Gill Sans MT" w:hint="eastAsia"/>
          <w:szCs w:val="26"/>
        </w:rPr>
        <w:t xml:space="preserve"> </w:t>
      </w:r>
      <w:r>
        <w:rPr>
          <w:rFonts w:ascii="Gill Sans MT" w:eastAsia="Calibri" w:hAnsi="Gill Sans MT"/>
          <w:szCs w:val="26"/>
        </w:rPr>
        <w:t>supports for persons with disabilities</w:t>
      </w:r>
      <w:r w:rsidRPr="003235B1">
        <w:rPr>
          <w:rFonts w:ascii="Gill Sans MT" w:eastAsia="Calibri" w:hAnsi="Gill Sans MT"/>
          <w:szCs w:val="26"/>
        </w:rPr>
        <w:t>.</w:t>
      </w:r>
      <w:r w:rsidRPr="003235B1">
        <w:rPr>
          <w:rFonts w:ascii="Gill Sans MT" w:hAnsi="Gill Sans MT"/>
        </w:rPr>
        <w:t xml:space="preserve"> </w:t>
      </w:r>
      <w:r>
        <w:rPr>
          <w:rFonts w:ascii="Gill Sans MT" w:hAnsi="Gill Sans MT"/>
        </w:rPr>
        <w:t>T</w:t>
      </w:r>
      <w:r>
        <w:rPr>
          <w:rFonts w:ascii="Gill Sans MT" w:eastAsia="Calibri" w:hAnsi="Gill Sans MT"/>
          <w:szCs w:val="26"/>
        </w:rPr>
        <w:t>he heart of t</w:t>
      </w:r>
      <w:r>
        <w:rPr>
          <w:rFonts w:ascii="Gill Sans MT" w:eastAsia="Calibri" w:hAnsi="Gill Sans MT" w:hint="eastAsia"/>
          <w:szCs w:val="26"/>
        </w:rPr>
        <w:t>he</w:t>
      </w:r>
      <w:r>
        <w:rPr>
          <w:rFonts w:ascii="Gill Sans MT" w:eastAsia="Calibri" w:hAnsi="Gill Sans MT"/>
          <w:szCs w:val="26"/>
        </w:rPr>
        <w:t xml:space="preserve"> reform is to ensure that disability services deliver </w:t>
      </w:r>
      <w:r w:rsidRPr="003235B1">
        <w:rPr>
          <w:rFonts w:ascii="Gill Sans MT" w:eastAsia="Calibri" w:hAnsi="Gill Sans MT"/>
          <w:szCs w:val="26"/>
        </w:rPr>
        <w:t xml:space="preserve">personalised </w:t>
      </w:r>
      <w:r w:rsidRPr="003235B1">
        <w:rPr>
          <w:rFonts w:ascii="Gill Sans MT" w:eastAsia="Calibri" w:hAnsi="Gill Sans MT" w:hint="eastAsia"/>
          <w:szCs w:val="26"/>
        </w:rPr>
        <w:t>support</w:t>
      </w:r>
      <w:r w:rsidRPr="003235B1">
        <w:rPr>
          <w:rFonts w:ascii="Gill Sans MT" w:eastAsia="Calibri" w:hAnsi="Gill Sans MT"/>
          <w:szCs w:val="26"/>
        </w:rPr>
        <w:t>s</w:t>
      </w:r>
      <w:r w:rsidRPr="003235B1">
        <w:rPr>
          <w:rFonts w:ascii="Gill Sans MT" w:eastAsia="Calibri" w:hAnsi="Gill Sans MT" w:hint="eastAsia"/>
          <w:szCs w:val="26"/>
        </w:rPr>
        <w:t xml:space="preserve"> </w:t>
      </w:r>
      <w:r>
        <w:rPr>
          <w:rFonts w:ascii="Gill Sans MT" w:eastAsia="Calibri" w:hAnsi="Gill Sans MT"/>
          <w:szCs w:val="26"/>
        </w:rPr>
        <w:t xml:space="preserve">so that </w:t>
      </w:r>
      <w:r>
        <w:rPr>
          <w:rFonts w:ascii="Gill Sans MT" w:eastAsia="Calibri" w:hAnsi="Gill Sans MT" w:hint="eastAsia"/>
          <w:szCs w:val="26"/>
        </w:rPr>
        <w:t>persons with disabilities</w:t>
      </w:r>
      <w:r>
        <w:rPr>
          <w:rFonts w:ascii="Gill Sans MT" w:eastAsia="Calibri" w:hAnsi="Gill Sans MT"/>
          <w:szCs w:val="26"/>
        </w:rPr>
        <w:t xml:space="preserve"> attain a good quality of life i</w:t>
      </w:r>
      <w:r w:rsidRPr="003235B1">
        <w:rPr>
          <w:rFonts w:ascii="Gill Sans MT" w:eastAsia="Calibri" w:hAnsi="Gill Sans MT" w:hint="eastAsia"/>
          <w:szCs w:val="26"/>
        </w:rPr>
        <w:t>n the community</w:t>
      </w:r>
      <w:r>
        <w:rPr>
          <w:rFonts w:ascii="Gill Sans MT" w:eastAsia="Calibri" w:hAnsi="Gill Sans MT"/>
          <w:szCs w:val="26"/>
        </w:rPr>
        <w:t>.</w:t>
      </w:r>
      <w:r w:rsidRPr="003235B1">
        <w:rPr>
          <w:rFonts w:ascii="Gill Sans MT" w:eastAsia="Calibri" w:hAnsi="Gill Sans MT"/>
          <w:szCs w:val="26"/>
        </w:rPr>
        <w:t xml:space="preserve"> </w:t>
      </w:r>
      <w:r>
        <w:rPr>
          <w:rFonts w:ascii="Gill Sans MT" w:eastAsia="Calibri" w:hAnsi="Gill Sans MT"/>
          <w:szCs w:val="26"/>
        </w:rPr>
        <w:t xml:space="preserve">Evaluating disability services in this context necessitates assessing what outcomes persons with disabilities attain due to the services and supports accessed. </w:t>
      </w:r>
      <w:r w:rsidRPr="00AC6057">
        <w:rPr>
          <w:rFonts w:ascii="Gill Sans MT" w:hAnsi="Gill Sans MT"/>
        </w:rPr>
        <w:t>Key reports for the HSE Transforming Lives Programme include ‘Time to Move on from Congregated Settings’ (residential centres), New Directions programme (to improve day services) and Progressing Disability Services for Children and Young People (to improve</w:t>
      </w:r>
      <w:r>
        <w:rPr>
          <w:rFonts w:ascii="Gill Sans MT" w:hAnsi="Gill Sans MT"/>
        </w:rPr>
        <w:t xml:space="preserve"> therapy services for children</w:t>
      </w:r>
      <w:r w:rsidRPr="00AC6057">
        <w:rPr>
          <w:rFonts w:ascii="Gill Sans MT" w:hAnsi="Gill Sans MT"/>
        </w:rPr>
        <w:t>)</w:t>
      </w:r>
      <w:r>
        <w:rPr>
          <w:rFonts w:ascii="Gill Sans MT" w:hAnsi="Gill Sans MT"/>
        </w:rPr>
        <w:t xml:space="preserve">. </w:t>
      </w:r>
    </w:p>
    <w:p w14:paraId="2AFE9983" w14:textId="754666A9" w:rsidR="002A75F4" w:rsidRDefault="00A65D22" w:rsidP="002A75F4">
      <w:pPr>
        <w:spacing w:before="240" w:after="120"/>
        <w:rPr>
          <w:rFonts w:ascii="Gill Sans MT" w:hAnsi="Gill Sans MT"/>
          <w:bCs/>
          <w:iCs/>
        </w:rPr>
      </w:pPr>
      <w:r>
        <w:rPr>
          <w:rFonts w:ascii="Gill Sans MT" w:hAnsi="Gill Sans MT"/>
        </w:rPr>
        <w:t xml:space="preserve">The work of the </w:t>
      </w:r>
      <w:r w:rsidRPr="00C878E3">
        <w:rPr>
          <w:rFonts w:ascii="Gill Sans MT" w:hAnsi="Gill Sans MT"/>
        </w:rPr>
        <w:t>NDA</w:t>
      </w:r>
      <w:r>
        <w:rPr>
          <w:rFonts w:ascii="Gill Sans MT" w:hAnsi="Gill Sans MT"/>
        </w:rPr>
        <w:t xml:space="preserve"> </w:t>
      </w:r>
      <w:r w:rsidR="002A75F4">
        <w:rPr>
          <w:rFonts w:ascii="Gill Sans MT" w:hAnsi="Gill Sans MT"/>
        </w:rPr>
        <w:t xml:space="preserve">with Department of Health and the HSE </w:t>
      </w:r>
      <w:r>
        <w:rPr>
          <w:rFonts w:ascii="Gill Sans MT" w:hAnsi="Gill Sans MT"/>
        </w:rPr>
        <w:t xml:space="preserve">in </w:t>
      </w:r>
      <w:r w:rsidRPr="00C878E3">
        <w:rPr>
          <w:rFonts w:ascii="Gill Sans MT" w:hAnsi="Gill Sans MT"/>
        </w:rPr>
        <w:t xml:space="preserve">the Transforming Lives Programme </w:t>
      </w:r>
      <w:r>
        <w:rPr>
          <w:rFonts w:ascii="Gill Sans MT" w:hAnsi="Gill Sans MT"/>
        </w:rPr>
        <w:t xml:space="preserve">has included inputs into the work of </w:t>
      </w:r>
      <w:r w:rsidR="00183FD1">
        <w:rPr>
          <w:rFonts w:ascii="Gill Sans MT" w:hAnsi="Gill Sans MT"/>
        </w:rPr>
        <w:t xml:space="preserve">most </w:t>
      </w:r>
      <w:r>
        <w:rPr>
          <w:rFonts w:ascii="Gill Sans MT" w:hAnsi="Gill Sans MT"/>
        </w:rPr>
        <w:t xml:space="preserve">of the Transforming Lives </w:t>
      </w:r>
      <w:r w:rsidRPr="00C878E3">
        <w:rPr>
          <w:rFonts w:ascii="Gill Sans MT" w:hAnsi="Gill Sans MT"/>
        </w:rPr>
        <w:t>working group</w:t>
      </w:r>
      <w:r w:rsidR="0073698C">
        <w:rPr>
          <w:rFonts w:ascii="Gill Sans MT" w:hAnsi="Gill Sans MT"/>
        </w:rPr>
        <w:t>s. This work</w:t>
      </w:r>
      <w:r>
        <w:rPr>
          <w:rFonts w:ascii="Gill Sans MT" w:hAnsi="Gill Sans MT"/>
        </w:rPr>
        <w:t xml:space="preserve"> </w:t>
      </w:r>
      <w:r w:rsidR="0073698C">
        <w:rPr>
          <w:rFonts w:ascii="Gill Sans MT" w:hAnsi="Gill Sans MT"/>
        </w:rPr>
        <w:t>includes</w:t>
      </w:r>
      <w:r w:rsidRPr="00C878E3">
        <w:rPr>
          <w:rFonts w:ascii="Gill Sans MT" w:hAnsi="Gill Sans MT"/>
        </w:rPr>
        <w:t xml:space="preserve"> </w:t>
      </w:r>
      <w:r>
        <w:rPr>
          <w:rFonts w:ascii="Gill Sans MT" w:hAnsi="Gill Sans MT"/>
        </w:rPr>
        <w:t xml:space="preserve">significant contributions to the development of a number of integrated and aligned Disability Service </w:t>
      </w:r>
      <w:r w:rsidRPr="00C878E3">
        <w:rPr>
          <w:rFonts w:ascii="Gill Sans MT" w:hAnsi="Gill Sans MT"/>
        </w:rPr>
        <w:t xml:space="preserve">frameworks </w:t>
      </w:r>
      <w:r>
        <w:rPr>
          <w:rFonts w:ascii="Gill Sans MT" w:hAnsi="Gill Sans MT"/>
        </w:rPr>
        <w:t xml:space="preserve">so that services support </w:t>
      </w:r>
      <w:r>
        <w:rPr>
          <w:rFonts w:ascii="Gill Sans MT" w:hAnsi="Gill Sans MT"/>
          <w:bCs/>
          <w:iCs/>
        </w:rPr>
        <w:t xml:space="preserve">persons with disabilities more effectively </w:t>
      </w:r>
      <w:r w:rsidRPr="00C878E3">
        <w:rPr>
          <w:rFonts w:ascii="Gill Sans MT" w:hAnsi="Gill Sans MT"/>
          <w:bCs/>
          <w:iCs/>
        </w:rPr>
        <w:t>to</w:t>
      </w:r>
      <w:r>
        <w:rPr>
          <w:rFonts w:ascii="Gill Sans MT" w:hAnsi="Gill Sans MT"/>
          <w:bCs/>
          <w:iCs/>
        </w:rPr>
        <w:t xml:space="preserve"> make progress towards their goals in the </w:t>
      </w:r>
      <w:r w:rsidR="0073698C">
        <w:rPr>
          <w:rFonts w:ascii="Gill Sans MT" w:hAnsi="Gill Sans MT"/>
          <w:bCs/>
          <w:iCs/>
        </w:rPr>
        <w:t>quality of life outcome domains:</w:t>
      </w:r>
      <w:r>
        <w:rPr>
          <w:rFonts w:ascii="Gill Sans MT" w:hAnsi="Gill Sans MT"/>
          <w:bCs/>
          <w:iCs/>
        </w:rPr>
        <w:t xml:space="preserve"> </w:t>
      </w:r>
    </w:p>
    <w:p w14:paraId="00145EA8" w14:textId="64B77001" w:rsidR="002A75F4" w:rsidRPr="005950E1" w:rsidRDefault="002A75F4" w:rsidP="002A75F4">
      <w:pPr>
        <w:pStyle w:val="ListBullet"/>
      </w:pPr>
      <w:r>
        <w:t>The</w:t>
      </w:r>
      <w:r w:rsidRPr="00C878E3">
        <w:t xml:space="preserve"> Person</w:t>
      </w:r>
      <w:r>
        <w:t>-Centred Planning Framework</w:t>
      </w:r>
      <w:r w:rsidRPr="00C878E3">
        <w:t xml:space="preserve"> </w:t>
      </w:r>
      <w:r>
        <w:t>for Disability Services (</w:t>
      </w:r>
      <w:r w:rsidR="0073698C">
        <w:t xml:space="preserve">HSE piloting this </w:t>
      </w:r>
      <w:r>
        <w:t>currently</w:t>
      </w:r>
      <w:r w:rsidR="0073698C">
        <w:t>, 2019, in disability day services</w:t>
      </w:r>
      <w:r>
        <w:t>)</w:t>
      </w:r>
      <w:r w:rsidR="0073698C">
        <w:t xml:space="preserve"> </w:t>
      </w:r>
      <w:r w:rsidRPr="00711721">
        <w:t>focus</w:t>
      </w:r>
      <w:r w:rsidR="0073698C">
        <w:t>es</w:t>
      </w:r>
      <w:r w:rsidRPr="00711721">
        <w:t xml:space="preserve"> on supporting individual persons to attain their goals</w:t>
      </w:r>
      <w:r w:rsidR="0073698C">
        <w:t>. This</w:t>
      </w:r>
      <w:r w:rsidRPr="00711721">
        <w:t xml:space="preserve"> requires a person-centred organisational culture where personnel, at the individual, organisational and systems levels, practise person-centred values and principles.</w:t>
      </w:r>
      <w:r>
        <w:t xml:space="preserve"> </w:t>
      </w:r>
      <w:r w:rsidRPr="00EF4D68">
        <w:rPr>
          <w:rFonts w:hint="eastAsia"/>
        </w:rPr>
        <w:t>Person-centred planning enables a person to make informed choices about how they want to live their life, now and in the future.</w:t>
      </w:r>
      <w:r w:rsidRPr="001846DA">
        <w:rPr>
          <w:rFonts w:ascii="Gill Sans MT" w:hAnsi="Gill Sans MT" w:hint="eastAsia"/>
        </w:rPr>
        <w:t xml:space="preserve"> </w:t>
      </w:r>
      <w:r>
        <w:rPr>
          <w:rFonts w:ascii="Gill Sans MT" w:hAnsi="Gill Sans MT"/>
        </w:rPr>
        <w:t>S</w:t>
      </w:r>
      <w:r w:rsidRPr="00EF4D68">
        <w:rPr>
          <w:rFonts w:hint="eastAsia"/>
        </w:rPr>
        <w:t xml:space="preserve">upports </w:t>
      </w:r>
      <w:r>
        <w:t xml:space="preserve">must </w:t>
      </w:r>
      <w:r w:rsidRPr="00EF4D68">
        <w:t xml:space="preserve">be </w:t>
      </w:r>
      <w:r>
        <w:rPr>
          <w:rFonts w:hint="eastAsia"/>
        </w:rPr>
        <w:t xml:space="preserve">responsive to </w:t>
      </w:r>
      <w:r>
        <w:t xml:space="preserve">the </w:t>
      </w:r>
      <w:r w:rsidRPr="00EF4D68">
        <w:rPr>
          <w:rFonts w:hint="eastAsia"/>
        </w:rPr>
        <w:t>person</w:t>
      </w:r>
      <w:r>
        <w:t xml:space="preserve">s that need them and </w:t>
      </w:r>
      <w:r>
        <w:rPr>
          <w:rFonts w:hint="eastAsia"/>
        </w:rPr>
        <w:t xml:space="preserve">focus on the outcomes </w:t>
      </w:r>
      <w:r>
        <w:t xml:space="preserve">they </w:t>
      </w:r>
      <w:r w:rsidRPr="00EF4D68">
        <w:rPr>
          <w:rFonts w:hint="eastAsia"/>
        </w:rPr>
        <w:t>want to achieve.</w:t>
      </w:r>
      <w:r w:rsidRPr="001846DA">
        <w:rPr>
          <w:rFonts w:eastAsia="Calibri"/>
          <w:szCs w:val="26"/>
        </w:rPr>
        <w:t xml:space="preserve"> </w:t>
      </w:r>
    </w:p>
    <w:p w14:paraId="4AB3E1B8" w14:textId="78AE9A44" w:rsidR="00A65D22" w:rsidRDefault="002A75F4" w:rsidP="00A65D22">
      <w:pPr>
        <w:pStyle w:val="ListBullet"/>
      </w:pPr>
      <w:r>
        <w:t xml:space="preserve">The </w:t>
      </w:r>
      <w:r w:rsidR="006E4DE6">
        <w:t>Quality of Life</w:t>
      </w:r>
      <w:r w:rsidR="00A65D22" w:rsidRPr="00C878E3">
        <w:t xml:space="preserve"> Outcomes Framework for Disability Services</w:t>
      </w:r>
      <w:r w:rsidR="00A65D22">
        <w:t>:</w:t>
      </w:r>
      <w:r w:rsidR="00A65D22" w:rsidRPr="00C878E3">
        <w:t xml:space="preserve"> </w:t>
      </w:r>
      <w:r w:rsidR="00A65D22" w:rsidRPr="00E645B6">
        <w:t>Following research and consultation by the Nat</w:t>
      </w:r>
      <w:r w:rsidR="0073698C">
        <w:t xml:space="preserve">ional Disability Authority </w:t>
      </w:r>
      <w:r w:rsidR="00A65D22" w:rsidRPr="00E645B6">
        <w:t>out</w:t>
      </w:r>
      <w:r w:rsidR="00A65D22">
        <w:t>come measurement and experiences</w:t>
      </w:r>
      <w:r w:rsidR="00A65D22" w:rsidRPr="00E645B6">
        <w:t xml:space="preserve"> from other jurisdictions</w:t>
      </w:r>
      <w:r w:rsidR="0073698C">
        <w:t xml:space="preserve"> on developing services and focusing on outcomes</w:t>
      </w:r>
      <w:r w:rsidR="00A65D22" w:rsidRPr="00E645B6">
        <w:t>,</w:t>
      </w:r>
      <w:r w:rsidR="00A65D22" w:rsidRPr="00E645B6">
        <w:rPr>
          <w:vertAlign w:val="superscript"/>
        </w:rPr>
        <w:footnoteReference w:id="87"/>
      </w:r>
      <w:r w:rsidR="00A65D22" w:rsidRPr="00E645B6">
        <w:t xml:space="preserve"> the Department of Health and the HSE approved </w:t>
      </w:r>
      <w:r w:rsidR="00A65D22" w:rsidRPr="00E645B6">
        <w:rPr>
          <w:rFonts w:hint="eastAsia"/>
        </w:rPr>
        <w:t xml:space="preserve">nine outcome </w:t>
      </w:r>
      <w:r w:rsidR="00A65D22" w:rsidRPr="00E645B6">
        <w:t>domains</w:t>
      </w:r>
      <w:r w:rsidR="00A65D22" w:rsidRPr="00E645B6">
        <w:rPr>
          <w:rFonts w:hint="eastAsia"/>
        </w:rPr>
        <w:t xml:space="preserve"> for </w:t>
      </w:r>
      <w:r w:rsidR="00A65D22" w:rsidRPr="00E645B6">
        <w:t>Irish</w:t>
      </w:r>
      <w:r w:rsidR="00A65D22" w:rsidRPr="00E645B6">
        <w:rPr>
          <w:rFonts w:hint="eastAsia"/>
        </w:rPr>
        <w:t xml:space="preserve"> disability services</w:t>
      </w:r>
      <w:r w:rsidR="00A65D22" w:rsidRPr="00E645B6">
        <w:t xml:space="preserve"> for adults</w:t>
      </w:r>
      <w:r w:rsidR="00A65D22" w:rsidRPr="00E645B6">
        <w:rPr>
          <w:rFonts w:hint="eastAsia"/>
        </w:rPr>
        <w:t xml:space="preserve">. </w:t>
      </w:r>
      <w:r w:rsidR="00A65D22">
        <w:t>Some Disability Services are</w:t>
      </w:r>
      <w:r w:rsidR="0073698C">
        <w:t xml:space="preserve"> </w:t>
      </w:r>
      <w:r w:rsidR="00A65D22">
        <w:t>using these outcome domains to improve personal planning processes with persons with disabilities and provide individualised supports so that persons progress towards their goals in the quality of life outcome domains.</w:t>
      </w:r>
      <w:bookmarkStart w:id="30" w:name="_Toc525203704"/>
      <w:r w:rsidR="00A65D22" w:rsidRPr="003C4E53">
        <w:rPr>
          <w:bCs/>
          <w:iCs/>
        </w:rPr>
        <w:t xml:space="preserve"> </w:t>
      </w:r>
    </w:p>
    <w:bookmarkEnd w:id="30"/>
    <w:p w14:paraId="71E73478" w14:textId="52FB0F24" w:rsidR="00A65D22" w:rsidRDefault="002A75F4" w:rsidP="00A65D22">
      <w:pPr>
        <w:pStyle w:val="ListBullet"/>
        <w:rPr>
          <w:bCs/>
          <w:iCs/>
        </w:rPr>
      </w:pPr>
      <w:r>
        <w:rPr>
          <w:bCs/>
          <w:iCs/>
        </w:rPr>
        <w:t xml:space="preserve">The </w:t>
      </w:r>
      <w:r w:rsidR="00A65D22">
        <w:rPr>
          <w:bCs/>
          <w:iCs/>
        </w:rPr>
        <w:t>Quality Framework for Disability Services</w:t>
      </w:r>
      <w:r w:rsidR="00A65D22" w:rsidRPr="00C878E3">
        <w:rPr>
          <w:bCs/>
          <w:iCs/>
        </w:rPr>
        <w:t xml:space="preserve"> </w:t>
      </w:r>
      <w:r w:rsidR="00A65D22">
        <w:rPr>
          <w:bCs/>
          <w:iCs/>
        </w:rPr>
        <w:t>(waiting implementation): This identifies</w:t>
      </w:r>
      <w:r w:rsidR="00A65D22" w:rsidRPr="00EF4D68">
        <w:rPr>
          <w:bCs/>
          <w:iCs/>
        </w:rPr>
        <w:t xml:space="preserve"> the elements of services and supports that facilitate the achievement of outcomes by adults with disabilities.</w:t>
      </w:r>
    </w:p>
    <w:p w14:paraId="171012B2" w14:textId="718BD830" w:rsidR="00A65D22" w:rsidRPr="0073698C" w:rsidRDefault="00A65D22" w:rsidP="0073698C">
      <w:pPr>
        <w:spacing w:after="240"/>
        <w:rPr>
          <w:rFonts w:ascii="Gill Sans MT" w:hAnsi="Gill Sans MT"/>
        </w:rPr>
      </w:pPr>
      <w:r>
        <w:rPr>
          <w:rFonts w:ascii="Gill Sans MT" w:hAnsi="Gill Sans MT"/>
        </w:rPr>
        <w:t xml:space="preserve">All three frameworks are inter-related. </w:t>
      </w:r>
      <w:r>
        <w:t>The primary purpose of using the frame</w:t>
      </w:r>
      <w:r w:rsidR="0073698C">
        <w:t>-</w:t>
      </w:r>
      <w:r>
        <w:t xml:space="preserve">works </w:t>
      </w:r>
      <w:r w:rsidR="0073698C">
        <w:t xml:space="preserve">is </w:t>
      </w:r>
      <w:r>
        <w:t xml:space="preserve">to support the </w:t>
      </w:r>
      <w:r w:rsidRPr="0045104B">
        <w:t>develop</w:t>
      </w:r>
      <w:r>
        <w:t>ment of</w:t>
      </w:r>
      <w:r w:rsidRPr="0045104B">
        <w:t xml:space="preserve"> outcom</w:t>
      </w:r>
      <w:r>
        <w:t xml:space="preserve">es focused disability services so </w:t>
      </w:r>
      <w:r w:rsidRPr="0045104B">
        <w:t>that persons with disabilities receive the individualised supports they need in order to attain the goals they set themselves in various quality of life outcome domains.</w:t>
      </w:r>
      <w:r>
        <w:t xml:space="preserve"> These frameworks all require the f</w:t>
      </w:r>
      <w:r w:rsidR="0073698C">
        <w:t xml:space="preserve">ollowing elements in </w:t>
      </w:r>
      <w:r>
        <w:t xml:space="preserve">services: </w:t>
      </w:r>
    </w:p>
    <w:p w14:paraId="5EA9E318" w14:textId="77777777" w:rsidR="00A65D22" w:rsidRDefault="00A65D22" w:rsidP="00A65D22">
      <w:pPr>
        <w:pStyle w:val="ListBullet"/>
      </w:pPr>
      <w:r>
        <w:t>Leadership to create</w:t>
      </w:r>
      <w:r w:rsidRPr="00B82643">
        <w:t xml:space="preserve"> shared values, goals and </w:t>
      </w:r>
      <w:r>
        <w:t xml:space="preserve">a culture of continuous </w:t>
      </w:r>
      <w:r w:rsidRPr="00B82643">
        <w:t>improvement</w:t>
      </w:r>
      <w:r>
        <w:t xml:space="preserve"> in services on providing appropriate individualised supports to persons with disabilities. </w:t>
      </w:r>
    </w:p>
    <w:p w14:paraId="367A04E8" w14:textId="77777777" w:rsidR="00A65D22" w:rsidRDefault="00A65D22" w:rsidP="00A65D22">
      <w:pPr>
        <w:pStyle w:val="ListBullet"/>
      </w:pPr>
      <w:r>
        <w:t>Education and</w:t>
      </w:r>
      <w:r w:rsidRPr="00B82643">
        <w:t xml:space="preserve"> training </w:t>
      </w:r>
      <w:r>
        <w:t>so that e</w:t>
      </w:r>
      <w:r w:rsidRPr="00B82643">
        <w:t xml:space="preserve">veryone </w:t>
      </w:r>
      <w:r>
        <w:t xml:space="preserve">develops a vision for outcomes-focused services and collaborates in creating person-centred and </w:t>
      </w:r>
      <w:r w:rsidRPr="00B82643">
        <w:t>outcom</w:t>
      </w:r>
      <w:r>
        <w:t>es-</w:t>
      </w:r>
      <w:r w:rsidRPr="00B82643">
        <w:t>focused learning environments</w:t>
      </w:r>
      <w:r>
        <w:t>.</w:t>
      </w:r>
    </w:p>
    <w:p w14:paraId="64117B3E" w14:textId="77777777" w:rsidR="00A65D22" w:rsidRDefault="00A65D22" w:rsidP="00A65D22">
      <w:pPr>
        <w:pStyle w:val="ListBullet"/>
      </w:pPr>
      <w:r>
        <w:t>Use the Person-Centred Planning Framework to implement</w:t>
      </w:r>
      <w:r w:rsidRPr="00604DB4">
        <w:t xml:space="preserve"> the values and principles that underpin person-centre</w:t>
      </w:r>
      <w:r>
        <w:t>d services and which establish and maintain</w:t>
      </w:r>
      <w:r w:rsidRPr="00B82643">
        <w:t xml:space="preserve"> a person-centred culture.</w:t>
      </w:r>
    </w:p>
    <w:p w14:paraId="0DB1DD69" w14:textId="7174D83D" w:rsidR="00A65D22" w:rsidRDefault="00A65D22" w:rsidP="00A65D22">
      <w:pPr>
        <w:pStyle w:val="ListBullet"/>
      </w:pPr>
      <w:r>
        <w:t xml:space="preserve">Use of the </w:t>
      </w:r>
      <w:r w:rsidRPr="00604DB4">
        <w:t xml:space="preserve">Quality of Life outcome domains </w:t>
      </w:r>
      <w:r>
        <w:t xml:space="preserve">framework </w:t>
      </w:r>
      <w:r w:rsidRPr="00604DB4">
        <w:t xml:space="preserve">to </w:t>
      </w:r>
      <w:r>
        <w:t>support person-centred planning and the provision of appropriate individualised supports</w:t>
      </w:r>
      <w:r w:rsidRPr="00604DB4">
        <w:t>.</w:t>
      </w:r>
    </w:p>
    <w:p w14:paraId="2A98A0EF" w14:textId="3BA502B2" w:rsidR="00B43210" w:rsidRDefault="00B43210" w:rsidP="00B43210">
      <w:pPr>
        <w:pStyle w:val="ListBullet"/>
      </w:pPr>
      <w:r w:rsidRPr="00B43210">
        <w:rPr>
          <w:bCs/>
          <w:iCs/>
        </w:rPr>
        <w:t>Use the Quality Framework for Disability Services to identify and address each of the elements of services/supports needed to ensure the achievement of outcomes by adults with disabilities.</w:t>
      </w:r>
    </w:p>
    <w:p w14:paraId="3446BE9D" w14:textId="1FAB0BDE" w:rsidR="00BD4399" w:rsidRDefault="00BD4399" w:rsidP="0027262A"/>
    <w:p w14:paraId="1431CA48" w14:textId="0EB4B860" w:rsidR="009C61BE" w:rsidRDefault="009C61BE" w:rsidP="008269D2">
      <w:pPr>
        <w:pStyle w:val="Heading2"/>
        <w:numPr>
          <w:ilvl w:val="0"/>
          <w:numId w:val="9"/>
        </w:numPr>
      </w:pPr>
      <w:bookmarkStart w:id="31" w:name="_Toc15547981"/>
      <w:r>
        <w:t>The Person-Centred Planning Framework</w:t>
      </w:r>
      <w:bookmarkEnd w:id="31"/>
    </w:p>
    <w:p w14:paraId="5529F9C8" w14:textId="77777777" w:rsidR="009C61BE" w:rsidRDefault="009C61BE" w:rsidP="009C61BE">
      <w:r>
        <w:t>Person-centred planning is a way of discovering how a person wants to live his/her life and what is required to make that possible. The development of a plan is a means to ensure that person with disabilities take positive steps towards achieving their goals in various quality of life outcome domains. The NDA contributed to a body of work on person-centred planning and the development of a Person-Centred Planning Framework. In 2016, the first phase, to inform the development of the person-centred planning framework, included a literature review since the publication of the NDA Guidelines on Person Centred Planning in 2005, an analysis of 50 HIQA reports and, thirdly, an evaluation of current person-centred planning practice through interviewing key informants and conducting case studies of good practice. The second phase involved developing the framework itself. The purpose of a person centred planning framework is to support disability services to consistently achieve good practice in person-centred planning, resulting in positive outcomes for people who use services. The framework sets out key elements and principles of good practice in person-centred planning. It lays out the core beliefs, foundations and key elements in person-centred planning. The framework addresses organisational culture, structures and processes and the evaluation of person-centred planning.</w:t>
      </w:r>
    </w:p>
    <w:p w14:paraId="7B87AE21" w14:textId="3E0563FC" w:rsidR="00A65D22" w:rsidRPr="005950E1" w:rsidRDefault="00A65D22" w:rsidP="008269D2">
      <w:pPr>
        <w:pStyle w:val="Heading2"/>
        <w:numPr>
          <w:ilvl w:val="0"/>
          <w:numId w:val="9"/>
        </w:numPr>
        <w:spacing w:before="240"/>
        <w:rPr>
          <w:rFonts w:eastAsia="Calibri"/>
          <w:szCs w:val="26"/>
        </w:rPr>
      </w:pPr>
      <w:bookmarkStart w:id="32" w:name="_Toc15547982"/>
      <w:bookmarkStart w:id="33" w:name="_Toc519776392"/>
      <w:r>
        <w:t xml:space="preserve">The Quality of Life </w:t>
      </w:r>
      <w:r w:rsidRPr="003A115A">
        <w:t>Outcome</w:t>
      </w:r>
      <w:r>
        <w:t>s</w:t>
      </w:r>
      <w:r w:rsidRPr="003A115A">
        <w:t xml:space="preserve"> </w:t>
      </w:r>
      <w:r w:rsidR="009C61BE">
        <w:t xml:space="preserve">Domain </w:t>
      </w:r>
      <w:r w:rsidRPr="003A115A">
        <w:t>Framework</w:t>
      </w:r>
      <w:bookmarkEnd w:id="32"/>
      <w:r w:rsidRPr="003A115A">
        <w:t xml:space="preserve"> </w:t>
      </w:r>
      <w:bookmarkEnd w:id="33"/>
    </w:p>
    <w:p w14:paraId="3D83585E" w14:textId="77777777" w:rsidR="00C5448C" w:rsidRDefault="00C5448C" w:rsidP="00A65D22">
      <w:pPr>
        <w:spacing w:after="240"/>
      </w:pPr>
      <w:r w:rsidRPr="00F91BD4">
        <w:rPr>
          <w:rFonts w:ascii="Gill Sans MT" w:hAnsi="Gill Sans MT"/>
        </w:rPr>
        <w:t>The quality of life outcome domains provides a framework for discu</w:t>
      </w:r>
      <w:r>
        <w:rPr>
          <w:rFonts w:ascii="Gill Sans MT" w:hAnsi="Gill Sans MT"/>
        </w:rPr>
        <w:t xml:space="preserve">ssing individualised supports. </w:t>
      </w:r>
      <w:r>
        <w:t>A good quality of life</w:t>
      </w:r>
      <w:r w:rsidRPr="00A20D39">
        <w:t xml:space="preserve"> is experienced when a person’s </w:t>
      </w:r>
      <w:r>
        <w:t xml:space="preserve">basic </w:t>
      </w:r>
      <w:r w:rsidRPr="00A20D39">
        <w:t>needs are met and</w:t>
      </w:r>
      <w:r>
        <w:t xml:space="preserve"> </w:t>
      </w:r>
      <w:r w:rsidRPr="00A20D39">
        <w:t xml:space="preserve">when </w:t>
      </w:r>
      <w:r>
        <w:t>he/she can</w:t>
      </w:r>
      <w:r w:rsidRPr="00A20D39">
        <w:t xml:space="preserve"> </w:t>
      </w:r>
      <w:r>
        <w:t xml:space="preserve">access the </w:t>
      </w:r>
      <w:r w:rsidRPr="00A20D39">
        <w:t xml:space="preserve">opportunities </w:t>
      </w:r>
      <w:r>
        <w:t>and develop the capabilities that enrich life</w:t>
      </w:r>
      <w:r w:rsidRPr="00A20D39">
        <w:t xml:space="preserve"> in </w:t>
      </w:r>
      <w:r>
        <w:t xml:space="preserve">the usual </w:t>
      </w:r>
      <w:r w:rsidRPr="00A20D39">
        <w:t>life activity settings.</w:t>
      </w:r>
      <w:r w:rsidRPr="00A20D39">
        <w:rPr>
          <w:vertAlign w:val="superscript"/>
        </w:rPr>
        <w:footnoteReference w:id="88"/>
      </w:r>
      <w:r>
        <w:t xml:space="preserve"> If persons</w:t>
      </w:r>
      <w:r w:rsidRPr="00A20D39">
        <w:t xml:space="preserve"> </w:t>
      </w:r>
      <w:r>
        <w:t xml:space="preserve">cannot access the supports they need to develop as persons, </w:t>
      </w:r>
      <w:r w:rsidRPr="00A20D39">
        <w:t xml:space="preserve">they </w:t>
      </w:r>
      <w:r>
        <w:t>will n</w:t>
      </w:r>
      <w:r w:rsidRPr="00A20D39">
        <w:t>ot enjoy a quality of life of the same scope as other members of society. Amartya Sen,</w:t>
      </w:r>
      <w:r w:rsidRPr="00A20D39">
        <w:rPr>
          <w:vertAlign w:val="superscript"/>
        </w:rPr>
        <w:footnoteReference w:id="89"/>
      </w:r>
      <w:r w:rsidRPr="00A20D39">
        <w:t xml:space="preserve"> and othe</w:t>
      </w:r>
      <w:r>
        <w:t xml:space="preserve">rs, underline the importance of </w:t>
      </w:r>
      <w:r w:rsidRPr="00A20D39">
        <w:t xml:space="preserve">access to </w:t>
      </w:r>
      <w:r>
        <w:t>opportunities to develop capabilities, etc</w:t>
      </w:r>
      <w:r w:rsidRPr="00A20D39">
        <w:t xml:space="preserve">. According to Sen, real poverty is not only deprivation of income but </w:t>
      </w:r>
      <w:r>
        <w:t xml:space="preserve">also </w:t>
      </w:r>
      <w:r w:rsidRPr="00A20D39">
        <w:t xml:space="preserve">deprivation of capability through lack of access to </w:t>
      </w:r>
      <w:r>
        <w:t xml:space="preserve">the </w:t>
      </w:r>
      <w:r w:rsidRPr="00A20D39">
        <w:t xml:space="preserve">opportunities </w:t>
      </w:r>
      <w:r>
        <w:t>that a person needs to develop his/her</w:t>
      </w:r>
      <w:r w:rsidRPr="00A20D39">
        <w:t xml:space="preserve"> capabilities.</w:t>
      </w:r>
      <w:r w:rsidRPr="00A20D39">
        <w:rPr>
          <w:vertAlign w:val="superscript"/>
        </w:rPr>
        <w:footnoteReference w:id="90"/>
      </w:r>
      <w:r w:rsidRPr="00A20D39">
        <w:t xml:space="preserve"> </w:t>
      </w:r>
      <w:r>
        <w:t>This explains why d</w:t>
      </w:r>
      <w:r w:rsidRPr="00B8549F">
        <w:t xml:space="preserve">isability services need </w:t>
      </w:r>
      <w:r>
        <w:t>to provide</w:t>
      </w:r>
      <w:r w:rsidRPr="004C0606">
        <w:t xml:space="preserve"> </w:t>
      </w:r>
      <w:r w:rsidRPr="00B8549F">
        <w:t>individualised supports</w:t>
      </w:r>
      <w:r>
        <w:t xml:space="preserve"> and access to </w:t>
      </w:r>
      <w:r w:rsidRPr="00B8549F">
        <w:t xml:space="preserve">opportunities </w:t>
      </w:r>
      <w:r>
        <w:t xml:space="preserve">so that persons can develop. </w:t>
      </w:r>
      <w:r w:rsidRPr="00B8549F">
        <w:t xml:space="preserve">The interplay between environmental factors </w:t>
      </w:r>
      <w:r>
        <w:t xml:space="preserve">and </w:t>
      </w:r>
      <w:r w:rsidRPr="00B8549F">
        <w:t xml:space="preserve">personal characteristics is unique for each person and </w:t>
      </w:r>
      <w:r>
        <w:t xml:space="preserve">this requires </w:t>
      </w:r>
      <w:r w:rsidRPr="00B8549F">
        <w:t xml:space="preserve">staff </w:t>
      </w:r>
      <w:r>
        <w:t xml:space="preserve">to </w:t>
      </w:r>
      <w:r w:rsidRPr="00B8549F">
        <w:t xml:space="preserve">tailor </w:t>
      </w:r>
      <w:r>
        <w:t>support strategies to each person. The</w:t>
      </w:r>
      <w:r w:rsidRPr="00B8549F">
        <w:t xml:space="preserve"> work of supporting the actualisation of </w:t>
      </w:r>
      <w:r>
        <w:t>individual possibilities is</w:t>
      </w:r>
      <w:r w:rsidRPr="00B8549F">
        <w:t xml:space="preserve"> person-centred</w:t>
      </w:r>
      <w:r>
        <w:t xml:space="preserve">. This involves </w:t>
      </w:r>
      <w:r w:rsidRPr="00B8549F">
        <w:t xml:space="preserve">uncertainty and </w:t>
      </w:r>
      <w:r>
        <w:t>the dignity of risk</w:t>
      </w:r>
      <w:r w:rsidRPr="00B8549F">
        <w:rPr>
          <w:vertAlign w:val="superscript"/>
        </w:rPr>
        <w:footnoteReference w:id="91"/>
      </w:r>
      <w:r w:rsidRPr="00B8549F">
        <w:rPr>
          <w:vertAlign w:val="superscript"/>
        </w:rPr>
        <w:t xml:space="preserve"> </w:t>
      </w:r>
      <w:r>
        <w:t>and w</w:t>
      </w:r>
      <w:r w:rsidRPr="00B8549F">
        <w:t xml:space="preserve">orking with </w:t>
      </w:r>
      <w:r>
        <w:t xml:space="preserve">persons one by one and not as a group.  </w:t>
      </w:r>
    </w:p>
    <w:p w14:paraId="11D0FC2D" w14:textId="583D2A0F" w:rsidR="00A65D22" w:rsidRPr="00C5448C" w:rsidRDefault="00A65D22" w:rsidP="00A65D22">
      <w:pPr>
        <w:spacing w:after="240"/>
      </w:pPr>
      <w:r w:rsidRPr="003A115A">
        <w:rPr>
          <w:rFonts w:ascii="Gill Sans MT" w:hAnsi="Gill Sans MT"/>
        </w:rPr>
        <w:t>In 2016, following research and consultation on outcomes,</w:t>
      </w:r>
      <w:r w:rsidRPr="003A115A">
        <w:rPr>
          <w:rFonts w:ascii="Gill Sans MT" w:hAnsi="Gill Sans MT"/>
          <w:vertAlign w:val="superscript"/>
        </w:rPr>
        <w:footnoteReference w:id="92"/>
      </w:r>
      <w:r w:rsidRPr="003A115A">
        <w:rPr>
          <w:rFonts w:ascii="Gill Sans MT" w:hAnsi="Gill Sans MT"/>
        </w:rPr>
        <w:t xml:space="preserve"> the NDA proposed nine quality of life outcome domains for adult Irish Disability Services, which the Department </w:t>
      </w:r>
      <w:r>
        <w:rPr>
          <w:rFonts w:ascii="Gill Sans MT" w:hAnsi="Gill Sans MT"/>
        </w:rPr>
        <w:t>of Health and the HSE approved for Irish Disability Services.</w:t>
      </w:r>
      <w:r>
        <w:rPr>
          <w:rStyle w:val="FootnoteReference"/>
        </w:rPr>
        <w:footnoteReference w:id="93"/>
      </w:r>
      <w:r>
        <w:rPr>
          <w:rFonts w:ascii="Gill Sans MT" w:hAnsi="Gill Sans MT"/>
        </w:rPr>
        <w:t xml:space="preserve"> </w:t>
      </w:r>
      <w:r w:rsidRPr="00711721">
        <w:t>The nine outcome domains reflect widely recognised aspects of life that are important for all people and include, for example, having autonomy, meaningful activities,</w:t>
      </w:r>
      <w:r w:rsidRPr="00711721">
        <w:rPr>
          <w:vertAlign w:val="superscript"/>
        </w:rPr>
        <w:footnoteReference w:id="94"/>
      </w:r>
      <w:r w:rsidRPr="00711721">
        <w:t xml:space="preserve"> education and training and good relationships including with family, friends and community</w:t>
      </w:r>
      <w:r>
        <w:rPr>
          <w:rFonts w:ascii="Gill Sans MT" w:hAnsi="Gill Sans MT"/>
        </w:rPr>
        <w:t xml:space="preserve">. </w:t>
      </w:r>
      <w:r w:rsidRPr="003A115A">
        <w:rPr>
          <w:rFonts w:ascii="Gill Sans MT" w:hAnsi="Gill Sans MT"/>
        </w:rPr>
        <w:t xml:space="preserve">The nine quality of life outcome domains </w:t>
      </w:r>
      <w:r>
        <w:rPr>
          <w:rFonts w:ascii="Gill Sans MT" w:hAnsi="Gill Sans MT"/>
        </w:rPr>
        <w:t xml:space="preserve">framework for disability services </w:t>
      </w:r>
      <w:r w:rsidRPr="003A115A">
        <w:rPr>
          <w:rFonts w:ascii="Gill Sans MT" w:hAnsi="Gill Sans MT"/>
        </w:rPr>
        <w:t xml:space="preserve">are as follows: </w:t>
      </w:r>
    </w:p>
    <w:p w14:paraId="1966F210" w14:textId="77777777" w:rsidR="00A65D22" w:rsidRPr="003A115A" w:rsidRDefault="00A65D22" w:rsidP="00A65D22">
      <w:pPr>
        <w:shd w:val="clear" w:color="auto" w:fill="BDD6EE"/>
        <w:spacing w:after="120"/>
        <w:ind w:right="-149"/>
        <w:rPr>
          <w:rFonts w:ascii="Gill Sans MT" w:hAnsi="Gill Sans MT"/>
          <w:b/>
          <w:szCs w:val="26"/>
        </w:rPr>
      </w:pPr>
      <w:r w:rsidRPr="003A115A">
        <w:rPr>
          <w:rFonts w:ascii="Gill Sans MT" w:hAnsi="Gill Sans MT"/>
          <w:b/>
          <w:szCs w:val="26"/>
        </w:rPr>
        <w:t>The persons who use disability services:</w:t>
      </w:r>
    </w:p>
    <w:p w14:paraId="1D610DA1" w14:textId="0ECBAD80" w:rsidR="00A65D22" w:rsidRPr="00746FAB" w:rsidRDefault="00A65D22" w:rsidP="008269D2">
      <w:pPr>
        <w:pStyle w:val="ListParagraph"/>
        <w:numPr>
          <w:ilvl w:val="0"/>
          <w:numId w:val="13"/>
        </w:numPr>
        <w:shd w:val="clear" w:color="auto" w:fill="BDD6EE"/>
        <w:spacing w:after="120"/>
        <w:ind w:right="-149"/>
        <w:rPr>
          <w:rFonts w:ascii="Gill Sans MT" w:hAnsi="Gill Sans MT"/>
          <w:b/>
          <w:szCs w:val="26"/>
        </w:rPr>
      </w:pPr>
      <w:r w:rsidRPr="00746FAB">
        <w:rPr>
          <w:rFonts w:ascii="Gill Sans MT" w:hAnsi="Gill Sans MT"/>
          <w:b/>
          <w:szCs w:val="26"/>
        </w:rPr>
        <w:t>Are living in their own home in the community</w:t>
      </w:r>
    </w:p>
    <w:p w14:paraId="2F54ADB6" w14:textId="57CD14C2" w:rsidR="00A65D22" w:rsidRPr="00746FAB" w:rsidRDefault="00A65D22" w:rsidP="008269D2">
      <w:pPr>
        <w:pStyle w:val="ListParagraph"/>
        <w:numPr>
          <w:ilvl w:val="0"/>
          <w:numId w:val="13"/>
        </w:numPr>
        <w:shd w:val="clear" w:color="auto" w:fill="BDD6EE"/>
        <w:spacing w:after="120"/>
        <w:ind w:right="-149"/>
        <w:rPr>
          <w:rFonts w:ascii="Gill Sans MT" w:hAnsi="Gill Sans MT"/>
          <w:b/>
          <w:szCs w:val="26"/>
        </w:rPr>
      </w:pPr>
      <w:r w:rsidRPr="00746FAB">
        <w:rPr>
          <w:rFonts w:ascii="Gill Sans MT" w:hAnsi="Gill Sans MT"/>
          <w:b/>
          <w:szCs w:val="26"/>
        </w:rPr>
        <w:t>Are exercising choice and control in their everyday lives</w:t>
      </w:r>
    </w:p>
    <w:p w14:paraId="5E98D8E3" w14:textId="42F84980" w:rsidR="00A65D22" w:rsidRPr="00746FAB" w:rsidRDefault="00A65D22" w:rsidP="008269D2">
      <w:pPr>
        <w:pStyle w:val="ListParagraph"/>
        <w:numPr>
          <w:ilvl w:val="0"/>
          <w:numId w:val="13"/>
        </w:numPr>
        <w:shd w:val="clear" w:color="auto" w:fill="BDD6EE"/>
        <w:spacing w:after="120"/>
        <w:ind w:right="-149"/>
        <w:rPr>
          <w:rFonts w:ascii="Gill Sans MT" w:hAnsi="Gill Sans MT"/>
          <w:b/>
          <w:szCs w:val="26"/>
        </w:rPr>
      </w:pPr>
      <w:r w:rsidRPr="00746FAB">
        <w:rPr>
          <w:rFonts w:ascii="Gill Sans MT" w:hAnsi="Gill Sans MT"/>
          <w:b/>
          <w:szCs w:val="26"/>
        </w:rPr>
        <w:t>Are participating in social and civic life</w:t>
      </w:r>
    </w:p>
    <w:p w14:paraId="28C55807" w14:textId="15409B33" w:rsidR="00A65D22" w:rsidRPr="00746FAB" w:rsidRDefault="00A65D22" w:rsidP="008269D2">
      <w:pPr>
        <w:pStyle w:val="ListParagraph"/>
        <w:numPr>
          <w:ilvl w:val="0"/>
          <w:numId w:val="13"/>
        </w:numPr>
        <w:shd w:val="clear" w:color="auto" w:fill="BDD6EE"/>
        <w:spacing w:after="120"/>
        <w:ind w:right="-149"/>
        <w:rPr>
          <w:rFonts w:ascii="Gill Sans MT" w:hAnsi="Gill Sans MT"/>
          <w:b/>
          <w:szCs w:val="26"/>
        </w:rPr>
      </w:pPr>
      <w:r w:rsidRPr="00746FAB">
        <w:rPr>
          <w:rFonts w:ascii="Gill Sans MT" w:hAnsi="Gill Sans MT"/>
          <w:b/>
          <w:szCs w:val="26"/>
        </w:rPr>
        <w:t>Have meaningful personal relationships</w:t>
      </w:r>
    </w:p>
    <w:p w14:paraId="35CEDD09" w14:textId="766193B5" w:rsidR="00A65D22" w:rsidRPr="00746FAB" w:rsidRDefault="00A65D22" w:rsidP="008269D2">
      <w:pPr>
        <w:pStyle w:val="ListParagraph"/>
        <w:numPr>
          <w:ilvl w:val="0"/>
          <w:numId w:val="13"/>
        </w:numPr>
        <w:shd w:val="clear" w:color="auto" w:fill="BDD6EE"/>
        <w:spacing w:after="120"/>
        <w:ind w:right="-149"/>
        <w:rPr>
          <w:rFonts w:ascii="Gill Sans MT" w:hAnsi="Gill Sans MT"/>
          <w:b/>
          <w:szCs w:val="26"/>
        </w:rPr>
      </w:pPr>
      <w:r w:rsidRPr="00746FAB">
        <w:rPr>
          <w:rFonts w:ascii="Gill Sans MT" w:hAnsi="Gill Sans MT"/>
          <w:b/>
          <w:szCs w:val="26"/>
        </w:rPr>
        <w:t>Have opportunities for personal development and fulfilment of aspirations</w:t>
      </w:r>
    </w:p>
    <w:p w14:paraId="1BFF415A" w14:textId="0FEDFD8E" w:rsidR="00C5448C" w:rsidRPr="00746FAB" w:rsidRDefault="00A65D22" w:rsidP="008269D2">
      <w:pPr>
        <w:pStyle w:val="ListParagraph"/>
        <w:numPr>
          <w:ilvl w:val="0"/>
          <w:numId w:val="13"/>
        </w:numPr>
        <w:shd w:val="clear" w:color="auto" w:fill="BDD6EE"/>
        <w:spacing w:after="120"/>
        <w:ind w:right="-149"/>
        <w:rPr>
          <w:rFonts w:ascii="Gill Sans MT" w:hAnsi="Gill Sans MT"/>
          <w:b/>
          <w:szCs w:val="26"/>
        </w:rPr>
      </w:pPr>
      <w:r w:rsidRPr="00746FAB">
        <w:rPr>
          <w:rFonts w:ascii="Gill Sans MT" w:hAnsi="Gill Sans MT"/>
          <w:b/>
          <w:szCs w:val="26"/>
        </w:rPr>
        <w:t>Have a j</w:t>
      </w:r>
      <w:r w:rsidR="00C5448C" w:rsidRPr="00746FAB">
        <w:rPr>
          <w:rFonts w:ascii="Gill Sans MT" w:hAnsi="Gill Sans MT"/>
          <w:b/>
          <w:szCs w:val="26"/>
        </w:rPr>
        <w:t>ob or other valued social roles</w:t>
      </w:r>
    </w:p>
    <w:p w14:paraId="4304C301" w14:textId="3817645A" w:rsidR="00C5448C" w:rsidRPr="00746FAB" w:rsidRDefault="00A65D22" w:rsidP="008269D2">
      <w:pPr>
        <w:pStyle w:val="ListParagraph"/>
        <w:numPr>
          <w:ilvl w:val="0"/>
          <w:numId w:val="13"/>
        </w:numPr>
        <w:shd w:val="clear" w:color="auto" w:fill="BDD6EE"/>
        <w:spacing w:after="120"/>
        <w:ind w:right="-149"/>
        <w:rPr>
          <w:rFonts w:ascii="Gill Sans MT" w:hAnsi="Gill Sans MT"/>
          <w:b/>
          <w:szCs w:val="26"/>
        </w:rPr>
      </w:pPr>
      <w:r w:rsidRPr="00746FAB">
        <w:rPr>
          <w:rFonts w:ascii="Gill Sans MT" w:hAnsi="Gill Sans MT"/>
          <w:b/>
          <w:szCs w:val="26"/>
        </w:rPr>
        <w:t>Are enjoying a good</w:t>
      </w:r>
      <w:r w:rsidR="00C5448C" w:rsidRPr="00746FAB">
        <w:rPr>
          <w:rFonts w:ascii="Gill Sans MT" w:hAnsi="Gill Sans MT"/>
          <w:b/>
          <w:szCs w:val="26"/>
        </w:rPr>
        <w:t xml:space="preserve"> quality of life and well being</w:t>
      </w:r>
    </w:p>
    <w:p w14:paraId="285C7FDE" w14:textId="2C848680" w:rsidR="00A65D22" w:rsidRPr="00746FAB" w:rsidRDefault="00A65D22" w:rsidP="008269D2">
      <w:pPr>
        <w:pStyle w:val="ListParagraph"/>
        <w:numPr>
          <w:ilvl w:val="0"/>
          <w:numId w:val="13"/>
        </w:numPr>
        <w:shd w:val="clear" w:color="auto" w:fill="BDD6EE"/>
        <w:spacing w:after="120"/>
        <w:ind w:right="-149"/>
        <w:rPr>
          <w:rFonts w:ascii="Gill Sans MT" w:hAnsi="Gill Sans MT"/>
          <w:b/>
          <w:szCs w:val="26"/>
        </w:rPr>
      </w:pPr>
      <w:r w:rsidRPr="00746FAB">
        <w:rPr>
          <w:rFonts w:ascii="Gill Sans MT" w:hAnsi="Gill Sans MT"/>
          <w:b/>
          <w:szCs w:val="26"/>
        </w:rPr>
        <w:t>Are achieving best possible health</w:t>
      </w:r>
    </w:p>
    <w:p w14:paraId="7FA2260F" w14:textId="115F6C3E" w:rsidR="00A65D22" w:rsidRPr="00746FAB" w:rsidRDefault="00A65D22" w:rsidP="008269D2">
      <w:pPr>
        <w:pStyle w:val="ListParagraph"/>
        <w:numPr>
          <w:ilvl w:val="0"/>
          <w:numId w:val="13"/>
        </w:numPr>
        <w:shd w:val="clear" w:color="auto" w:fill="BDD6EE"/>
        <w:spacing w:after="120"/>
        <w:ind w:right="-149"/>
        <w:rPr>
          <w:rFonts w:ascii="Gill Sans MT" w:hAnsi="Gill Sans MT"/>
          <w:b/>
          <w:szCs w:val="26"/>
        </w:rPr>
      </w:pPr>
      <w:r w:rsidRPr="00746FAB">
        <w:rPr>
          <w:rFonts w:ascii="Gill Sans MT" w:hAnsi="Gill Sans MT"/>
          <w:b/>
          <w:szCs w:val="26"/>
        </w:rPr>
        <w:t>Are safe, secure and free from abuse</w:t>
      </w:r>
    </w:p>
    <w:p w14:paraId="4568FF1B" w14:textId="19564A07" w:rsidR="00074916" w:rsidRDefault="00A65D22" w:rsidP="00C5448C">
      <w:pPr>
        <w:spacing w:before="240" w:after="240"/>
        <w:rPr>
          <w:rFonts w:ascii="Gill Sans MT" w:hAnsi="Gill Sans MT"/>
        </w:rPr>
      </w:pPr>
      <w:r>
        <w:rPr>
          <w:rFonts w:ascii="Gill Sans MT" w:hAnsi="Gill Sans MT"/>
        </w:rPr>
        <w:t>The outcome domains</w:t>
      </w:r>
      <w:r w:rsidRPr="00711721">
        <w:rPr>
          <w:rFonts w:ascii="Gill Sans MT" w:hAnsi="Gill Sans MT"/>
        </w:rPr>
        <w:t xml:space="preserve"> align with the United Nations Convention on the Rights of Persons with Disabilities (UNCRPD), the Health Information and Quality Authority (HIQA) Residential Standards and the Interim Standards for New </w:t>
      </w:r>
      <w:r w:rsidR="00F87084">
        <w:rPr>
          <w:rFonts w:ascii="Gill Sans MT" w:hAnsi="Gill Sans MT"/>
        </w:rPr>
        <w:t>Directions</w:t>
      </w:r>
      <w:r>
        <w:rPr>
          <w:rFonts w:ascii="Gill Sans MT" w:hAnsi="Gill Sans MT"/>
        </w:rPr>
        <w:t xml:space="preserve">. </w:t>
      </w:r>
    </w:p>
    <w:p w14:paraId="7D35AD77" w14:textId="62F46BCA" w:rsidR="00B43210" w:rsidRPr="00B43210" w:rsidRDefault="00B43210" w:rsidP="00B43210">
      <w:pPr>
        <w:spacing w:after="240"/>
        <w:rPr>
          <w:lang w:val="en-US"/>
        </w:rPr>
      </w:pPr>
      <w:r w:rsidRPr="00750AB9">
        <w:t xml:space="preserve">There is consensus </w:t>
      </w:r>
      <w:r>
        <w:t xml:space="preserve">that quality of life (QOL) is </w:t>
      </w:r>
      <w:r w:rsidRPr="00750AB9">
        <w:t xml:space="preserve">the same for all </w:t>
      </w:r>
      <w:r>
        <w:t xml:space="preserve">and that it is multi-dimensional. Each outcome domain have </w:t>
      </w:r>
      <w:r w:rsidRPr="00750AB9">
        <w:t>o</w:t>
      </w:r>
      <w:r>
        <w:t xml:space="preserve">bjective and subjective aspects. </w:t>
      </w:r>
      <w:r w:rsidRPr="00CB091E">
        <w:t>Examples of “objective” data include mortality data, employment status, educational attainment and type of accommodation. Examples of “subjective” data include quality of life and wellbeing measures, satisfaction with se</w:t>
      </w:r>
      <w:r>
        <w:t xml:space="preserve">rvices and evaluation of progress towards </w:t>
      </w:r>
      <w:r w:rsidRPr="00CB091E">
        <w:t xml:space="preserve">goals set in person-centred planning. The use of proxies for assessing subjective indicators is invalid. </w:t>
      </w:r>
      <w:r w:rsidRPr="00750AB9">
        <w:t xml:space="preserve">Subjective aspects </w:t>
      </w:r>
      <w:r>
        <w:t xml:space="preserve">of QOL </w:t>
      </w:r>
      <w:r w:rsidRPr="00750AB9">
        <w:t xml:space="preserve">refer to personal perceptions </w:t>
      </w:r>
      <w:r>
        <w:t>of</w:t>
      </w:r>
      <w:r w:rsidRPr="00750AB9">
        <w:t xml:space="preserve"> the quality of </w:t>
      </w:r>
      <w:r>
        <w:t xml:space="preserve">various aspects of life and is an </w:t>
      </w:r>
      <w:r w:rsidRPr="00C34999">
        <w:rPr>
          <w:lang w:val="en-US"/>
        </w:rPr>
        <w:t xml:space="preserve">essential part of </w:t>
      </w:r>
      <w:r>
        <w:rPr>
          <w:lang w:val="en-US"/>
        </w:rPr>
        <w:t>evaluating QOL. For example, s</w:t>
      </w:r>
      <w:r>
        <w:t>elf-reported health (SRH) is a subjective QOL measure that asks</w:t>
      </w:r>
      <w:r w:rsidRPr="00DD34B3">
        <w:t xml:space="preserve"> </w:t>
      </w:r>
      <w:r>
        <w:t>people to rate their health. SRH</w:t>
      </w:r>
      <w:r w:rsidRPr="00DD34B3">
        <w:t xml:space="preserve"> </w:t>
      </w:r>
      <w:r>
        <w:t xml:space="preserve">has proven to be </w:t>
      </w:r>
      <w:r w:rsidRPr="00DD34B3">
        <w:t xml:space="preserve">a statistically powerful predictor of morbidity and mortality in all populations. </w:t>
      </w:r>
      <w:r>
        <w:t>It</w:t>
      </w:r>
      <w:r w:rsidRPr="00DD34B3">
        <w:t xml:space="preserve"> predicts mortality above more ‘objective’ health measures.</w:t>
      </w:r>
      <w:r w:rsidRPr="00DD34B3">
        <w:rPr>
          <w:vertAlign w:val="superscript"/>
        </w:rPr>
        <w:footnoteReference w:id="95"/>
      </w:r>
      <w:r w:rsidRPr="00DD34B3">
        <w:t xml:space="preserve"> The association between SRH status and future health outcomes suggests a close relation between SRH status and </w:t>
      </w:r>
      <w:r>
        <w:t xml:space="preserve">more </w:t>
      </w:r>
      <w:r w:rsidRPr="00DD34B3">
        <w:t>‘objective’ measures of health status.</w:t>
      </w:r>
      <w:r w:rsidRPr="00DD34B3">
        <w:rPr>
          <w:vertAlign w:val="superscript"/>
        </w:rPr>
        <w:footnoteReference w:id="96"/>
      </w:r>
      <w:r w:rsidRPr="00DD34B3">
        <w:t xml:space="preserve"> SRH status is stable across cultures, communities and age groups.</w:t>
      </w:r>
      <w:r w:rsidRPr="00DD34B3">
        <w:rPr>
          <w:vertAlign w:val="superscript"/>
        </w:rPr>
        <w:footnoteReference w:id="97"/>
      </w:r>
      <w:r>
        <w:t xml:space="preserve"> The subjective and objective aspects of QOL are important and together</w:t>
      </w:r>
      <w:r w:rsidRPr="00CB091E">
        <w:t xml:space="preserve"> </w:t>
      </w:r>
      <w:r>
        <w:t xml:space="preserve">can </w:t>
      </w:r>
      <w:r w:rsidRPr="00CB091E">
        <w:t>provide a reasonable estimate of a person’s</w:t>
      </w:r>
      <w:r>
        <w:t xml:space="preserve"> quality of life</w:t>
      </w:r>
      <w:r w:rsidRPr="00B43210">
        <w:t>. Research shows that the objective and subjective facets of QOL seem to operate independently. Some quality of life tools attempt to work around this issue of low correlation between objective and subjective measures by having individuals rate the importance of each of the quality of life domains for them.</w:t>
      </w:r>
    </w:p>
    <w:p w14:paraId="47018164" w14:textId="77426AB9" w:rsidR="0073698C" w:rsidRDefault="0073698C" w:rsidP="0073698C"/>
    <w:p w14:paraId="2EDAB9B8" w14:textId="77777777" w:rsidR="0073698C" w:rsidRDefault="0073698C" w:rsidP="0073698C">
      <w:pPr>
        <w:spacing w:after="120"/>
        <w:rPr>
          <w:bCs/>
        </w:rPr>
      </w:pPr>
      <w:proofErr w:type="spellStart"/>
      <w:r>
        <w:t>Nieuwenhuijse</w:t>
      </w:r>
      <w:proofErr w:type="spellEnd"/>
      <w:r>
        <w:t xml:space="preserve"> et al (2017) assessed methods of evaluating the quality of life of   </w:t>
      </w:r>
      <w:r w:rsidRPr="0014092A">
        <w:rPr>
          <w:bCs/>
        </w:rPr>
        <w:t>persons with profound intellectual and multiple disabilitie</w:t>
      </w:r>
      <w:r>
        <w:rPr>
          <w:bCs/>
        </w:rPr>
        <w:t xml:space="preserve">s. They found five questionnaires and </w:t>
      </w:r>
      <w:r w:rsidRPr="0014092A">
        <w:rPr>
          <w:bCs/>
        </w:rPr>
        <w:t xml:space="preserve">one instrument </w:t>
      </w:r>
      <w:r>
        <w:rPr>
          <w:bCs/>
        </w:rPr>
        <w:t xml:space="preserve">that </w:t>
      </w:r>
      <w:r w:rsidRPr="0014092A">
        <w:rPr>
          <w:bCs/>
        </w:rPr>
        <w:t>us</w:t>
      </w:r>
      <w:r>
        <w:rPr>
          <w:bCs/>
        </w:rPr>
        <w:t>ed observations and interviews. All of the instruments used proxies.</w:t>
      </w:r>
      <w:r>
        <w:rPr>
          <w:rStyle w:val="FootnoteReference"/>
          <w:bCs/>
        </w:rPr>
        <w:footnoteReference w:id="98"/>
      </w:r>
      <w:r>
        <w:rPr>
          <w:bCs/>
        </w:rPr>
        <w:t xml:space="preserve"> </w:t>
      </w:r>
    </w:p>
    <w:p w14:paraId="18138DE8" w14:textId="77777777" w:rsidR="0073698C" w:rsidRDefault="0073698C" w:rsidP="0073698C">
      <w:pPr>
        <w:spacing w:after="120"/>
      </w:pPr>
      <w:r>
        <w:t>Conner (2016) carried out a systematic review of quality of life assessment tools for adults with intellectual and developmental disabilities.</w:t>
      </w:r>
      <w:r>
        <w:rPr>
          <w:rStyle w:val="FootnoteReference"/>
        </w:rPr>
        <w:footnoteReference w:id="99"/>
      </w:r>
      <w:r>
        <w:t xml:space="preserve"> </w:t>
      </w:r>
      <w:r w:rsidRPr="00B87CAA">
        <w:t xml:space="preserve">The aim of </w:t>
      </w:r>
      <w:r>
        <w:t xml:space="preserve">the </w:t>
      </w:r>
      <w:r w:rsidRPr="00B87CAA">
        <w:t>research was to review QOL assessment tools for adults with all levels</w:t>
      </w:r>
      <w:r>
        <w:t xml:space="preserve"> of I/DD that </w:t>
      </w:r>
      <w:r w:rsidRPr="00B87CAA">
        <w:t xml:space="preserve">disability service systems </w:t>
      </w:r>
      <w:r>
        <w:t xml:space="preserve">could use </w:t>
      </w:r>
      <w:r w:rsidRPr="00B87CAA">
        <w:t xml:space="preserve">to examine the </w:t>
      </w:r>
      <w:r>
        <w:t>individual, agency, and system</w:t>
      </w:r>
      <w:r w:rsidRPr="00B87CAA">
        <w:t xml:space="preserve"> levels of QOL outcomes. Following inclusion and exclusion criteria, 35 articles from 1990-2014 were included in the review. </w:t>
      </w:r>
      <w:r>
        <w:t xml:space="preserve">Of </w:t>
      </w:r>
      <w:r w:rsidRPr="00B87CAA">
        <w:t xml:space="preserve">25 QOL assessment </w:t>
      </w:r>
      <w:r>
        <w:t xml:space="preserve">tools for adults with I/DD </w:t>
      </w:r>
      <w:r w:rsidRPr="00B87CAA">
        <w:t>identified</w:t>
      </w:r>
      <w:r>
        <w:t xml:space="preserve"> through the systematic review</w:t>
      </w:r>
      <w:r w:rsidRPr="00B87CAA">
        <w:t xml:space="preserve">, </w:t>
      </w:r>
      <w:r>
        <w:t xml:space="preserve">the authors retained </w:t>
      </w:r>
      <w:r w:rsidRPr="00B87CAA">
        <w:t xml:space="preserve">13 </w:t>
      </w:r>
      <w:r>
        <w:t xml:space="preserve">tools </w:t>
      </w:r>
      <w:r w:rsidRPr="00B87CAA">
        <w:t>for comparison</w:t>
      </w:r>
      <w:r>
        <w:t>, shown in Table 2 and</w:t>
      </w:r>
      <w:r w:rsidRPr="00B87CAA">
        <w:t xml:space="preserve"> based on the following criteria</w:t>
      </w:r>
      <w:r>
        <w:t xml:space="preserve">: </w:t>
      </w:r>
    </w:p>
    <w:p w14:paraId="4137AA63" w14:textId="77777777" w:rsidR="0073698C" w:rsidRDefault="0073698C" w:rsidP="0073698C">
      <w:pPr>
        <w:pStyle w:val="ListBullet"/>
      </w:pPr>
      <w:r>
        <w:t>A</w:t>
      </w:r>
      <w:r w:rsidRPr="00544195">
        <w:t>n English l</w:t>
      </w:r>
      <w:r>
        <w:t>anguage version is available</w:t>
      </w:r>
    </w:p>
    <w:p w14:paraId="0F907F25" w14:textId="77777777" w:rsidR="0073698C" w:rsidRDefault="0073698C" w:rsidP="0073698C">
      <w:pPr>
        <w:pStyle w:val="ListBullet"/>
      </w:pPr>
      <w:r>
        <w:t>The</w:t>
      </w:r>
      <w:r w:rsidRPr="00544195">
        <w:t xml:space="preserve"> tool demonstrates theoret</w:t>
      </w:r>
      <w:r>
        <w:t xml:space="preserve">ically based QOL factors </w:t>
      </w:r>
    </w:p>
    <w:p w14:paraId="356A667D" w14:textId="77777777" w:rsidR="0073698C" w:rsidRDefault="0073698C" w:rsidP="0073698C">
      <w:pPr>
        <w:pStyle w:val="ListBullet"/>
      </w:pPr>
      <w:r>
        <w:t>The tool is</w:t>
      </w:r>
      <w:r w:rsidRPr="00544195">
        <w:t xml:space="preserve"> not limited to a specific residential setting.</w:t>
      </w:r>
      <w:r w:rsidRPr="00B87CAA">
        <w:t xml:space="preserve"> </w:t>
      </w:r>
    </w:p>
    <w:p w14:paraId="7D65BDFB" w14:textId="1F23B082" w:rsidR="005868E0" w:rsidRPr="008A6FC1" w:rsidRDefault="00526888" w:rsidP="005868E0">
      <w:pPr>
        <w:spacing w:before="240"/>
        <w:rPr>
          <w:b/>
        </w:rPr>
      </w:pPr>
      <w:r>
        <w:rPr>
          <w:b/>
        </w:rPr>
        <w:t>Table 1</w:t>
      </w:r>
      <w:r w:rsidR="005868E0" w:rsidRPr="008A6FC1">
        <w:rPr>
          <w:b/>
        </w:rPr>
        <w:t xml:space="preserve"> QOL Tools identified for comparison (Conner, 2016)</w:t>
      </w:r>
    </w:p>
    <w:p w14:paraId="74095269" w14:textId="6607D321" w:rsidR="005868E0" w:rsidRDefault="00B43210" w:rsidP="005868E0">
      <w:pPr>
        <w:spacing w:before="240" w:after="120"/>
      </w:pPr>
      <w:r>
        <w:rPr>
          <w:noProof/>
          <w:lang w:eastAsia="en-IE"/>
        </w:rPr>
        <w:drawing>
          <wp:inline distT="0" distB="0" distL="0" distR="0" wp14:anchorId="06DD5B76" wp14:editId="7827CEAF">
            <wp:extent cx="5486400" cy="2343150"/>
            <wp:effectExtent l="0" t="0" r="0" b="0"/>
            <wp:docPr id="4" name="Picture 4" title="QOL Tools identified for compari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343150"/>
                    </a:xfrm>
                    <a:prstGeom prst="rect">
                      <a:avLst/>
                    </a:prstGeom>
                    <a:noFill/>
                    <a:ln>
                      <a:noFill/>
                    </a:ln>
                  </pic:spPr>
                </pic:pic>
              </a:graphicData>
            </a:graphic>
          </wp:inline>
        </w:drawing>
      </w:r>
      <w:r w:rsidR="005868E0">
        <w:t>T</w:t>
      </w:r>
      <w:r w:rsidR="005868E0" w:rsidRPr="00B87CAA">
        <w:t xml:space="preserve">he </w:t>
      </w:r>
      <w:r w:rsidR="005868E0">
        <w:t xml:space="preserve">author compared these 13 tools </w:t>
      </w:r>
      <w:r w:rsidR="005868E0" w:rsidRPr="00B87CAA">
        <w:t xml:space="preserve">in the following categories: </w:t>
      </w:r>
    </w:p>
    <w:p w14:paraId="1C64D6E9" w14:textId="77777777" w:rsidR="00C5448C" w:rsidRDefault="00C5448C" w:rsidP="00C5448C">
      <w:pPr>
        <w:pStyle w:val="ListBullet"/>
      </w:pPr>
      <w:r>
        <w:t>Theoretical basis and purpose</w:t>
      </w:r>
    </w:p>
    <w:p w14:paraId="6395730C" w14:textId="77777777" w:rsidR="00C5448C" w:rsidRDefault="00C5448C" w:rsidP="00C5448C">
      <w:pPr>
        <w:pStyle w:val="ListBullet"/>
      </w:pPr>
      <w:r>
        <w:t>Tool properties</w:t>
      </w:r>
    </w:p>
    <w:p w14:paraId="776B7B5B" w14:textId="77777777" w:rsidR="00C5448C" w:rsidRDefault="00C5448C" w:rsidP="00C5448C">
      <w:pPr>
        <w:pStyle w:val="ListBullet"/>
      </w:pPr>
      <w:r>
        <w:t>P</w:t>
      </w:r>
      <w:r w:rsidRPr="00B87CAA">
        <w:t>s</w:t>
      </w:r>
      <w:r>
        <w:t>ychometric characteristics</w:t>
      </w:r>
    </w:p>
    <w:p w14:paraId="716856C1" w14:textId="77777777" w:rsidR="00C5448C" w:rsidRDefault="00C5448C" w:rsidP="00C5448C">
      <w:pPr>
        <w:pStyle w:val="ListBullet"/>
      </w:pPr>
      <w:r>
        <w:t>I</w:t>
      </w:r>
      <w:r w:rsidRPr="00B87CAA">
        <w:t xml:space="preserve">ntended </w:t>
      </w:r>
      <w:r>
        <w:t xml:space="preserve">or demonstrated use of results. </w:t>
      </w:r>
    </w:p>
    <w:p w14:paraId="4AD51E54" w14:textId="77777777" w:rsidR="00C5448C" w:rsidRPr="00B87CAA" w:rsidRDefault="00C5448C" w:rsidP="00C5448C">
      <w:pPr>
        <w:spacing w:after="240"/>
      </w:pPr>
      <w:r>
        <w:t>The purpose of the</w:t>
      </w:r>
      <w:r w:rsidRPr="00B87CAA">
        <w:t xml:space="preserve"> comparison was to provide information on </w:t>
      </w:r>
      <w:r>
        <w:t>how to use a</w:t>
      </w:r>
      <w:r w:rsidRPr="00B87CAA">
        <w:t xml:space="preserve"> v</w:t>
      </w:r>
      <w:r>
        <w:t>ariety of tools. Only</w:t>
      </w:r>
      <w:r w:rsidRPr="00B87CAA">
        <w:t xml:space="preserve"> one tool, the QOL-Q, met </w:t>
      </w:r>
      <w:r>
        <w:t>the recommendations of the</w:t>
      </w:r>
      <w:r w:rsidRPr="00B87CAA">
        <w:t xml:space="preserve"> review </w:t>
      </w:r>
      <w:r>
        <w:t xml:space="preserve">but this was </w:t>
      </w:r>
      <w:r w:rsidRPr="00B87CAA">
        <w:t>primarily due to a lack of available psychometric data for many of the other QOL assessment tools.</w:t>
      </w:r>
    </w:p>
    <w:p w14:paraId="757933FA" w14:textId="78EC4AB6" w:rsidR="00C71CFF" w:rsidRPr="00C71CFF" w:rsidRDefault="00C71CFF" w:rsidP="00C71CFF">
      <w:pPr>
        <w:spacing w:after="240"/>
      </w:pPr>
      <w:r w:rsidRPr="00B92B41">
        <w:t xml:space="preserve">A </w:t>
      </w:r>
      <w:r w:rsidR="005868E0">
        <w:t xml:space="preserve">2012 </w:t>
      </w:r>
      <w:r w:rsidRPr="00B92B41">
        <w:t>systematic review of QOL measures for people with intellectual disabilities and ch</w:t>
      </w:r>
      <w:r>
        <w:t xml:space="preserve">allenging behaviour </w:t>
      </w:r>
      <w:r w:rsidR="005868E0">
        <w:t xml:space="preserve">by Townsend-White et al </w:t>
      </w:r>
      <w:r>
        <w:t>found that six</w:t>
      </w:r>
      <w:r w:rsidRPr="00B92B41">
        <w:t xml:space="preserve"> of 24 QOL instrume</w:t>
      </w:r>
      <w:r>
        <w:t xml:space="preserve">nts were psychometrically sound. The authors assessed these </w:t>
      </w:r>
      <w:r w:rsidRPr="00B92B41">
        <w:t>tools against 24 criteria developed from the outc</w:t>
      </w:r>
      <w:r>
        <w:t>ome measurement literature and</w:t>
      </w:r>
      <w:r w:rsidRPr="00B92B41">
        <w:t xml:space="preserve"> concluded that there are a limited number of psychometrically sound QOL measures that are potentially suitable for measurement of QOL among people with ID.</w:t>
      </w:r>
      <w:r w:rsidRPr="00BA647B">
        <w:t xml:space="preserve"> </w:t>
      </w:r>
      <w:r w:rsidRPr="00B92B41">
        <w:t xml:space="preserve">However, </w:t>
      </w:r>
      <w:r>
        <w:t xml:space="preserve">the study found </w:t>
      </w:r>
      <w:r w:rsidRPr="00B92B41">
        <w:t xml:space="preserve">no universally gold standard instrument </w:t>
      </w:r>
      <w:r>
        <w:t>to assess</w:t>
      </w:r>
      <w:r w:rsidRPr="00B92B41">
        <w:t xml:space="preserve"> QOL of adults with ID who exhibit challenging behavio</w:t>
      </w:r>
      <w:r>
        <w:t>u</w:t>
      </w:r>
      <w:r w:rsidRPr="00B92B41">
        <w:t>r.</w:t>
      </w:r>
      <w:r w:rsidRPr="00D90322">
        <w:rPr>
          <w:vertAlign w:val="superscript"/>
        </w:rPr>
        <w:t xml:space="preserve"> </w:t>
      </w:r>
      <w:r w:rsidRPr="00D90322">
        <w:rPr>
          <w:vertAlign w:val="superscript"/>
        </w:rPr>
        <w:footnoteReference w:id="100"/>
      </w:r>
    </w:p>
    <w:p w14:paraId="1721C4C2" w14:textId="6686B073" w:rsidR="00C5448C" w:rsidRPr="00D90322" w:rsidRDefault="00C5448C" w:rsidP="00C5448C">
      <w:pPr>
        <w:spacing w:after="240"/>
      </w:pPr>
      <w:r w:rsidRPr="00D90322">
        <w:t xml:space="preserve">The NDS in Australia (Baker, 2012) </w:t>
      </w:r>
      <w:r w:rsidR="005868E0">
        <w:t xml:space="preserve">identified </w:t>
      </w:r>
      <w:r w:rsidRPr="00D90322">
        <w:t>over 800 tools for measuring quality of life in disability services (including some developed for people with intellectual or other cognitive disability and some for use by families). Most of the measures incorporate features of wellbeing, social involvement and opportunities to achieve personal potential.</w:t>
      </w:r>
      <w:r w:rsidRPr="00D90322">
        <w:rPr>
          <w:vertAlign w:val="superscript"/>
        </w:rPr>
        <w:footnoteReference w:id="101"/>
      </w:r>
      <w:r w:rsidRPr="00D90322">
        <w:t xml:space="preserve"> A</w:t>
      </w:r>
      <w:r>
        <w:t>n</w:t>
      </w:r>
      <w:r w:rsidRPr="00D90322">
        <w:t xml:space="preserve"> </w:t>
      </w:r>
      <w:r>
        <w:t xml:space="preserve">older </w:t>
      </w:r>
      <w:r w:rsidRPr="00D90322">
        <w:t>review of quality of life instruments undertaken for the Victorian Department of Human Services, Australia, in 2002</w:t>
      </w:r>
      <w:r w:rsidRPr="00D90322">
        <w:rPr>
          <w:vertAlign w:val="superscript"/>
        </w:rPr>
        <w:footnoteReference w:id="102"/>
      </w:r>
      <w:r w:rsidRPr="00D90322">
        <w:t xml:space="preserve"> identified 35 possible instruments for systematic and regular measurement of quality of life of people in the disability service system that could support assessing service outcomes, service monitoring and planning, client planning and evaluation. The study concluded no one tool was available to meet all t</w:t>
      </w:r>
      <w:r w:rsidR="00526888">
        <w:t>he desired applications. Table 2</w:t>
      </w:r>
      <w:r w:rsidRPr="00D90322">
        <w:t xml:space="preserve"> shows the tools identified in this study as best for different purposes. </w:t>
      </w:r>
    </w:p>
    <w:p w14:paraId="05860040" w14:textId="161EFBE7" w:rsidR="00C5448C" w:rsidRPr="00D90322" w:rsidRDefault="00526888" w:rsidP="00C5448C">
      <w:pPr>
        <w:keepNext/>
        <w:outlineLvl w:val="3"/>
        <w:rPr>
          <w:b/>
          <w:bCs/>
          <w:color w:val="333333"/>
        </w:rPr>
      </w:pPr>
      <w:r>
        <w:rPr>
          <w:b/>
          <w:bCs/>
          <w:color w:val="333333"/>
        </w:rPr>
        <w:t>Table 2</w:t>
      </w:r>
      <w:r w:rsidR="00C5448C" w:rsidRPr="00D90322">
        <w:rPr>
          <w:b/>
          <w:bCs/>
          <w:color w:val="333333"/>
        </w:rPr>
        <w:t xml:space="preserve"> Summary of proposed best available resources</w:t>
      </w:r>
      <w:r w:rsidR="00C5448C">
        <w:rPr>
          <w:b/>
          <w:bCs/>
          <w:color w:val="333333"/>
        </w:rPr>
        <w:t xml:space="preserve"> (2002)</w:t>
      </w:r>
      <w:r w:rsidR="00C5448C" w:rsidRPr="00D90322">
        <w:rPr>
          <w:b/>
          <w:bCs/>
          <w:color w:val="333333"/>
          <w:vertAlign w:val="superscript"/>
        </w:rPr>
        <w:footnoteReference w:id="103"/>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proposed best available resources "/>
      </w:tblPr>
      <w:tblGrid>
        <w:gridCol w:w="4508"/>
        <w:gridCol w:w="4706"/>
      </w:tblGrid>
      <w:tr w:rsidR="00C5448C" w:rsidRPr="00D90322" w14:paraId="26380E67" w14:textId="77777777" w:rsidTr="005868E0">
        <w:trPr>
          <w:trHeight w:val="395"/>
        </w:trPr>
        <w:tc>
          <w:tcPr>
            <w:tcW w:w="4508" w:type="dxa"/>
          </w:tcPr>
          <w:p w14:paraId="00C44C74" w14:textId="77777777" w:rsidR="00C5448C" w:rsidRPr="00D90322" w:rsidRDefault="00C5448C" w:rsidP="00C5448C">
            <w:pPr>
              <w:spacing w:after="240"/>
              <w:rPr>
                <w:b/>
              </w:rPr>
            </w:pPr>
            <w:r w:rsidRPr="00D90322">
              <w:rPr>
                <w:b/>
              </w:rPr>
              <w:t>Potential Assessment Purpose</w:t>
            </w:r>
          </w:p>
        </w:tc>
        <w:tc>
          <w:tcPr>
            <w:tcW w:w="4706" w:type="dxa"/>
          </w:tcPr>
          <w:p w14:paraId="05B5B046" w14:textId="77777777" w:rsidR="00C5448C" w:rsidRPr="00D90322" w:rsidRDefault="00C5448C" w:rsidP="00C5448C">
            <w:pPr>
              <w:spacing w:after="240"/>
              <w:rPr>
                <w:b/>
              </w:rPr>
            </w:pPr>
            <w:r w:rsidRPr="00D90322">
              <w:rPr>
                <w:b/>
              </w:rPr>
              <w:t>Tools</w:t>
            </w:r>
          </w:p>
        </w:tc>
      </w:tr>
      <w:tr w:rsidR="00C5448C" w:rsidRPr="00D90322" w14:paraId="57E54BA2" w14:textId="77777777" w:rsidTr="005868E0">
        <w:tc>
          <w:tcPr>
            <w:tcW w:w="4508" w:type="dxa"/>
          </w:tcPr>
          <w:p w14:paraId="4F8D4165" w14:textId="77777777" w:rsidR="00C5448C" w:rsidRPr="00D90322" w:rsidRDefault="00C5448C" w:rsidP="00C5448C">
            <w:pPr>
              <w:spacing w:after="240"/>
              <w:rPr>
                <w:szCs w:val="26"/>
              </w:rPr>
            </w:pPr>
            <w:r w:rsidRPr="00D90322">
              <w:rPr>
                <w:szCs w:val="26"/>
              </w:rPr>
              <w:t xml:space="preserve">Whole system outcomes performance monitoring </w:t>
            </w:r>
          </w:p>
        </w:tc>
        <w:tc>
          <w:tcPr>
            <w:tcW w:w="4706" w:type="dxa"/>
          </w:tcPr>
          <w:p w14:paraId="79128E2D" w14:textId="77777777" w:rsidR="00C5448C" w:rsidRPr="00D90322" w:rsidRDefault="00C5448C" w:rsidP="00C5448C">
            <w:pPr>
              <w:spacing w:after="240"/>
              <w:rPr>
                <w:szCs w:val="26"/>
              </w:rPr>
            </w:pPr>
            <w:r>
              <w:rPr>
                <w:szCs w:val="26"/>
              </w:rPr>
              <w:t xml:space="preserve">National </w:t>
            </w:r>
            <w:r w:rsidRPr="00D90322">
              <w:rPr>
                <w:szCs w:val="26"/>
              </w:rPr>
              <w:t>Core Indicators Project (NCI)</w:t>
            </w:r>
          </w:p>
        </w:tc>
      </w:tr>
      <w:tr w:rsidR="00C5448C" w:rsidRPr="00D90322" w14:paraId="7B73C239" w14:textId="77777777" w:rsidTr="005868E0">
        <w:trPr>
          <w:trHeight w:val="764"/>
        </w:trPr>
        <w:tc>
          <w:tcPr>
            <w:tcW w:w="4508" w:type="dxa"/>
          </w:tcPr>
          <w:p w14:paraId="1293664A" w14:textId="77777777" w:rsidR="00C5448C" w:rsidRPr="00D90322" w:rsidRDefault="00C5448C" w:rsidP="00C5448C">
            <w:pPr>
              <w:spacing w:after="240"/>
              <w:rPr>
                <w:szCs w:val="26"/>
              </w:rPr>
            </w:pPr>
            <w:r w:rsidRPr="00D90322">
              <w:rPr>
                <w:szCs w:val="26"/>
              </w:rPr>
              <w:t xml:space="preserve">Benchmarking client quality of life to whole population norms </w:t>
            </w:r>
          </w:p>
        </w:tc>
        <w:tc>
          <w:tcPr>
            <w:tcW w:w="4706" w:type="dxa"/>
          </w:tcPr>
          <w:p w14:paraId="3BC7CF98" w14:textId="77777777" w:rsidR="00C5448C" w:rsidRPr="00D90322" w:rsidRDefault="00C5448C" w:rsidP="00C5448C">
            <w:pPr>
              <w:spacing w:after="240"/>
              <w:rPr>
                <w:szCs w:val="26"/>
              </w:rPr>
            </w:pPr>
            <w:r w:rsidRPr="00D90322">
              <w:rPr>
                <w:szCs w:val="26"/>
              </w:rPr>
              <w:t xml:space="preserve">Comprehensive </w:t>
            </w:r>
            <w:r>
              <w:rPr>
                <w:szCs w:val="26"/>
              </w:rPr>
              <w:t xml:space="preserve">quality of life scale (Cummins) </w:t>
            </w:r>
            <w:r w:rsidRPr="00D90322">
              <w:rPr>
                <w:szCs w:val="26"/>
              </w:rPr>
              <w:t xml:space="preserve">refined as the Personal Wellbeing Index </w:t>
            </w:r>
          </w:p>
        </w:tc>
      </w:tr>
      <w:tr w:rsidR="00C5448C" w:rsidRPr="00D90322" w14:paraId="288687A3" w14:textId="77777777" w:rsidTr="005868E0">
        <w:tc>
          <w:tcPr>
            <w:tcW w:w="4508" w:type="dxa"/>
          </w:tcPr>
          <w:p w14:paraId="22EEF3E7" w14:textId="77777777" w:rsidR="00C5448C" w:rsidRPr="00D90322" w:rsidRDefault="00C5448C" w:rsidP="00C5448C">
            <w:pPr>
              <w:spacing w:after="240"/>
              <w:rPr>
                <w:szCs w:val="26"/>
              </w:rPr>
            </w:pPr>
            <w:r w:rsidRPr="00D90322">
              <w:rPr>
                <w:szCs w:val="26"/>
              </w:rPr>
              <w:t>Client outcome focused accreditation</w:t>
            </w:r>
          </w:p>
        </w:tc>
        <w:tc>
          <w:tcPr>
            <w:tcW w:w="4706" w:type="dxa"/>
          </w:tcPr>
          <w:p w14:paraId="440FADAC" w14:textId="77777777" w:rsidR="00C5448C" w:rsidRPr="00D90322" w:rsidRDefault="00C5448C" w:rsidP="00C5448C">
            <w:pPr>
              <w:spacing w:after="240"/>
              <w:rPr>
                <w:szCs w:val="26"/>
              </w:rPr>
            </w:pPr>
            <w:r w:rsidRPr="00D90322">
              <w:rPr>
                <w:szCs w:val="26"/>
              </w:rPr>
              <w:t>Personal Outcome Measure (POM</w:t>
            </w:r>
            <w:r>
              <w:rPr>
                <w:szCs w:val="26"/>
              </w:rPr>
              <w:t>S</w:t>
            </w:r>
            <w:r w:rsidRPr="00D90322">
              <w:rPr>
                <w:szCs w:val="26"/>
              </w:rPr>
              <w:t>)</w:t>
            </w:r>
          </w:p>
        </w:tc>
      </w:tr>
      <w:tr w:rsidR="00C5448C" w:rsidRPr="00D90322" w14:paraId="08EF48F4" w14:textId="77777777" w:rsidTr="005868E0">
        <w:tc>
          <w:tcPr>
            <w:tcW w:w="4508" w:type="dxa"/>
          </w:tcPr>
          <w:p w14:paraId="4C0E3E1F" w14:textId="77777777" w:rsidR="00C5448C" w:rsidRPr="00D90322" w:rsidRDefault="00C5448C" w:rsidP="00C5448C">
            <w:pPr>
              <w:spacing w:after="240"/>
              <w:rPr>
                <w:szCs w:val="26"/>
              </w:rPr>
            </w:pPr>
            <w:r w:rsidRPr="00D90322">
              <w:rPr>
                <w:szCs w:val="26"/>
              </w:rPr>
              <w:t>Individual quality of life monitoring by disability services/ person-centred planning aid/service quality improvement</w:t>
            </w:r>
          </w:p>
        </w:tc>
        <w:tc>
          <w:tcPr>
            <w:tcW w:w="4706" w:type="dxa"/>
          </w:tcPr>
          <w:p w14:paraId="59721728" w14:textId="77777777" w:rsidR="00C5448C" w:rsidRPr="00D90322" w:rsidRDefault="00C5448C" w:rsidP="00C5448C">
            <w:pPr>
              <w:spacing w:after="240"/>
              <w:rPr>
                <w:szCs w:val="26"/>
              </w:rPr>
            </w:pPr>
            <w:r w:rsidRPr="00D90322">
              <w:rPr>
                <w:szCs w:val="26"/>
              </w:rPr>
              <w:t>University of Toronto Quality of Life Profile for People with Developmental Disability</w:t>
            </w:r>
          </w:p>
        </w:tc>
      </w:tr>
    </w:tbl>
    <w:p w14:paraId="04C7F2FB" w14:textId="6CC354D6" w:rsidR="005868E0" w:rsidRPr="00F91BD4" w:rsidRDefault="005868E0" w:rsidP="008269D2">
      <w:pPr>
        <w:pStyle w:val="Heading2"/>
        <w:numPr>
          <w:ilvl w:val="0"/>
          <w:numId w:val="9"/>
        </w:numPr>
        <w:spacing w:before="240"/>
      </w:pPr>
      <w:bookmarkStart w:id="34" w:name="_Toc15547983"/>
      <w:r>
        <w:t xml:space="preserve">A </w:t>
      </w:r>
      <w:r w:rsidRPr="00F91BD4">
        <w:t xml:space="preserve">Quality Framework </w:t>
      </w:r>
      <w:r>
        <w:t xml:space="preserve">to </w:t>
      </w:r>
      <w:r w:rsidRPr="009C61BE">
        <w:t>s</w:t>
      </w:r>
      <w:r>
        <w:t>upport</w:t>
      </w:r>
      <w:r w:rsidRPr="009C61BE">
        <w:t xml:space="preserve"> persons achieve outcomes</w:t>
      </w:r>
      <w:bookmarkEnd w:id="34"/>
      <w:r w:rsidRPr="009C61BE">
        <w:t xml:space="preserve"> </w:t>
      </w:r>
    </w:p>
    <w:p w14:paraId="05C13412" w14:textId="77777777" w:rsidR="005868E0" w:rsidRPr="00A063EF" w:rsidRDefault="005868E0" w:rsidP="005868E0">
      <w:pPr>
        <w:spacing w:after="240"/>
      </w:pPr>
      <w:r>
        <w:t xml:space="preserve">The aim of the quality framework is to support disability </w:t>
      </w:r>
      <w:r w:rsidRPr="005C28FA">
        <w:t>service provid</w:t>
      </w:r>
      <w:r>
        <w:t xml:space="preserve">ers </w:t>
      </w:r>
      <w:r w:rsidRPr="00A063EF">
        <w:rPr>
          <w:rFonts w:ascii="Gill Sans MT" w:hAnsi="Gill Sans MT"/>
        </w:rPr>
        <w:t xml:space="preserve">to </w:t>
      </w:r>
      <w:r w:rsidRPr="00A063EF">
        <w:rPr>
          <w:rFonts w:ascii="Gill Sans MT" w:hAnsi="Gill Sans MT"/>
          <w:noProof/>
        </w:rPr>
        <w:t>focus</w:t>
      </w:r>
      <w:r w:rsidRPr="00A063EF">
        <w:rPr>
          <w:rFonts w:ascii="Gill Sans MT" w:hAnsi="Gill Sans MT"/>
        </w:rPr>
        <w:t xml:space="preserve"> services and supports on achieving meaningful </w:t>
      </w:r>
      <w:r>
        <w:rPr>
          <w:rFonts w:ascii="Gill Sans MT" w:hAnsi="Gill Sans MT"/>
        </w:rPr>
        <w:t xml:space="preserve">quality of life </w:t>
      </w:r>
      <w:r w:rsidRPr="00A063EF">
        <w:rPr>
          <w:rFonts w:ascii="Gill Sans MT" w:hAnsi="Gill Sans MT"/>
        </w:rPr>
        <w:t>outcomes</w:t>
      </w:r>
      <w:r>
        <w:t xml:space="preserve"> for persons with disabilities and to ensure that the quality assurance and quality improvement systems employed </w:t>
      </w:r>
      <w:r w:rsidRPr="005C28FA">
        <w:t>in disability services focus on the achievement of outcomes for the pe</w:t>
      </w:r>
      <w:r>
        <w:t>rsons</w:t>
      </w:r>
      <w:r w:rsidRPr="005C28FA">
        <w:t xml:space="preserve"> who use services</w:t>
      </w:r>
      <w:r>
        <w:t>.</w:t>
      </w:r>
      <w:r>
        <w:rPr>
          <w:rFonts w:ascii="Gill Sans MT" w:hAnsi="Gill Sans MT"/>
        </w:rPr>
        <w:t xml:space="preserve"> The Quality Framework is relevant for </w:t>
      </w:r>
      <w:r w:rsidRPr="00A063EF">
        <w:rPr>
          <w:rFonts w:ascii="Gill Sans MT" w:hAnsi="Gill Sans MT"/>
        </w:rPr>
        <w:t xml:space="preserve">services for adults with a disability, including day, residential, home and community services. </w:t>
      </w:r>
    </w:p>
    <w:p w14:paraId="5FF74272" w14:textId="77777777" w:rsidR="005868E0" w:rsidRPr="00F91BD4" w:rsidRDefault="005868E0" w:rsidP="005868E0">
      <w:pPr>
        <w:spacing w:after="240"/>
        <w:rPr>
          <w:rFonts w:ascii="Gill Sans MT" w:hAnsi="Gill Sans MT"/>
        </w:rPr>
      </w:pPr>
      <w:r>
        <w:rPr>
          <w:rFonts w:ascii="Gill Sans MT" w:hAnsi="Gill Sans MT"/>
        </w:rPr>
        <w:t>To develop the quality framework, t</w:t>
      </w:r>
      <w:r w:rsidRPr="00F91BD4">
        <w:rPr>
          <w:rFonts w:ascii="Gill Sans MT" w:hAnsi="Gill Sans MT"/>
        </w:rPr>
        <w:t>he National Disability Authority carried out a review of the literature on</w:t>
      </w:r>
      <w:r>
        <w:rPr>
          <w:rFonts w:ascii="Gill Sans MT" w:hAnsi="Gill Sans MT"/>
        </w:rPr>
        <w:t xml:space="preserve"> developing disability services. The review focused</w:t>
      </w:r>
      <w:r w:rsidRPr="00F91BD4">
        <w:rPr>
          <w:rFonts w:ascii="Gill Sans MT" w:hAnsi="Gill Sans MT"/>
        </w:rPr>
        <w:t xml:space="preserve"> on disability-system and service-level research and on the predictors of outcomes for persons with disabilities. The learning from this research</w:t>
      </w:r>
      <w:r>
        <w:rPr>
          <w:rFonts w:ascii="Gill Sans MT" w:hAnsi="Gill Sans MT"/>
        </w:rPr>
        <w:t>,</w:t>
      </w:r>
      <w:r w:rsidRPr="00F91BD4">
        <w:rPr>
          <w:rFonts w:ascii="Gill Sans MT" w:hAnsi="Gill Sans MT"/>
        </w:rPr>
        <w:t xml:space="preserve"> </w:t>
      </w:r>
      <w:r>
        <w:rPr>
          <w:rFonts w:ascii="Gill Sans MT" w:hAnsi="Gill Sans MT"/>
        </w:rPr>
        <w:t>including</w:t>
      </w:r>
      <w:r w:rsidRPr="00F91BD4">
        <w:rPr>
          <w:rFonts w:ascii="Gill Sans MT" w:hAnsi="Gill Sans MT"/>
        </w:rPr>
        <w:t xml:space="preserve"> efforts </w:t>
      </w:r>
      <w:r>
        <w:rPr>
          <w:rFonts w:ascii="Gill Sans MT" w:hAnsi="Gill Sans MT"/>
        </w:rPr>
        <w:t xml:space="preserve">in disability services </w:t>
      </w:r>
      <w:r w:rsidRPr="00F91BD4">
        <w:rPr>
          <w:rFonts w:ascii="Gill Sans MT" w:hAnsi="Gill Sans MT"/>
        </w:rPr>
        <w:t xml:space="preserve">to improve quality, transform services, measure outcomes, and identify the predictors of outcomes, informed the development of a </w:t>
      </w:r>
      <w:r>
        <w:rPr>
          <w:rFonts w:ascii="Gill Sans MT" w:hAnsi="Gill Sans MT"/>
        </w:rPr>
        <w:t xml:space="preserve">draft </w:t>
      </w:r>
      <w:r w:rsidRPr="00F91BD4">
        <w:rPr>
          <w:rFonts w:ascii="Gill Sans MT" w:hAnsi="Gill Sans MT"/>
        </w:rPr>
        <w:t xml:space="preserve">Quality Framework to support disability service providers to focus services and supports on achieving personal outcomes. </w:t>
      </w:r>
    </w:p>
    <w:p w14:paraId="2B00B7BB" w14:textId="1AE3EDDA" w:rsidR="00A65D22" w:rsidRPr="0073698C" w:rsidRDefault="00A65D22" w:rsidP="00A65D22">
      <w:pPr>
        <w:spacing w:after="120"/>
      </w:pPr>
      <w:r>
        <w:t>Outcome predictors are the supports and o</w:t>
      </w:r>
      <w:r w:rsidRPr="0071025B">
        <w:t>pportunities</w:t>
      </w:r>
      <w:r>
        <w:t xml:space="preserve"> </w:t>
      </w:r>
      <w:r w:rsidRPr="0071025B">
        <w:t>that pre</w:t>
      </w:r>
      <w:r>
        <w:t xml:space="preserve">dict the attainment of outcomes. An </w:t>
      </w:r>
      <w:r w:rsidRPr="000F6C70">
        <w:t xml:space="preserve">expanding </w:t>
      </w:r>
      <w:r>
        <w:t xml:space="preserve">body of </w:t>
      </w:r>
      <w:r w:rsidRPr="000F6C70">
        <w:t xml:space="preserve">international </w:t>
      </w:r>
      <w:r>
        <w:t>re</w:t>
      </w:r>
      <w:r w:rsidRPr="000F6C70">
        <w:t>search</w:t>
      </w:r>
      <w:r>
        <w:t xml:space="preserve"> on predictors have identified </w:t>
      </w:r>
      <w:r w:rsidRPr="007D7792">
        <w:t xml:space="preserve">elements </w:t>
      </w:r>
      <w:r>
        <w:t xml:space="preserve">of services and supports that are associated with persons with disabilities </w:t>
      </w:r>
      <w:r w:rsidRPr="007D7792">
        <w:t>attain</w:t>
      </w:r>
      <w:r>
        <w:t>ing</w:t>
      </w:r>
      <w:r w:rsidRPr="007D7792">
        <w:t xml:space="preserve"> </w:t>
      </w:r>
      <w:r>
        <w:t>their life goals</w:t>
      </w:r>
      <w:r w:rsidRPr="007D7792">
        <w:t>.</w:t>
      </w:r>
      <w:r>
        <w:t xml:space="preserve"> </w:t>
      </w:r>
      <w:r>
        <w:rPr>
          <w:rFonts w:ascii="Gill Sans MT" w:hAnsi="Gill Sans MT"/>
        </w:rPr>
        <w:t>This</w:t>
      </w:r>
      <w:r w:rsidRPr="008877F6">
        <w:rPr>
          <w:rFonts w:ascii="Gill Sans MT" w:hAnsi="Gill Sans MT"/>
        </w:rPr>
        <w:t xml:space="preserve"> interplay between individualised services and supports and </w:t>
      </w:r>
      <w:r>
        <w:rPr>
          <w:rFonts w:ascii="Gill Sans MT" w:hAnsi="Gill Sans MT"/>
        </w:rPr>
        <w:t>achieving</w:t>
      </w:r>
      <w:r w:rsidRPr="008877F6">
        <w:rPr>
          <w:rFonts w:ascii="Gill Sans MT" w:hAnsi="Gill Sans MT"/>
        </w:rPr>
        <w:t xml:space="preserve"> personal outcomes is </w:t>
      </w:r>
      <w:r>
        <w:rPr>
          <w:rFonts w:ascii="Gill Sans MT" w:hAnsi="Gill Sans MT"/>
        </w:rPr>
        <w:t>the focus of the</w:t>
      </w:r>
      <w:r w:rsidRPr="008877F6">
        <w:rPr>
          <w:rFonts w:ascii="Gill Sans MT" w:hAnsi="Gill Sans MT"/>
        </w:rPr>
        <w:t xml:space="preserve"> quality framework. </w:t>
      </w:r>
      <w:r>
        <w:rPr>
          <w:rFonts w:ascii="Gill Sans MT" w:hAnsi="Gill Sans MT"/>
        </w:rPr>
        <w:t>The Quality Framework</w:t>
      </w:r>
      <w:r w:rsidRPr="008877F6">
        <w:rPr>
          <w:rFonts w:ascii="Gill Sans MT" w:hAnsi="Gill Sans MT"/>
        </w:rPr>
        <w:t xml:space="preserve"> </w:t>
      </w:r>
      <w:r>
        <w:rPr>
          <w:rFonts w:ascii="Gill Sans MT" w:hAnsi="Gill Sans MT"/>
        </w:rPr>
        <w:t>identifies</w:t>
      </w:r>
      <w:r w:rsidRPr="008877F6">
        <w:rPr>
          <w:rFonts w:ascii="Gill Sans MT" w:hAnsi="Gill Sans MT"/>
        </w:rPr>
        <w:t xml:space="preserve"> elements of services and supports that facilitate the achievement of outcomes by </w:t>
      </w:r>
      <w:r>
        <w:rPr>
          <w:rFonts w:ascii="Gill Sans MT" w:hAnsi="Gill Sans MT"/>
        </w:rPr>
        <w:t xml:space="preserve">adults with disabilities. </w:t>
      </w:r>
      <w:r w:rsidRPr="00A063EF">
        <w:rPr>
          <w:rFonts w:ascii="Gill Sans MT" w:hAnsi="Gill Sans MT"/>
        </w:rPr>
        <w:t>The</w:t>
      </w:r>
      <w:r>
        <w:rPr>
          <w:rFonts w:ascii="Gill Sans MT" w:hAnsi="Gill Sans MT"/>
        </w:rPr>
        <w:t xml:space="preserve"> predictors identified in the</w:t>
      </w:r>
      <w:r w:rsidRPr="00A063EF">
        <w:rPr>
          <w:rFonts w:ascii="Gill Sans MT" w:hAnsi="Gill Sans MT"/>
        </w:rPr>
        <w:t xml:space="preserve"> quality framework should guide</w:t>
      </w:r>
      <w:r>
        <w:rPr>
          <w:rFonts w:ascii="Gill Sans MT" w:hAnsi="Gill Sans MT"/>
        </w:rPr>
        <w:t xml:space="preserve"> continuous quality improvement and the provision of</w:t>
      </w:r>
      <w:r w:rsidRPr="00A063EF">
        <w:rPr>
          <w:rFonts w:ascii="Gill Sans MT" w:hAnsi="Gill Sans MT"/>
        </w:rPr>
        <w:t xml:space="preserve"> outcomes-focussed services and supports</w:t>
      </w:r>
      <w:r>
        <w:rPr>
          <w:rFonts w:ascii="Gill Sans MT" w:hAnsi="Gill Sans MT"/>
        </w:rPr>
        <w:t>.</w:t>
      </w:r>
      <w:r w:rsidR="0073698C">
        <w:t xml:space="preserve"> </w:t>
      </w:r>
      <w:r>
        <w:t xml:space="preserve">In the research literature, outcome </w:t>
      </w:r>
      <w:r w:rsidRPr="0071025B">
        <w:t>predictors</w:t>
      </w:r>
      <w:r w:rsidRPr="007D7792">
        <w:t xml:space="preserve"> for </w:t>
      </w:r>
      <w:r>
        <w:t>persons with disabilities accessing supports and services included the following</w:t>
      </w:r>
      <w:r w:rsidRPr="007D7792">
        <w:t>:</w:t>
      </w:r>
    </w:p>
    <w:p w14:paraId="55953D40" w14:textId="77777777" w:rsidR="00A65D22" w:rsidRPr="0071025B" w:rsidRDefault="00A65D22" w:rsidP="00A65D22">
      <w:pPr>
        <w:pStyle w:val="ListBullet"/>
      </w:pPr>
      <w:r w:rsidRPr="0071025B">
        <w:t>Person-centred planning.</w:t>
      </w:r>
      <w:r w:rsidRPr="0071025B">
        <w:rPr>
          <w:vertAlign w:val="superscript"/>
        </w:rPr>
        <w:footnoteReference w:id="104"/>
      </w:r>
      <w:r w:rsidRPr="0071025B">
        <w:t xml:space="preserve"> </w:t>
      </w:r>
    </w:p>
    <w:p w14:paraId="595BA28E" w14:textId="77777777" w:rsidR="00A65D22" w:rsidRPr="0071025B" w:rsidRDefault="00A65D22" w:rsidP="00A65D22">
      <w:pPr>
        <w:pStyle w:val="ListBullet"/>
      </w:pPr>
      <w:r w:rsidRPr="0071025B">
        <w:t>Opportunities for development including education and training; volunteering, work experience and employment.</w:t>
      </w:r>
    </w:p>
    <w:p w14:paraId="2B78076A" w14:textId="77777777" w:rsidR="00A65D22" w:rsidRPr="0071025B" w:rsidRDefault="00A65D22" w:rsidP="00A65D22">
      <w:pPr>
        <w:pStyle w:val="ListBullet"/>
      </w:pPr>
      <w:r w:rsidRPr="0071025B">
        <w:t>Access to transport.</w:t>
      </w:r>
    </w:p>
    <w:p w14:paraId="36C14194" w14:textId="77777777" w:rsidR="00A65D22" w:rsidRPr="0071025B" w:rsidRDefault="00A65D22" w:rsidP="00A65D22">
      <w:pPr>
        <w:pStyle w:val="ListBullet"/>
      </w:pPr>
      <w:r w:rsidRPr="0071025B">
        <w:t xml:space="preserve">Self-advocacy, self-determination (choice and control), control over the environment, social integration and engagement in meaningful activities. </w:t>
      </w:r>
    </w:p>
    <w:p w14:paraId="2EFD9CF7" w14:textId="77777777" w:rsidR="00A65D22" w:rsidRPr="0071025B" w:rsidRDefault="00A65D22" w:rsidP="00A65D22">
      <w:pPr>
        <w:pStyle w:val="ListBullet"/>
      </w:pPr>
      <w:r>
        <w:t xml:space="preserve">Staff practices such as </w:t>
      </w:r>
      <w:r w:rsidRPr="0071025B">
        <w:t>practice leadership, active support</w:t>
      </w:r>
      <w:r>
        <w:t xml:space="preserve"> and</w:t>
      </w:r>
      <w:r w:rsidRPr="0071025B">
        <w:t xml:space="preserve"> positive behavioural support.</w:t>
      </w:r>
    </w:p>
    <w:p w14:paraId="527B6D2C" w14:textId="77777777" w:rsidR="00A65D22" w:rsidRPr="0071025B" w:rsidRDefault="00A65D22" w:rsidP="00A65D22">
      <w:pPr>
        <w:pStyle w:val="ListBullet"/>
      </w:pPr>
      <w:r w:rsidRPr="0071025B">
        <w:t>Community-based living arrangements and greater opportunities to make choices were associated and both of these factors are, in turn, associated with greater quality of life.</w:t>
      </w:r>
    </w:p>
    <w:p w14:paraId="641808B9" w14:textId="77777777" w:rsidR="00A65D22" w:rsidRPr="0071025B" w:rsidRDefault="00A65D22" w:rsidP="00A65D22">
      <w:pPr>
        <w:pStyle w:val="ListBullet"/>
      </w:pPr>
      <w:r w:rsidRPr="0071025B">
        <w:t xml:space="preserve">Active Support for persons with significant cognitive, physical and behavioural challenges who will not attain outcomes without active support from others. </w:t>
      </w:r>
    </w:p>
    <w:p w14:paraId="091395F3" w14:textId="77777777" w:rsidR="00A65D22" w:rsidRPr="0071025B" w:rsidRDefault="00A65D22" w:rsidP="00A65D22">
      <w:pPr>
        <w:pStyle w:val="ListBullet"/>
      </w:pPr>
      <w:r w:rsidRPr="0071025B">
        <w:t xml:space="preserve">A Total Communication approach that values and uses all forms of communication so that persons with disabilities can communicate and express themselves. </w:t>
      </w:r>
    </w:p>
    <w:p w14:paraId="4F6C3E9A" w14:textId="77777777" w:rsidR="00A65D22" w:rsidRPr="0071025B" w:rsidRDefault="00A65D22" w:rsidP="00A65D22">
      <w:pPr>
        <w:pStyle w:val="ListBullet"/>
        <w:rPr>
          <w:b/>
          <w:bCs/>
          <w:iCs/>
        </w:rPr>
      </w:pPr>
      <w:r>
        <w:t xml:space="preserve">It </w:t>
      </w:r>
      <w:r w:rsidRPr="0071025B">
        <w:t xml:space="preserve">is </w:t>
      </w:r>
      <w:r>
        <w:t xml:space="preserve">also </w:t>
      </w:r>
      <w:r w:rsidRPr="0071025B">
        <w:t xml:space="preserve">likely that in-school predictors for post-school success, such as networks and work experience, etc., will also facilitate progress in independent living, employment, etc., for adults with a disability. </w:t>
      </w:r>
      <w:r>
        <w:t>P</w:t>
      </w:r>
      <w:r w:rsidRPr="0071025B">
        <w:t>redictors for po</w:t>
      </w:r>
      <w:r>
        <w:t>st-school success in education, employment and independent living include</w:t>
      </w:r>
      <w:r w:rsidRPr="0071025B">
        <w:t xml:space="preserve"> formal agency-based networks and informal networks involving friends, family and community members; participation in work </w:t>
      </w:r>
      <w:r>
        <w:t>experience</w:t>
      </w:r>
      <w:r w:rsidRPr="0071025B">
        <w:t xml:space="preserve"> that resemble</w:t>
      </w:r>
      <w:r>
        <w:t>s</w:t>
      </w:r>
      <w:r w:rsidRPr="0071025B">
        <w:t xml:space="preserve"> adult environments; and self-determination, self-care and independent living skills. </w:t>
      </w:r>
    </w:p>
    <w:p w14:paraId="06AA840C" w14:textId="76E2F2C9" w:rsidR="00A65D22" w:rsidRPr="006C7FE8" w:rsidRDefault="00F87084" w:rsidP="00A65D22">
      <w:pPr>
        <w:spacing w:before="240" w:after="120"/>
      </w:pPr>
      <w:r>
        <w:t xml:space="preserve">Table </w:t>
      </w:r>
      <w:r w:rsidR="00526888">
        <w:t>3</w:t>
      </w:r>
      <w:r w:rsidR="00A65D22" w:rsidRPr="006C7FE8">
        <w:t xml:space="preserve"> shows the outcome predictors </w:t>
      </w:r>
      <w:r w:rsidR="00BA647B">
        <w:t xml:space="preserve">plotted against </w:t>
      </w:r>
      <w:r w:rsidR="00A65D22" w:rsidRPr="006C7FE8">
        <w:t xml:space="preserve">the nine outcome domains agreed </w:t>
      </w:r>
      <w:r w:rsidR="00A65D22" w:rsidRPr="00BA647B">
        <w:t xml:space="preserve">for Irish Disability Services. The NDA drew on the research on outcome predictors </w:t>
      </w:r>
      <w:r w:rsidR="00BA647B" w:rsidRPr="00BA647B">
        <w:t>to guide on</w:t>
      </w:r>
      <w:r w:rsidR="00A65D22" w:rsidRPr="00BA647B">
        <w:t xml:space="preserve"> formulating the practices that provide person centred supports and personal outcomes in its formulation of a draft quality framework for disability services. The Quality Framework describes the outcome predictors at the individual and organisational levels. Many outcome predictors at the individual level refer to having access to supports and opportunities, ‘in line with my needs and wishes’ to reflect that the persons who</w:t>
      </w:r>
      <w:r w:rsidR="00A65D22" w:rsidRPr="006C7FE8">
        <w:t xml:space="preserve"> use services and supports are diverse, and that services and supports should be person-centred and individualised. </w:t>
      </w:r>
      <w:r w:rsidR="00A65D22">
        <w:t xml:space="preserve">In the Quality Framework, </w:t>
      </w:r>
      <w:r w:rsidR="00A65D22" w:rsidRPr="006C7FE8">
        <w:t xml:space="preserve">outcome predictors </w:t>
      </w:r>
      <w:r w:rsidR="00A65D22">
        <w:t>are set out under four t</w:t>
      </w:r>
      <w:r w:rsidR="00A65D22" w:rsidRPr="006C7FE8">
        <w:t xml:space="preserve">hemes </w:t>
      </w:r>
      <w:r w:rsidR="00A65D22">
        <w:t xml:space="preserve">at the individual level </w:t>
      </w:r>
      <w:r w:rsidR="00A65D22" w:rsidRPr="006C7FE8">
        <w:t>and written from the person’s poin</w:t>
      </w:r>
      <w:r w:rsidR="00A65D22">
        <w:t>t of view, as the focus of these</w:t>
      </w:r>
      <w:r w:rsidR="00A65D22" w:rsidRPr="006C7FE8">
        <w:t xml:space="preserve"> </w:t>
      </w:r>
      <w:r w:rsidR="00A65D22">
        <w:t xml:space="preserve">outcomes </w:t>
      </w:r>
      <w:r w:rsidR="00A65D22" w:rsidRPr="006C7FE8">
        <w:t>predictors is on the individual.</w:t>
      </w:r>
      <w:r w:rsidR="00A65D22">
        <w:t xml:space="preserve"> The four themes at the individual level are as follows:</w:t>
      </w:r>
    </w:p>
    <w:p w14:paraId="56987BA0" w14:textId="77777777" w:rsidR="00A65D22" w:rsidRPr="007D7792" w:rsidRDefault="00A65D22" w:rsidP="00A65D22">
      <w:pPr>
        <w:pStyle w:val="ListBullet"/>
      </w:pPr>
      <w:r w:rsidRPr="007D7792">
        <w:t>Individualised and Effective Service and Supports</w:t>
      </w:r>
    </w:p>
    <w:p w14:paraId="32CB9CF7" w14:textId="77777777" w:rsidR="00A65D22" w:rsidRPr="007D7792" w:rsidRDefault="00A65D22" w:rsidP="00A65D22">
      <w:pPr>
        <w:pStyle w:val="ListBullet"/>
      </w:pPr>
      <w:r w:rsidRPr="007D7792">
        <w:t>Safe Services and Supports</w:t>
      </w:r>
    </w:p>
    <w:p w14:paraId="48518287" w14:textId="77777777" w:rsidR="00A65D22" w:rsidRPr="007D7792" w:rsidRDefault="00A65D22" w:rsidP="00A65D22">
      <w:pPr>
        <w:pStyle w:val="ListBullet"/>
      </w:pPr>
      <w:r w:rsidRPr="007D7792">
        <w:t>Health</w:t>
      </w:r>
    </w:p>
    <w:p w14:paraId="7A0943DD" w14:textId="77777777" w:rsidR="00A65D22" w:rsidRPr="007D7792" w:rsidRDefault="00A65D22" w:rsidP="00A65D22">
      <w:pPr>
        <w:pStyle w:val="ListBullet"/>
      </w:pPr>
      <w:r w:rsidRPr="007D7792">
        <w:t>Development</w:t>
      </w:r>
    </w:p>
    <w:p w14:paraId="507D78C9" w14:textId="77777777" w:rsidR="00A65D22" w:rsidRPr="006C7FE8" w:rsidRDefault="00A65D22" w:rsidP="00A65D22">
      <w:pPr>
        <w:spacing w:before="240" w:after="120"/>
      </w:pPr>
      <w:r w:rsidRPr="006C7FE8">
        <w:t xml:space="preserve">At the organisational level, </w:t>
      </w:r>
      <w:r>
        <w:t>t</w:t>
      </w:r>
      <w:r w:rsidRPr="006C7FE8">
        <w:t xml:space="preserve">he quality framework outlines what is required at the organisational and systems level to enable persons with disabilities to attain </w:t>
      </w:r>
      <w:r>
        <w:t xml:space="preserve">the </w:t>
      </w:r>
      <w:r w:rsidRPr="006C7FE8">
        <w:t>g</w:t>
      </w:r>
      <w:r>
        <w:t>oals that are important to them under</w:t>
      </w:r>
      <w:r w:rsidRPr="006C7FE8">
        <w:t xml:space="preserve"> </w:t>
      </w:r>
      <w:r>
        <w:t xml:space="preserve">the following </w:t>
      </w:r>
      <w:r w:rsidRPr="006C7FE8">
        <w:t xml:space="preserve">four themes </w:t>
      </w:r>
      <w:r>
        <w:t>at the organisational level</w:t>
      </w:r>
      <w:r w:rsidRPr="006C7FE8">
        <w:t xml:space="preserve">: </w:t>
      </w:r>
    </w:p>
    <w:p w14:paraId="788F8877" w14:textId="77777777" w:rsidR="00A65D22" w:rsidRPr="006C7FE8" w:rsidRDefault="00A65D22" w:rsidP="00A65D22">
      <w:pPr>
        <w:pStyle w:val="ListBullet"/>
      </w:pPr>
      <w:r w:rsidRPr="006C7FE8">
        <w:t>Strategic and Practice-based Leadership</w:t>
      </w:r>
    </w:p>
    <w:p w14:paraId="35732814" w14:textId="77777777" w:rsidR="00A65D22" w:rsidRPr="006C7FE8" w:rsidRDefault="00A65D22" w:rsidP="00A65D22">
      <w:pPr>
        <w:pStyle w:val="ListBullet"/>
      </w:pPr>
      <w:r w:rsidRPr="006C7FE8">
        <w:t>Governance, Management and Use of Resources</w:t>
      </w:r>
    </w:p>
    <w:p w14:paraId="1DD56202" w14:textId="77777777" w:rsidR="00A65D22" w:rsidRPr="006C7FE8" w:rsidRDefault="00A65D22" w:rsidP="00A65D22">
      <w:pPr>
        <w:pStyle w:val="ListBullet"/>
      </w:pPr>
      <w:r w:rsidRPr="006C7FE8">
        <w:t xml:space="preserve">Responsive Workforce </w:t>
      </w:r>
    </w:p>
    <w:p w14:paraId="1E1D98EE" w14:textId="77777777" w:rsidR="00A65D22" w:rsidRPr="007F596E" w:rsidRDefault="00A65D22" w:rsidP="00A65D22">
      <w:pPr>
        <w:pStyle w:val="ListBullet"/>
      </w:pPr>
      <w:r w:rsidRPr="006C7FE8">
        <w:t>Outcome Measurement</w:t>
      </w:r>
    </w:p>
    <w:p w14:paraId="78ECA616" w14:textId="6D1B01A2" w:rsidR="00F87084" w:rsidRDefault="00F87084" w:rsidP="00A65D22">
      <w:pPr>
        <w:spacing w:after="120"/>
        <w:rPr>
          <w:b/>
        </w:rPr>
      </w:pPr>
    </w:p>
    <w:p w14:paraId="60F8C47B" w14:textId="77777777" w:rsidR="00A3790D" w:rsidRDefault="00A3790D" w:rsidP="00F87084">
      <w:pPr>
        <w:keepNext/>
        <w:keepLines/>
        <w:spacing w:after="120"/>
        <w:jc w:val="center"/>
        <w:rPr>
          <w:b/>
        </w:rPr>
        <w:sectPr w:rsidR="00A3790D" w:rsidSect="00CD5075">
          <w:headerReference w:type="default" r:id="rId14"/>
          <w:footerReference w:type="default" r:id="rId15"/>
          <w:pgSz w:w="12240" w:h="15840"/>
          <w:pgMar w:top="1440" w:right="1797" w:bottom="1440" w:left="1797" w:header="709" w:footer="709" w:gutter="0"/>
          <w:cols w:space="708"/>
          <w:docGrid w:linePitch="360"/>
        </w:sectPr>
      </w:pPr>
    </w:p>
    <w:p w14:paraId="750EA070" w14:textId="01E5A9B6" w:rsidR="00F87084" w:rsidRPr="007F596E" w:rsidRDefault="00526888" w:rsidP="00F87084">
      <w:pPr>
        <w:keepNext/>
        <w:keepLines/>
        <w:spacing w:after="120"/>
        <w:jc w:val="center"/>
      </w:pPr>
      <w:r>
        <w:rPr>
          <w:b/>
        </w:rPr>
        <w:t>Table 3</w:t>
      </w:r>
      <w:r w:rsidR="00F87084">
        <w:rPr>
          <w:b/>
        </w:rPr>
        <w:t>:</w:t>
      </w:r>
      <w:r w:rsidR="00F87084" w:rsidRPr="007F596E">
        <w:rPr>
          <w:b/>
        </w:rPr>
        <w:t xml:space="preserve"> Outcome predictors across the outcome domains agreed for Irish Dis</w:t>
      </w:r>
      <w:r w:rsidR="00746FAB">
        <w:rPr>
          <w:b/>
        </w:rPr>
        <w:t>ability Services</w:t>
      </w:r>
    </w:p>
    <w:tbl>
      <w:tblPr>
        <w:tblW w:w="14875" w:type="dxa"/>
        <w:tblInd w:w="-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Caption w:val="Outcome predictors across the outcome domains agreed for Irish Disability Services"/>
      </w:tblPr>
      <w:tblGrid>
        <w:gridCol w:w="2836"/>
        <w:gridCol w:w="1417"/>
        <w:gridCol w:w="1418"/>
        <w:gridCol w:w="1407"/>
        <w:gridCol w:w="1418"/>
        <w:gridCol w:w="1417"/>
        <w:gridCol w:w="1276"/>
        <w:gridCol w:w="1134"/>
        <w:gridCol w:w="1276"/>
        <w:gridCol w:w="1276"/>
      </w:tblGrid>
      <w:tr w:rsidR="00F87084" w:rsidRPr="007F596E" w14:paraId="3745737E" w14:textId="77777777" w:rsidTr="00DF4915">
        <w:trPr>
          <w:trHeight w:val="492"/>
          <w:tblHeader/>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4D2DE79E" w14:textId="77777777" w:rsidR="00F87084" w:rsidRPr="007F596E" w:rsidRDefault="00F87084" w:rsidP="00DF4915">
            <w:pPr>
              <w:rPr>
                <w:b/>
                <w:szCs w:val="26"/>
              </w:rPr>
            </w:pPr>
          </w:p>
        </w:tc>
        <w:tc>
          <w:tcPr>
            <w:tcW w:w="12039" w:type="dxa"/>
            <w:gridSpan w:val="9"/>
            <w:tcBorders>
              <w:top w:val="single" w:sz="4" w:space="0" w:color="auto"/>
              <w:left w:val="single" w:sz="4" w:space="0" w:color="auto"/>
              <w:bottom w:val="single" w:sz="4" w:space="0" w:color="auto"/>
              <w:right w:val="single" w:sz="4" w:space="0" w:color="auto"/>
            </w:tcBorders>
            <w:shd w:val="clear" w:color="auto" w:fill="auto"/>
          </w:tcPr>
          <w:p w14:paraId="751B66D8" w14:textId="77777777" w:rsidR="00F87084" w:rsidRPr="007F596E" w:rsidRDefault="00F87084" w:rsidP="00DF4915">
            <w:pPr>
              <w:spacing w:after="240"/>
              <w:jc w:val="center"/>
              <w:rPr>
                <w:b/>
                <w:sz w:val="24"/>
              </w:rPr>
            </w:pPr>
            <w:r w:rsidRPr="007F596E">
              <w:rPr>
                <w:b/>
                <w:sz w:val="24"/>
              </w:rPr>
              <w:t>NINE OUTCOME DOMAINS</w:t>
            </w:r>
          </w:p>
        </w:tc>
      </w:tr>
      <w:tr w:rsidR="00F87084" w:rsidRPr="007F596E" w14:paraId="74619995" w14:textId="77777777" w:rsidTr="00DF4915">
        <w:trPr>
          <w:trHeight w:val="1123"/>
          <w:tblHeader/>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7E6C6889" w14:textId="77777777" w:rsidR="00F87084" w:rsidRPr="007F596E" w:rsidRDefault="00F87084" w:rsidP="00DF4915">
            <w:pPr>
              <w:rPr>
                <w:b/>
                <w:szCs w:val="26"/>
              </w:rPr>
            </w:pPr>
            <w:r w:rsidRPr="007F596E">
              <w:rPr>
                <w:b/>
                <w:szCs w:val="26"/>
              </w:rPr>
              <w:t xml:space="preserve">Outcome Predictors </w:t>
            </w:r>
          </w:p>
          <w:p w14:paraId="1FF33FB7" w14:textId="77777777" w:rsidR="00F87084" w:rsidRPr="007F596E" w:rsidRDefault="00F87084" w:rsidP="00DF4915">
            <w:pPr>
              <w:rPr>
                <w:b/>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E01157" w14:textId="77777777" w:rsidR="00F87084" w:rsidRPr="007F596E" w:rsidRDefault="00F87084" w:rsidP="00DF4915">
            <w:pPr>
              <w:rPr>
                <w:b/>
                <w:sz w:val="18"/>
                <w:szCs w:val="18"/>
              </w:rPr>
            </w:pPr>
            <w:r w:rsidRPr="007F596E">
              <w:rPr>
                <w:b/>
                <w:sz w:val="18"/>
                <w:szCs w:val="18"/>
              </w:rPr>
              <w:t xml:space="preserve">1.Live in own home in community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0629D9" w14:textId="77777777" w:rsidR="00F87084" w:rsidRPr="007F596E" w:rsidRDefault="00F87084" w:rsidP="00DF4915">
            <w:pPr>
              <w:rPr>
                <w:b/>
                <w:sz w:val="18"/>
                <w:szCs w:val="18"/>
              </w:rPr>
            </w:pPr>
            <w:r w:rsidRPr="007F596E">
              <w:rPr>
                <w:b/>
                <w:sz w:val="18"/>
                <w:szCs w:val="18"/>
              </w:rPr>
              <w:t xml:space="preserve">2.Exercise choice and control </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3802B3F" w14:textId="77777777" w:rsidR="00F87084" w:rsidRPr="007F596E" w:rsidRDefault="00F87084" w:rsidP="00DF4915">
            <w:pPr>
              <w:rPr>
                <w:b/>
                <w:sz w:val="18"/>
                <w:szCs w:val="18"/>
              </w:rPr>
            </w:pPr>
            <w:r w:rsidRPr="007F596E">
              <w:rPr>
                <w:b/>
                <w:sz w:val="18"/>
                <w:szCs w:val="18"/>
              </w:rPr>
              <w:t>3.Participate in social and civic life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07D951" w14:textId="77777777" w:rsidR="00F87084" w:rsidRPr="007F596E" w:rsidRDefault="00F87084" w:rsidP="00DF4915">
            <w:pPr>
              <w:rPr>
                <w:b/>
                <w:sz w:val="18"/>
                <w:szCs w:val="18"/>
              </w:rPr>
            </w:pPr>
            <w:r w:rsidRPr="007F596E">
              <w:rPr>
                <w:b/>
                <w:sz w:val="18"/>
                <w:szCs w:val="18"/>
              </w:rPr>
              <w:t>4.Meaningful personal relationships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28D290" w14:textId="77777777" w:rsidR="00F87084" w:rsidRPr="007F596E" w:rsidRDefault="00F87084" w:rsidP="00DF4915">
            <w:pPr>
              <w:rPr>
                <w:b/>
                <w:sz w:val="18"/>
                <w:szCs w:val="18"/>
              </w:rPr>
            </w:pPr>
            <w:r w:rsidRPr="007F596E">
              <w:rPr>
                <w:b/>
                <w:sz w:val="18"/>
                <w:szCs w:val="18"/>
              </w:rPr>
              <w:t xml:space="preserve">5.Personal development and fulfilment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22CBDC" w14:textId="77777777" w:rsidR="00F87084" w:rsidRPr="007F596E" w:rsidRDefault="00F87084" w:rsidP="00DF4915">
            <w:pPr>
              <w:rPr>
                <w:b/>
                <w:sz w:val="18"/>
                <w:szCs w:val="18"/>
              </w:rPr>
            </w:pPr>
            <w:r w:rsidRPr="007F596E">
              <w:rPr>
                <w:b/>
                <w:sz w:val="18"/>
                <w:szCs w:val="18"/>
              </w:rPr>
              <w:t>6.Have a job/other valued social roles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F37FD4" w14:textId="77777777" w:rsidR="00F87084" w:rsidRPr="007F596E" w:rsidRDefault="00F87084" w:rsidP="00DF4915">
            <w:pPr>
              <w:keepNext/>
              <w:spacing w:after="240"/>
              <w:rPr>
                <w:b/>
                <w:sz w:val="18"/>
                <w:szCs w:val="18"/>
              </w:rPr>
            </w:pPr>
            <w:r w:rsidRPr="007F596E">
              <w:rPr>
                <w:b/>
                <w:sz w:val="18"/>
                <w:szCs w:val="18"/>
              </w:rPr>
              <w:t>7.Quality of life and wellbeing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7BB7BE" w14:textId="77777777" w:rsidR="00F87084" w:rsidRPr="007F596E" w:rsidRDefault="00F87084" w:rsidP="00DF4915">
            <w:pPr>
              <w:rPr>
                <w:b/>
                <w:sz w:val="18"/>
                <w:szCs w:val="18"/>
              </w:rPr>
            </w:pPr>
            <w:r w:rsidRPr="007F596E">
              <w:rPr>
                <w:b/>
                <w:sz w:val="18"/>
                <w:szCs w:val="18"/>
              </w:rPr>
              <w:t xml:space="preserve">8.Achieve best possible health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44B1B0" w14:textId="77777777" w:rsidR="00F87084" w:rsidRPr="007F596E" w:rsidRDefault="00F87084" w:rsidP="00DF4915">
            <w:pPr>
              <w:spacing w:after="240"/>
              <w:rPr>
                <w:b/>
                <w:sz w:val="18"/>
                <w:szCs w:val="18"/>
              </w:rPr>
            </w:pPr>
            <w:r w:rsidRPr="007F596E">
              <w:rPr>
                <w:b/>
                <w:sz w:val="18"/>
                <w:szCs w:val="18"/>
              </w:rPr>
              <w:t>9.Safe, secure and free from abuse</w:t>
            </w:r>
          </w:p>
        </w:tc>
      </w:tr>
      <w:tr w:rsidR="00F87084" w:rsidRPr="007F596E" w14:paraId="619C0EAC" w14:textId="77777777" w:rsidTr="00DF4915">
        <w:tc>
          <w:tcPr>
            <w:tcW w:w="2836" w:type="dxa"/>
            <w:shd w:val="clear" w:color="auto" w:fill="auto"/>
          </w:tcPr>
          <w:p w14:paraId="5F4DD181" w14:textId="77777777" w:rsidR="00F87084" w:rsidRPr="007F596E" w:rsidRDefault="00F87084" w:rsidP="00DF4915">
            <w:pPr>
              <w:rPr>
                <w:sz w:val="22"/>
                <w:szCs w:val="22"/>
              </w:rPr>
            </w:pPr>
            <w:r w:rsidRPr="007F596E">
              <w:rPr>
                <w:sz w:val="22"/>
                <w:szCs w:val="22"/>
              </w:rPr>
              <w:t>Person-centred thinking including Person-Centred Planning</w:t>
            </w:r>
          </w:p>
          <w:p w14:paraId="476B1CC0" w14:textId="77777777" w:rsidR="00F87084" w:rsidRPr="007F596E" w:rsidRDefault="00F87084" w:rsidP="00DF4915">
            <w:pPr>
              <w:rPr>
                <w:sz w:val="22"/>
                <w:szCs w:val="22"/>
              </w:rPr>
            </w:pPr>
          </w:p>
        </w:tc>
        <w:tc>
          <w:tcPr>
            <w:tcW w:w="1417" w:type="dxa"/>
            <w:tcBorders>
              <w:right w:val="single" w:sz="4" w:space="0" w:color="auto"/>
            </w:tcBorders>
            <w:shd w:val="clear" w:color="auto" w:fill="auto"/>
          </w:tcPr>
          <w:p w14:paraId="733AD840" w14:textId="77777777" w:rsidR="00F87084" w:rsidRPr="007F596E" w:rsidRDefault="00F87084" w:rsidP="00DF4915">
            <w:pPr>
              <w:rPr>
                <w:rFonts w:ascii="Gill Sans MT" w:hAnsi="Gill Sans MT"/>
                <w:sz w:val="24"/>
              </w:rPr>
            </w:pPr>
            <w:r w:rsidRPr="007F596E">
              <w:rPr>
                <w:rFonts w:ascii="Gill Sans MT" w:hAnsi="Gill Sans MT"/>
                <w:b/>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86FBAC" w14:textId="77777777" w:rsidR="00F87084" w:rsidRPr="007F596E" w:rsidRDefault="00F87084" w:rsidP="00DF4915">
            <w:pPr>
              <w:rPr>
                <w:b/>
                <w:sz w:val="24"/>
              </w:rPr>
            </w:pPr>
            <w:r w:rsidRPr="007F596E">
              <w:rPr>
                <w:rFonts w:ascii="Gill Sans MT" w:hAnsi="Gill Sans MT"/>
                <w:b/>
                <w:sz w:val="24"/>
              </w:rPr>
              <w:t>√</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C71C907" w14:textId="77777777" w:rsidR="00F87084" w:rsidRPr="007F596E" w:rsidRDefault="00F87084" w:rsidP="00DF4915">
            <w:pPr>
              <w:rPr>
                <w:sz w:val="24"/>
              </w:rPr>
            </w:pPr>
            <w:r w:rsidRPr="007F596E">
              <w:rPr>
                <w:rFonts w:ascii="Gill Sans MT" w:hAnsi="Gill Sans MT"/>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39FFB1" w14:textId="77777777" w:rsidR="00F87084" w:rsidRPr="007F596E" w:rsidRDefault="00F87084" w:rsidP="00DF4915">
            <w:pPr>
              <w:rPr>
                <w:sz w:val="24"/>
              </w:rPr>
            </w:pPr>
            <w:r w:rsidRPr="007F596E">
              <w:rPr>
                <w:rFonts w:ascii="Gill Sans MT" w:hAnsi="Gill Sans MT"/>
                <w:b/>
                <w:sz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12DD3B" w14:textId="77777777" w:rsidR="00F87084" w:rsidRPr="007F596E" w:rsidRDefault="00F87084" w:rsidP="00DF4915">
            <w:pPr>
              <w:rPr>
                <w:sz w:val="24"/>
              </w:rPr>
            </w:pPr>
            <w:r w:rsidRPr="007F596E">
              <w:rPr>
                <w:rFonts w:ascii="Gill Sans MT" w:hAnsi="Gill Sans MT"/>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BDCF30" w14:textId="77777777" w:rsidR="00F87084" w:rsidRPr="007F596E" w:rsidRDefault="00F87084" w:rsidP="00DF4915">
            <w:pPr>
              <w:rPr>
                <w:sz w:val="24"/>
              </w:rPr>
            </w:pPr>
            <w:r w:rsidRPr="007F596E">
              <w:rPr>
                <w:rFonts w:ascii="Gill Sans MT" w:hAnsi="Gill Sans MT"/>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C24B78" w14:textId="77777777" w:rsidR="00F87084" w:rsidRPr="007F596E" w:rsidRDefault="00F87084" w:rsidP="00DF4915">
            <w:pPr>
              <w:rPr>
                <w:sz w:val="24"/>
              </w:rPr>
            </w:pPr>
            <w:r w:rsidRPr="007F596E">
              <w:rPr>
                <w:rFonts w:ascii="Gill Sans MT" w:hAnsi="Gill Sans MT"/>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D5E4B4" w14:textId="77777777" w:rsidR="00F87084" w:rsidRPr="007F596E" w:rsidRDefault="00F87084" w:rsidP="00DF4915">
            <w:pP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B3AA61" w14:textId="77777777" w:rsidR="00F87084" w:rsidRPr="007F596E" w:rsidRDefault="00F87084" w:rsidP="00DF4915">
            <w:pPr>
              <w:rPr>
                <w:sz w:val="24"/>
              </w:rPr>
            </w:pPr>
            <w:r w:rsidRPr="007F596E">
              <w:rPr>
                <w:rFonts w:ascii="Gill Sans MT" w:hAnsi="Gill Sans MT"/>
                <w:sz w:val="24"/>
              </w:rPr>
              <w:t>√</w:t>
            </w:r>
          </w:p>
        </w:tc>
      </w:tr>
      <w:tr w:rsidR="00F87084" w:rsidRPr="007F596E" w14:paraId="1B8C6756" w14:textId="77777777" w:rsidTr="00DF4915">
        <w:trPr>
          <w:trHeight w:val="546"/>
        </w:trPr>
        <w:tc>
          <w:tcPr>
            <w:tcW w:w="2836" w:type="dxa"/>
            <w:shd w:val="clear" w:color="auto" w:fill="auto"/>
          </w:tcPr>
          <w:p w14:paraId="3AEBC89B" w14:textId="77777777" w:rsidR="00F87084" w:rsidRDefault="00F87084" w:rsidP="00DF4915">
            <w:pPr>
              <w:rPr>
                <w:sz w:val="22"/>
                <w:szCs w:val="22"/>
              </w:rPr>
            </w:pPr>
            <w:r w:rsidRPr="007F596E">
              <w:rPr>
                <w:sz w:val="22"/>
                <w:szCs w:val="22"/>
              </w:rPr>
              <w:t>Leadership &amp; appropriately-trained staff with positive attitudes</w:t>
            </w:r>
          </w:p>
          <w:p w14:paraId="027BC046" w14:textId="77777777" w:rsidR="00F87084" w:rsidRPr="007F596E" w:rsidRDefault="00F87084" w:rsidP="00DF4915">
            <w:pPr>
              <w:rPr>
                <w:sz w:val="22"/>
                <w:szCs w:val="22"/>
              </w:rPr>
            </w:pPr>
          </w:p>
        </w:tc>
        <w:tc>
          <w:tcPr>
            <w:tcW w:w="1417" w:type="dxa"/>
            <w:tcBorders>
              <w:right w:val="single" w:sz="4" w:space="0" w:color="auto"/>
            </w:tcBorders>
            <w:shd w:val="clear" w:color="auto" w:fill="auto"/>
          </w:tcPr>
          <w:p w14:paraId="608BE85D" w14:textId="77777777" w:rsidR="00F87084" w:rsidRPr="007F596E" w:rsidRDefault="00F87084" w:rsidP="00DF4915">
            <w:pPr>
              <w:rPr>
                <w:rFonts w:ascii="Gill Sans MT" w:hAnsi="Gill Sans MT"/>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5E14B2"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1E4CEA80"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CCF177" w14:textId="77777777" w:rsidR="00F87084" w:rsidRPr="007F596E" w:rsidRDefault="00F87084" w:rsidP="00DF4915">
            <w:pPr>
              <w:rPr>
                <w:sz w:val="24"/>
              </w:rPr>
            </w:pPr>
            <w:r w:rsidRPr="007F596E">
              <w:rPr>
                <w:rFonts w:ascii="Gill Sans MT" w:hAnsi="Gill Sans MT"/>
                <w:sz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582836"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0B927C"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FF63FA"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AB7239" w14:textId="77777777" w:rsidR="00F87084" w:rsidRPr="007F596E" w:rsidRDefault="00F87084" w:rsidP="00DF4915">
            <w:pPr>
              <w:rPr>
                <w:sz w:val="24"/>
              </w:rPr>
            </w:pPr>
            <w:r w:rsidRPr="007F596E">
              <w:rPr>
                <w:rFonts w:ascii="Gill Sans MT" w:hAnsi="Gill Sans MT"/>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49A6AF" w14:textId="77777777" w:rsidR="00F87084" w:rsidRPr="007F596E" w:rsidRDefault="00F87084" w:rsidP="00DF4915">
            <w:pPr>
              <w:rPr>
                <w:rFonts w:ascii="Gill Sans MT" w:hAnsi="Gill Sans MT"/>
                <w:sz w:val="24"/>
              </w:rPr>
            </w:pPr>
            <w:r w:rsidRPr="007F596E">
              <w:rPr>
                <w:rFonts w:ascii="Gill Sans MT" w:hAnsi="Gill Sans MT"/>
                <w:sz w:val="24"/>
              </w:rPr>
              <w:t>√</w:t>
            </w:r>
          </w:p>
        </w:tc>
      </w:tr>
      <w:tr w:rsidR="00F87084" w:rsidRPr="007F596E" w14:paraId="12506837" w14:textId="77777777" w:rsidTr="00DF4915">
        <w:trPr>
          <w:trHeight w:val="546"/>
        </w:trPr>
        <w:tc>
          <w:tcPr>
            <w:tcW w:w="2836" w:type="dxa"/>
            <w:shd w:val="clear" w:color="auto" w:fill="auto"/>
          </w:tcPr>
          <w:p w14:paraId="746506F6" w14:textId="77777777" w:rsidR="00F87084" w:rsidRPr="007F596E" w:rsidRDefault="00F87084" w:rsidP="00DF4915">
            <w:pPr>
              <w:rPr>
                <w:sz w:val="22"/>
                <w:szCs w:val="22"/>
              </w:rPr>
            </w:pPr>
            <w:r w:rsidRPr="007F596E">
              <w:rPr>
                <w:sz w:val="22"/>
                <w:szCs w:val="22"/>
              </w:rPr>
              <w:t xml:space="preserve">Access IT/electronic </w:t>
            </w:r>
          </w:p>
        </w:tc>
        <w:tc>
          <w:tcPr>
            <w:tcW w:w="1417" w:type="dxa"/>
            <w:tcBorders>
              <w:right w:val="single" w:sz="4" w:space="0" w:color="auto"/>
            </w:tcBorders>
            <w:shd w:val="clear" w:color="auto" w:fill="auto"/>
          </w:tcPr>
          <w:p w14:paraId="62C8F876" w14:textId="77777777" w:rsidR="00F87084" w:rsidRPr="007F596E" w:rsidRDefault="00F87084" w:rsidP="00DF4915">
            <w:pPr>
              <w:rPr>
                <w:rFonts w:ascii="Gill Sans MT" w:hAnsi="Gill Sans MT"/>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F0B2B0"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703F262"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76A1BE" w14:textId="77777777" w:rsidR="00F87084" w:rsidRPr="007F596E" w:rsidRDefault="00F87084" w:rsidP="00DF4915">
            <w:pPr>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27F7DF"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5D1DF9"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53ABF4"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F888F4" w14:textId="77777777" w:rsidR="00F87084" w:rsidRPr="007F596E" w:rsidRDefault="00F87084" w:rsidP="00DF4915">
            <w:pP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AAE643" w14:textId="77777777" w:rsidR="00F87084" w:rsidRPr="007F596E" w:rsidRDefault="00F87084" w:rsidP="00DF4915">
            <w:pPr>
              <w:rPr>
                <w:rFonts w:ascii="Gill Sans MT" w:hAnsi="Gill Sans MT"/>
                <w:sz w:val="24"/>
              </w:rPr>
            </w:pPr>
            <w:r w:rsidRPr="007F596E">
              <w:rPr>
                <w:rFonts w:ascii="Gill Sans MT" w:hAnsi="Gill Sans MT"/>
                <w:sz w:val="24"/>
              </w:rPr>
              <w:t>√</w:t>
            </w:r>
          </w:p>
        </w:tc>
      </w:tr>
      <w:tr w:rsidR="00F87084" w:rsidRPr="007F596E" w14:paraId="2DF53250" w14:textId="77777777" w:rsidTr="00DF4915">
        <w:trPr>
          <w:trHeight w:val="546"/>
        </w:trPr>
        <w:tc>
          <w:tcPr>
            <w:tcW w:w="2836" w:type="dxa"/>
            <w:shd w:val="clear" w:color="auto" w:fill="auto"/>
          </w:tcPr>
          <w:p w14:paraId="31BAD196" w14:textId="77777777" w:rsidR="00F87084" w:rsidRDefault="00F87084" w:rsidP="00DF4915">
            <w:pPr>
              <w:rPr>
                <w:sz w:val="22"/>
                <w:szCs w:val="22"/>
              </w:rPr>
            </w:pPr>
            <w:r w:rsidRPr="007F596E">
              <w:rPr>
                <w:sz w:val="22"/>
                <w:szCs w:val="22"/>
              </w:rPr>
              <w:t xml:space="preserve">Small community based living arrangements </w:t>
            </w:r>
          </w:p>
          <w:p w14:paraId="67072588" w14:textId="77777777" w:rsidR="00F87084" w:rsidRPr="007F596E" w:rsidRDefault="00F87084" w:rsidP="00DF4915">
            <w:pPr>
              <w:rPr>
                <w:sz w:val="22"/>
                <w:szCs w:val="22"/>
              </w:rPr>
            </w:pPr>
          </w:p>
        </w:tc>
        <w:tc>
          <w:tcPr>
            <w:tcW w:w="1417" w:type="dxa"/>
            <w:shd w:val="clear" w:color="auto" w:fill="auto"/>
          </w:tcPr>
          <w:p w14:paraId="1837BB89" w14:textId="77777777" w:rsidR="00F87084" w:rsidRPr="007F596E" w:rsidRDefault="00F87084" w:rsidP="00DF4915">
            <w:pPr>
              <w:rPr>
                <w:sz w:val="24"/>
              </w:rPr>
            </w:pPr>
          </w:p>
        </w:tc>
        <w:tc>
          <w:tcPr>
            <w:tcW w:w="1418" w:type="dxa"/>
            <w:shd w:val="clear" w:color="auto" w:fill="auto"/>
          </w:tcPr>
          <w:p w14:paraId="2D22242D" w14:textId="77777777" w:rsidR="00F87084" w:rsidRPr="007F596E" w:rsidRDefault="00F87084" w:rsidP="00DF4915">
            <w:pPr>
              <w:rPr>
                <w:sz w:val="24"/>
              </w:rPr>
            </w:pPr>
            <w:r w:rsidRPr="007F596E">
              <w:rPr>
                <w:rFonts w:ascii="Gill Sans MT" w:hAnsi="Gill Sans MT"/>
                <w:sz w:val="24"/>
              </w:rPr>
              <w:t>√</w:t>
            </w:r>
          </w:p>
        </w:tc>
        <w:tc>
          <w:tcPr>
            <w:tcW w:w="1407" w:type="dxa"/>
            <w:shd w:val="clear" w:color="auto" w:fill="auto"/>
          </w:tcPr>
          <w:p w14:paraId="11D2AF09" w14:textId="77777777" w:rsidR="00F87084" w:rsidRPr="007F596E" w:rsidRDefault="00F87084" w:rsidP="00DF4915">
            <w:pPr>
              <w:rPr>
                <w:sz w:val="24"/>
              </w:rPr>
            </w:pPr>
            <w:r w:rsidRPr="007F596E">
              <w:rPr>
                <w:rFonts w:ascii="Gill Sans MT" w:hAnsi="Gill Sans MT"/>
                <w:sz w:val="24"/>
              </w:rPr>
              <w:t>√</w:t>
            </w:r>
          </w:p>
        </w:tc>
        <w:tc>
          <w:tcPr>
            <w:tcW w:w="1418" w:type="dxa"/>
            <w:shd w:val="clear" w:color="auto" w:fill="auto"/>
          </w:tcPr>
          <w:p w14:paraId="5A91BA32" w14:textId="77777777" w:rsidR="00F87084" w:rsidRPr="007F596E" w:rsidRDefault="00F87084" w:rsidP="00DF4915">
            <w:pPr>
              <w:rPr>
                <w:sz w:val="20"/>
                <w:szCs w:val="20"/>
              </w:rPr>
            </w:pPr>
          </w:p>
        </w:tc>
        <w:tc>
          <w:tcPr>
            <w:tcW w:w="1417" w:type="dxa"/>
            <w:shd w:val="clear" w:color="auto" w:fill="auto"/>
          </w:tcPr>
          <w:p w14:paraId="23A0E669" w14:textId="77777777" w:rsidR="00F87084" w:rsidRPr="007F596E" w:rsidRDefault="00F87084" w:rsidP="00DF4915">
            <w:pPr>
              <w:rPr>
                <w:sz w:val="20"/>
                <w:szCs w:val="20"/>
              </w:rPr>
            </w:pPr>
          </w:p>
        </w:tc>
        <w:tc>
          <w:tcPr>
            <w:tcW w:w="1276" w:type="dxa"/>
            <w:shd w:val="clear" w:color="auto" w:fill="auto"/>
          </w:tcPr>
          <w:p w14:paraId="6EB4003E" w14:textId="77777777" w:rsidR="00F87084" w:rsidRPr="007F596E" w:rsidRDefault="00F87084" w:rsidP="00DF4915">
            <w:pPr>
              <w:rPr>
                <w:sz w:val="20"/>
                <w:szCs w:val="20"/>
              </w:rPr>
            </w:pPr>
          </w:p>
        </w:tc>
        <w:tc>
          <w:tcPr>
            <w:tcW w:w="1134" w:type="dxa"/>
            <w:shd w:val="clear" w:color="auto" w:fill="auto"/>
          </w:tcPr>
          <w:p w14:paraId="0A7A29E9" w14:textId="77777777" w:rsidR="00F87084" w:rsidRPr="007F596E" w:rsidRDefault="00F87084" w:rsidP="00DF4915">
            <w:pPr>
              <w:rPr>
                <w:sz w:val="20"/>
                <w:szCs w:val="20"/>
              </w:rPr>
            </w:pPr>
            <w:r w:rsidRPr="007F596E">
              <w:rPr>
                <w:rFonts w:ascii="Gill Sans MT" w:hAnsi="Gill Sans MT"/>
                <w:sz w:val="24"/>
              </w:rPr>
              <w:t>√</w:t>
            </w:r>
          </w:p>
        </w:tc>
        <w:tc>
          <w:tcPr>
            <w:tcW w:w="1276" w:type="dxa"/>
            <w:shd w:val="clear" w:color="auto" w:fill="auto"/>
          </w:tcPr>
          <w:p w14:paraId="0BA68BF7" w14:textId="77777777" w:rsidR="00F87084" w:rsidRPr="007F596E" w:rsidRDefault="00F87084" w:rsidP="00DF4915">
            <w:pPr>
              <w:rPr>
                <w:sz w:val="20"/>
                <w:szCs w:val="20"/>
              </w:rPr>
            </w:pPr>
          </w:p>
        </w:tc>
        <w:tc>
          <w:tcPr>
            <w:tcW w:w="1276" w:type="dxa"/>
            <w:shd w:val="clear" w:color="auto" w:fill="auto"/>
          </w:tcPr>
          <w:p w14:paraId="0F543EAD" w14:textId="77777777" w:rsidR="00F87084" w:rsidRPr="007F596E" w:rsidRDefault="00F87084" w:rsidP="00DF4915">
            <w:pPr>
              <w:rPr>
                <w:rFonts w:ascii="Gill Sans MT" w:hAnsi="Gill Sans MT"/>
                <w:sz w:val="24"/>
              </w:rPr>
            </w:pPr>
            <w:r w:rsidRPr="007F596E">
              <w:rPr>
                <w:rFonts w:ascii="Gill Sans MT" w:hAnsi="Gill Sans MT"/>
                <w:sz w:val="24"/>
              </w:rPr>
              <w:t>√</w:t>
            </w:r>
          </w:p>
        </w:tc>
      </w:tr>
      <w:tr w:rsidR="00F87084" w:rsidRPr="007F596E" w14:paraId="5371D441" w14:textId="77777777" w:rsidTr="00DF4915">
        <w:trPr>
          <w:trHeight w:val="546"/>
        </w:trPr>
        <w:tc>
          <w:tcPr>
            <w:tcW w:w="2836" w:type="dxa"/>
            <w:shd w:val="clear" w:color="auto" w:fill="auto"/>
          </w:tcPr>
          <w:p w14:paraId="3297FB22" w14:textId="77777777" w:rsidR="00F87084" w:rsidRPr="007F596E" w:rsidRDefault="00F87084" w:rsidP="00DF4915">
            <w:pPr>
              <w:rPr>
                <w:sz w:val="22"/>
                <w:szCs w:val="22"/>
              </w:rPr>
            </w:pPr>
            <w:r w:rsidRPr="007F596E">
              <w:rPr>
                <w:sz w:val="22"/>
                <w:szCs w:val="22"/>
              </w:rPr>
              <w:t xml:space="preserve">Advocacy/supported decision making </w:t>
            </w:r>
          </w:p>
          <w:p w14:paraId="0B8A198D" w14:textId="77777777" w:rsidR="00F87084" w:rsidRPr="007F596E" w:rsidRDefault="00F87084" w:rsidP="00DF4915">
            <w:pPr>
              <w:rPr>
                <w:sz w:val="22"/>
                <w:szCs w:val="22"/>
              </w:rPr>
            </w:pPr>
          </w:p>
        </w:tc>
        <w:tc>
          <w:tcPr>
            <w:tcW w:w="1417" w:type="dxa"/>
            <w:tcBorders>
              <w:right w:val="single" w:sz="4" w:space="0" w:color="auto"/>
            </w:tcBorders>
            <w:shd w:val="clear" w:color="auto" w:fill="auto"/>
          </w:tcPr>
          <w:p w14:paraId="4C02F3AA" w14:textId="77777777" w:rsidR="00F87084" w:rsidRPr="007F596E" w:rsidRDefault="00F87084" w:rsidP="00DF4915">
            <w:pPr>
              <w:rPr>
                <w:sz w:val="24"/>
              </w:rPr>
            </w:pPr>
            <w:r w:rsidRPr="007F596E">
              <w:rPr>
                <w:rFonts w:ascii="Gill Sans MT" w:hAnsi="Gill Sans MT"/>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4A9880" w14:textId="77777777" w:rsidR="00F87084" w:rsidRPr="007F596E" w:rsidRDefault="00F87084" w:rsidP="00DF4915">
            <w:pPr>
              <w:rPr>
                <w:sz w:val="24"/>
              </w:rPr>
            </w:pPr>
            <w:r w:rsidRPr="007F596E">
              <w:rPr>
                <w:rFonts w:ascii="Gill Sans MT" w:hAnsi="Gill Sans MT"/>
                <w:sz w:val="24"/>
              </w:rPr>
              <w:t>√</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0C934E0" w14:textId="77777777" w:rsidR="00F87084" w:rsidRPr="007F596E" w:rsidRDefault="00F87084" w:rsidP="00DF4915">
            <w:pP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FE4F10" w14:textId="77777777" w:rsidR="00F87084" w:rsidRPr="007F596E" w:rsidRDefault="00F87084" w:rsidP="00DF4915">
            <w:pPr>
              <w:rPr>
                <w:sz w:val="24"/>
              </w:rPr>
            </w:pPr>
          </w:p>
        </w:tc>
        <w:tc>
          <w:tcPr>
            <w:tcW w:w="1417" w:type="dxa"/>
            <w:tcBorders>
              <w:left w:val="single" w:sz="4" w:space="0" w:color="auto"/>
            </w:tcBorders>
            <w:shd w:val="clear" w:color="auto" w:fill="auto"/>
          </w:tcPr>
          <w:p w14:paraId="242C02EA" w14:textId="77777777" w:rsidR="00F87084" w:rsidRPr="007F596E" w:rsidRDefault="00F87084" w:rsidP="00DF4915">
            <w:pPr>
              <w:rPr>
                <w:sz w:val="24"/>
              </w:rPr>
            </w:pPr>
            <w:r w:rsidRPr="007F596E">
              <w:rPr>
                <w:rFonts w:ascii="Gill Sans MT" w:hAnsi="Gill Sans MT"/>
                <w:sz w:val="24"/>
              </w:rPr>
              <w:t>√</w:t>
            </w:r>
          </w:p>
        </w:tc>
        <w:tc>
          <w:tcPr>
            <w:tcW w:w="1276" w:type="dxa"/>
            <w:shd w:val="clear" w:color="auto" w:fill="auto"/>
          </w:tcPr>
          <w:p w14:paraId="47788647" w14:textId="77777777" w:rsidR="00F87084" w:rsidRPr="007F596E" w:rsidRDefault="00F87084" w:rsidP="00DF4915">
            <w:pPr>
              <w:rPr>
                <w:sz w:val="24"/>
              </w:rPr>
            </w:pPr>
            <w:r w:rsidRPr="007F596E">
              <w:rPr>
                <w:rFonts w:ascii="Gill Sans MT" w:hAnsi="Gill Sans MT"/>
                <w:sz w:val="24"/>
              </w:rPr>
              <w:t>√</w:t>
            </w:r>
          </w:p>
        </w:tc>
        <w:tc>
          <w:tcPr>
            <w:tcW w:w="1134" w:type="dxa"/>
            <w:shd w:val="clear" w:color="auto" w:fill="auto"/>
          </w:tcPr>
          <w:p w14:paraId="75C41F44" w14:textId="77777777" w:rsidR="00F87084" w:rsidRPr="007F596E" w:rsidRDefault="00F87084" w:rsidP="00DF4915">
            <w:pPr>
              <w:rPr>
                <w:sz w:val="24"/>
              </w:rPr>
            </w:pPr>
          </w:p>
        </w:tc>
        <w:tc>
          <w:tcPr>
            <w:tcW w:w="1276" w:type="dxa"/>
            <w:shd w:val="clear" w:color="auto" w:fill="auto"/>
          </w:tcPr>
          <w:p w14:paraId="7FF06CDC" w14:textId="77777777" w:rsidR="00F87084" w:rsidRPr="007F596E" w:rsidRDefault="00F87084" w:rsidP="00DF4915">
            <w:pPr>
              <w:rPr>
                <w:sz w:val="24"/>
              </w:rPr>
            </w:pPr>
          </w:p>
        </w:tc>
        <w:tc>
          <w:tcPr>
            <w:tcW w:w="1276" w:type="dxa"/>
            <w:shd w:val="clear" w:color="auto" w:fill="auto"/>
          </w:tcPr>
          <w:p w14:paraId="458D292F" w14:textId="77777777" w:rsidR="00F87084" w:rsidRPr="007F596E" w:rsidRDefault="00F87084" w:rsidP="00DF4915">
            <w:pPr>
              <w:rPr>
                <w:sz w:val="24"/>
              </w:rPr>
            </w:pPr>
            <w:r w:rsidRPr="007F596E">
              <w:rPr>
                <w:rFonts w:ascii="Gill Sans MT" w:hAnsi="Gill Sans MT"/>
                <w:sz w:val="24"/>
              </w:rPr>
              <w:t>√</w:t>
            </w:r>
          </w:p>
        </w:tc>
      </w:tr>
      <w:tr w:rsidR="00F87084" w:rsidRPr="007F596E" w14:paraId="11EBC310" w14:textId="77777777" w:rsidTr="00DF4915">
        <w:tc>
          <w:tcPr>
            <w:tcW w:w="2836" w:type="dxa"/>
            <w:shd w:val="clear" w:color="auto" w:fill="auto"/>
          </w:tcPr>
          <w:p w14:paraId="50E895D5" w14:textId="77777777" w:rsidR="00F87084" w:rsidRDefault="00F87084" w:rsidP="00DF4915">
            <w:pPr>
              <w:rPr>
                <w:sz w:val="22"/>
                <w:szCs w:val="22"/>
              </w:rPr>
            </w:pPr>
            <w:r w:rsidRPr="007F596E">
              <w:rPr>
                <w:sz w:val="22"/>
                <w:szCs w:val="22"/>
              </w:rPr>
              <w:t xml:space="preserve">Self-advocacy </w:t>
            </w:r>
          </w:p>
          <w:p w14:paraId="05C8EC84" w14:textId="77777777" w:rsidR="00F87084" w:rsidRPr="007F596E" w:rsidRDefault="00F87084" w:rsidP="00DF4915">
            <w:pPr>
              <w:rPr>
                <w:sz w:val="22"/>
                <w:szCs w:val="22"/>
              </w:rPr>
            </w:pPr>
          </w:p>
        </w:tc>
        <w:tc>
          <w:tcPr>
            <w:tcW w:w="1417" w:type="dxa"/>
            <w:tcBorders>
              <w:right w:val="single" w:sz="4" w:space="0" w:color="auto"/>
            </w:tcBorders>
            <w:shd w:val="clear" w:color="auto" w:fill="auto"/>
          </w:tcPr>
          <w:p w14:paraId="08263928" w14:textId="77777777" w:rsidR="00F87084" w:rsidRPr="007F596E" w:rsidRDefault="00F87084" w:rsidP="00DF4915">
            <w:pPr>
              <w:rPr>
                <w:rFonts w:ascii="Gill Sans MT" w:hAnsi="Gill Sans MT"/>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6B65A9" w14:textId="77777777" w:rsidR="00F87084" w:rsidRPr="007F596E" w:rsidRDefault="00F87084" w:rsidP="00DF4915">
            <w:pPr>
              <w:rPr>
                <w:sz w:val="24"/>
              </w:rPr>
            </w:pPr>
            <w:r w:rsidRPr="007F596E">
              <w:rPr>
                <w:rFonts w:ascii="Gill Sans MT" w:hAnsi="Gill Sans MT"/>
                <w:sz w:val="24"/>
              </w:rPr>
              <w:t>√</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C27CBBA" w14:textId="77777777" w:rsidR="00F87084" w:rsidRPr="007F596E" w:rsidRDefault="00F87084" w:rsidP="00DF4915">
            <w:pPr>
              <w:rPr>
                <w:rFonts w:ascii="Gill Sans MT" w:hAnsi="Gill Sans MT"/>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BF7569" w14:textId="77777777" w:rsidR="00F87084" w:rsidRPr="007F596E" w:rsidRDefault="00F87084" w:rsidP="00DF4915">
            <w:pPr>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082AFE" w14:textId="77777777" w:rsidR="00F87084" w:rsidRPr="007F596E" w:rsidRDefault="00F87084" w:rsidP="00DF4915">
            <w:pPr>
              <w:rPr>
                <w:rFonts w:ascii="Gill Sans MT" w:hAnsi="Gill Sans MT"/>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6610D7" w14:textId="77777777" w:rsidR="00F87084" w:rsidRPr="007F596E" w:rsidRDefault="00F87084" w:rsidP="00DF4915">
            <w:pPr>
              <w:rPr>
                <w:rFonts w:ascii="Gill Sans MT" w:hAnsi="Gill Sans MT"/>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A0D549" w14:textId="77777777" w:rsidR="00F87084" w:rsidRPr="007F596E" w:rsidRDefault="00F87084" w:rsidP="00DF4915">
            <w:pPr>
              <w:rPr>
                <w:rFonts w:ascii="Gill Sans MT" w:hAnsi="Gill Sans MT"/>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30871" w14:textId="77777777" w:rsidR="00F87084" w:rsidRPr="007F596E" w:rsidRDefault="00F87084" w:rsidP="00DF4915">
            <w:pP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07B65D" w14:textId="77777777" w:rsidR="00F87084" w:rsidRPr="007F596E" w:rsidRDefault="00F87084" w:rsidP="00DF4915">
            <w:pPr>
              <w:rPr>
                <w:rFonts w:ascii="Gill Sans MT" w:hAnsi="Gill Sans MT"/>
                <w:sz w:val="24"/>
              </w:rPr>
            </w:pPr>
          </w:p>
        </w:tc>
      </w:tr>
      <w:tr w:rsidR="00F87084" w:rsidRPr="007F596E" w14:paraId="601C0EC9" w14:textId="77777777" w:rsidTr="00DF4915">
        <w:tc>
          <w:tcPr>
            <w:tcW w:w="2836" w:type="dxa"/>
            <w:shd w:val="clear" w:color="auto" w:fill="auto"/>
          </w:tcPr>
          <w:p w14:paraId="1CA6F5E9" w14:textId="77777777" w:rsidR="00F87084" w:rsidRDefault="00F87084" w:rsidP="00DF4915">
            <w:pPr>
              <w:rPr>
                <w:sz w:val="22"/>
                <w:szCs w:val="22"/>
              </w:rPr>
            </w:pPr>
            <w:r w:rsidRPr="007F596E">
              <w:rPr>
                <w:sz w:val="22"/>
                <w:szCs w:val="22"/>
              </w:rPr>
              <w:t>Access Transport</w:t>
            </w:r>
          </w:p>
          <w:p w14:paraId="4C34AEDB" w14:textId="77777777" w:rsidR="00F87084" w:rsidRPr="007F596E" w:rsidRDefault="00F87084" w:rsidP="00DF4915">
            <w:pPr>
              <w:rPr>
                <w:sz w:val="22"/>
                <w:szCs w:val="22"/>
              </w:rPr>
            </w:pPr>
          </w:p>
        </w:tc>
        <w:tc>
          <w:tcPr>
            <w:tcW w:w="1417" w:type="dxa"/>
            <w:tcBorders>
              <w:right w:val="single" w:sz="4" w:space="0" w:color="auto"/>
            </w:tcBorders>
            <w:shd w:val="clear" w:color="auto" w:fill="auto"/>
          </w:tcPr>
          <w:p w14:paraId="1C24DEC7" w14:textId="77777777" w:rsidR="00F87084" w:rsidRPr="007F596E" w:rsidRDefault="00F87084" w:rsidP="00DF4915">
            <w:pPr>
              <w:rPr>
                <w:rFonts w:ascii="Gill Sans MT" w:hAnsi="Gill Sans MT"/>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833C41"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3EAB59C9"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A05B7F" w14:textId="77777777" w:rsidR="00F87084" w:rsidRPr="007F596E" w:rsidRDefault="00F87084" w:rsidP="00DF4915">
            <w:pPr>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2EB0E"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6062B6"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B7A5DF"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636056" w14:textId="77777777" w:rsidR="00F87084" w:rsidRPr="007F596E" w:rsidRDefault="00F87084" w:rsidP="00DF4915">
            <w:pP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394B1" w14:textId="77777777" w:rsidR="00F87084" w:rsidRPr="007F596E" w:rsidRDefault="00F87084" w:rsidP="00DF4915">
            <w:pPr>
              <w:rPr>
                <w:rFonts w:ascii="Gill Sans MT" w:hAnsi="Gill Sans MT"/>
                <w:sz w:val="24"/>
              </w:rPr>
            </w:pPr>
          </w:p>
        </w:tc>
      </w:tr>
      <w:tr w:rsidR="00F87084" w:rsidRPr="007F596E" w14:paraId="6B51B7E7" w14:textId="77777777" w:rsidTr="00DF4915">
        <w:tc>
          <w:tcPr>
            <w:tcW w:w="2836" w:type="dxa"/>
            <w:shd w:val="clear" w:color="auto" w:fill="auto"/>
          </w:tcPr>
          <w:p w14:paraId="2F700F9C" w14:textId="77777777" w:rsidR="00F87084" w:rsidRDefault="00F87084" w:rsidP="00DF4915">
            <w:pPr>
              <w:rPr>
                <w:sz w:val="22"/>
                <w:szCs w:val="22"/>
              </w:rPr>
            </w:pPr>
            <w:r w:rsidRPr="007F596E">
              <w:rPr>
                <w:sz w:val="22"/>
                <w:szCs w:val="22"/>
              </w:rPr>
              <w:t>Access Assistive technology devices and augmented communication systems</w:t>
            </w:r>
          </w:p>
          <w:p w14:paraId="79139E4C" w14:textId="77777777" w:rsidR="00F87084" w:rsidRPr="007F596E" w:rsidRDefault="00F87084" w:rsidP="00DF4915">
            <w:pPr>
              <w:rPr>
                <w:sz w:val="22"/>
                <w:szCs w:val="22"/>
              </w:rPr>
            </w:pPr>
          </w:p>
        </w:tc>
        <w:tc>
          <w:tcPr>
            <w:tcW w:w="1417" w:type="dxa"/>
            <w:tcBorders>
              <w:right w:val="single" w:sz="4" w:space="0" w:color="auto"/>
            </w:tcBorders>
            <w:shd w:val="clear" w:color="auto" w:fill="auto"/>
          </w:tcPr>
          <w:p w14:paraId="00ACC685" w14:textId="77777777" w:rsidR="00F87084" w:rsidRPr="007F596E" w:rsidRDefault="00F87084" w:rsidP="00DF4915">
            <w:pPr>
              <w:rPr>
                <w:rFonts w:ascii="Gill Sans MT" w:hAnsi="Gill Sans MT"/>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4887FF"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407" w:type="dxa"/>
            <w:shd w:val="clear" w:color="auto" w:fill="auto"/>
          </w:tcPr>
          <w:p w14:paraId="1C963DDF"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D0592C" w14:textId="77777777" w:rsidR="00F87084" w:rsidRPr="007F596E" w:rsidRDefault="00F87084" w:rsidP="00DF4915">
            <w:pPr>
              <w:rPr>
                <w:sz w:val="24"/>
              </w:rPr>
            </w:pPr>
            <w:r w:rsidRPr="007F596E">
              <w:rPr>
                <w:rFonts w:ascii="Gill Sans MT" w:hAnsi="Gill Sans MT"/>
                <w:sz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F9B990" w14:textId="77777777" w:rsidR="00F87084" w:rsidRPr="007F596E" w:rsidRDefault="00F87084" w:rsidP="00DF4915">
            <w:pPr>
              <w:rPr>
                <w:rFonts w:ascii="Gill Sans MT" w:hAnsi="Gill Sans MT"/>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509537" w14:textId="77777777" w:rsidR="00F87084" w:rsidRPr="007F596E" w:rsidRDefault="00F87084" w:rsidP="00DF4915">
            <w:pPr>
              <w:rPr>
                <w:rFonts w:ascii="Gill Sans MT" w:hAnsi="Gill Sans MT"/>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7938E5" w14:textId="77777777" w:rsidR="00F87084" w:rsidRPr="007F596E" w:rsidRDefault="00F87084" w:rsidP="00DF4915">
            <w:pPr>
              <w:rPr>
                <w:rFonts w:ascii="Gill Sans MT" w:hAnsi="Gill Sans MT"/>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8881D6" w14:textId="77777777" w:rsidR="00F87084" w:rsidRPr="007F596E" w:rsidRDefault="00F87084" w:rsidP="00DF4915">
            <w:pP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E99DA6" w14:textId="77777777" w:rsidR="00F87084" w:rsidRPr="007F596E" w:rsidRDefault="00F87084" w:rsidP="00DF4915">
            <w:pPr>
              <w:rPr>
                <w:rFonts w:ascii="Gill Sans MT" w:hAnsi="Gill Sans MT"/>
                <w:sz w:val="24"/>
              </w:rPr>
            </w:pPr>
          </w:p>
        </w:tc>
      </w:tr>
      <w:tr w:rsidR="00F87084" w:rsidRPr="007F596E" w14:paraId="24968317" w14:textId="77777777" w:rsidTr="00DF4915">
        <w:tc>
          <w:tcPr>
            <w:tcW w:w="2836" w:type="dxa"/>
            <w:shd w:val="clear" w:color="auto" w:fill="auto"/>
          </w:tcPr>
          <w:p w14:paraId="39090783" w14:textId="77777777" w:rsidR="00F87084" w:rsidRDefault="00F87084" w:rsidP="00DF4915">
            <w:pPr>
              <w:rPr>
                <w:sz w:val="22"/>
                <w:szCs w:val="22"/>
              </w:rPr>
            </w:pPr>
            <w:r w:rsidRPr="007F596E">
              <w:rPr>
                <w:sz w:val="22"/>
                <w:szCs w:val="22"/>
              </w:rPr>
              <w:t>Individual characteristics – self-care skills</w:t>
            </w:r>
          </w:p>
          <w:p w14:paraId="2A720A54" w14:textId="77777777" w:rsidR="00F87084" w:rsidRPr="007F596E" w:rsidRDefault="00F87084" w:rsidP="00DF4915">
            <w:pPr>
              <w:rPr>
                <w:sz w:val="22"/>
                <w:szCs w:val="22"/>
              </w:rPr>
            </w:pPr>
          </w:p>
        </w:tc>
        <w:tc>
          <w:tcPr>
            <w:tcW w:w="1417" w:type="dxa"/>
            <w:shd w:val="clear" w:color="auto" w:fill="auto"/>
          </w:tcPr>
          <w:p w14:paraId="7402F4E8" w14:textId="77777777" w:rsidR="00F87084" w:rsidRPr="007F596E" w:rsidRDefault="00F87084" w:rsidP="00DF4915">
            <w:pPr>
              <w:rPr>
                <w:sz w:val="20"/>
                <w:szCs w:val="20"/>
              </w:rPr>
            </w:pPr>
          </w:p>
        </w:tc>
        <w:tc>
          <w:tcPr>
            <w:tcW w:w="1418" w:type="dxa"/>
            <w:shd w:val="clear" w:color="auto" w:fill="auto"/>
          </w:tcPr>
          <w:p w14:paraId="307A518F" w14:textId="77777777" w:rsidR="00F87084" w:rsidRPr="007F596E" w:rsidRDefault="00F87084" w:rsidP="00DF4915">
            <w:pPr>
              <w:rPr>
                <w:sz w:val="20"/>
                <w:szCs w:val="20"/>
              </w:rPr>
            </w:pPr>
          </w:p>
        </w:tc>
        <w:tc>
          <w:tcPr>
            <w:tcW w:w="1407" w:type="dxa"/>
            <w:shd w:val="clear" w:color="auto" w:fill="auto"/>
          </w:tcPr>
          <w:p w14:paraId="5F97965E" w14:textId="77777777" w:rsidR="00F87084" w:rsidRPr="007F596E" w:rsidRDefault="00F87084" w:rsidP="00DF4915">
            <w:pPr>
              <w:rPr>
                <w:sz w:val="20"/>
                <w:szCs w:val="20"/>
              </w:rPr>
            </w:pPr>
          </w:p>
        </w:tc>
        <w:tc>
          <w:tcPr>
            <w:tcW w:w="1418" w:type="dxa"/>
            <w:shd w:val="clear" w:color="auto" w:fill="auto"/>
          </w:tcPr>
          <w:p w14:paraId="55706F8F" w14:textId="77777777" w:rsidR="00F87084" w:rsidRPr="007F596E" w:rsidRDefault="00F87084" w:rsidP="00DF4915">
            <w:pPr>
              <w:rPr>
                <w:sz w:val="20"/>
                <w:szCs w:val="20"/>
              </w:rPr>
            </w:pPr>
          </w:p>
        </w:tc>
        <w:tc>
          <w:tcPr>
            <w:tcW w:w="1417" w:type="dxa"/>
            <w:shd w:val="clear" w:color="auto" w:fill="auto"/>
          </w:tcPr>
          <w:p w14:paraId="5574B1DD" w14:textId="77777777" w:rsidR="00F87084" w:rsidRPr="007F596E" w:rsidRDefault="00F87084" w:rsidP="00DF4915">
            <w:pPr>
              <w:rPr>
                <w:sz w:val="20"/>
                <w:szCs w:val="20"/>
              </w:rPr>
            </w:pPr>
          </w:p>
        </w:tc>
        <w:tc>
          <w:tcPr>
            <w:tcW w:w="1276" w:type="dxa"/>
            <w:shd w:val="clear" w:color="auto" w:fill="auto"/>
          </w:tcPr>
          <w:p w14:paraId="78D86138" w14:textId="77777777" w:rsidR="00F87084" w:rsidRPr="007F596E" w:rsidRDefault="00F87084" w:rsidP="00DF4915">
            <w:pPr>
              <w:rPr>
                <w:sz w:val="20"/>
                <w:szCs w:val="20"/>
              </w:rPr>
            </w:pPr>
            <w:r w:rsidRPr="007F596E">
              <w:rPr>
                <w:rFonts w:ascii="Gill Sans MT" w:hAnsi="Gill Sans MT"/>
                <w:sz w:val="24"/>
              </w:rPr>
              <w:t>√</w:t>
            </w:r>
          </w:p>
        </w:tc>
        <w:tc>
          <w:tcPr>
            <w:tcW w:w="1134" w:type="dxa"/>
            <w:shd w:val="clear" w:color="auto" w:fill="auto"/>
          </w:tcPr>
          <w:p w14:paraId="20169DCD" w14:textId="77777777" w:rsidR="00F87084" w:rsidRPr="007F596E" w:rsidRDefault="00F87084" w:rsidP="00DF4915">
            <w:pPr>
              <w:rPr>
                <w:sz w:val="20"/>
                <w:szCs w:val="20"/>
              </w:rPr>
            </w:pPr>
            <w:r w:rsidRPr="007F596E">
              <w:rPr>
                <w:sz w:val="20"/>
                <w:szCs w:val="20"/>
              </w:rPr>
              <w:t>√</w:t>
            </w:r>
          </w:p>
        </w:tc>
        <w:tc>
          <w:tcPr>
            <w:tcW w:w="1276" w:type="dxa"/>
            <w:shd w:val="clear" w:color="auto" w:fill="auto"/>
          </w:tcPr>
          <w:p w14:paraId="1EB09013" w14:textId="77777777" w:rsidR="00F87084" w:rsidRPr="007F596E" w:rsidRDefault="00F87084" w:rsidP="00DF4915">
            <w:pPr>
              <w:rPr>
                <w:sz w:val="20"/>
                <w:szCs w:val="20"/>
              </w:rPr>
            </w:pPr>
          </w:p>
        </w:tc>
        <w:tc>
          <w:tcPr>
            <w:tcW w:w="1276" w:type="dxa"/>
            <w:shd w:val="clear" w:color="auto" w:fill="auto"/>
          </w:tcPr>
          <w:p w14:paraId="7693F121" w14:textId="77777777" w:rsidR="00F87084" w:rsidRPr="007F596E" w:rsidRDefault="00F87084" w:rsidP="00DF4915">
            <w:pPr>
              <w:rPr>
                <w:rFonts w:ascii="Gill Sans MT" w:hAnsi="Gill Sans MT"/>
                <w:sz w:val="24"/>
              </w:rPr>
            </w:pPr>
          </w:p>
        </w:tc>
      </w:tr>
      <w:tr w:rsidR="00F87084" w:rsidRPr="007F596E" w14:paraId="3436F136" w14:textId="77777777" w:rsidTr="00DF4915">
        <w:tc>
          <w:tcPr>
            <w:tcW w:w="2836" w:type="dxa"/>
            <w:shd w:val="clear" w:color="auto" w:fill="auto"/>
          </w:tcPr>
          <w:p w14:paraId="3D2FC5D3" w14:textId="77777777" w:rsidR="00F87084" w:rsidRDefault="00F87084" w:rsidP="00DF4915">
            <w:pPr>
              <w:rPr>
                <w:sz w:val="22"/>
                <w:szCs w:val="22"/>
              </w:rPr>
            </w:pPr>
            <w:r w:rsidRPr="007F596E">
              <w:rPr>
                <w:sz w:val="22"/>
                <w:szCs w:val="22"/>
              </w:rPr>
              <w:t xml:space="preserve">Active support </w:t>
            </w:r>
          </w:p>
          <w:p w14:paraId="6CC4F987" w14:textId="77777777" w:rsidR="00F87084" w:rsidRPr="007F596E" w:rsidRDefault="00F87084" w:rsidP="00DF4915">
            <w:pPr>
              <w:rPr>
                <w:sz w:val="22"/>
                <w:szCs w:val="22"/>
              </w:rPr>
            </w:pPr>
          </w:p>
        </w:tc>
        <w:tc>
          <w:tcPr>
            <w:tcW w:w="1417" w:type="dxa"/>
            <w:shd w:val="clear" w:color="auto" w:fill="auto"/>
          </w:tcPr>
          <w:p w14:paraId="5BA5B3FE" w14:textId="77777777" w:rsidR="00F87084" w:rsidRPr="007F596E" w:rsidRDefault="00F87084" w:rsidP="00DF4915">
            <w:pPr>
              <w:rPr>
                <w:sz w:val="24"/>
              </w:rPr>
            </w:pPr>
          </w:p>
        </w:tc>
        <w:tc>
          <w:tcPr>
            <w:tcW w:w="1418" w:type="dxa"/>
            <w:shd w:val="clear" w:color="auto" w:fill="auto"/>
          </w:tcPr>
          <w:p w14:paraId="7EF6EC2A" w14:textId="77777777" w:rsidR="00F87084" w:rsidRPr="007F596E" w:rsidRDefault="00F87084" w:rsidP="00DF4915">
            <w:pPr>
              <w:rPr>
                <w:sz w:val="24"/>
              </w:rPr>
            </w:pPr>
          </w:p>
        </w:tc>
        <w:tc>
          <w:tcPr>
            <w:tcW w:w="1407" w:type="dxa"/>
            <w:shd w:val="clear" w:color="auto" w:fill="auto"/>
          </w:tcPr>
          <w:p w14:paraId="61CEFFBE" w14:textId="77777777" w:rsidR="00F87084" w:rsidRPr="007F596E" w:rsidRDefault="00F87084" w:rsidP="00DF4915">
            <w:pPr>
              <w:rPr>
                <w:sz w:val="24"/>
              </w:rPr>
            </w:pPr>
          </w:p>
        </w:tc>
        <w:tc>
          <w:tcPr>
            <w:tcW w:w="1418" w:type="dxa"/>
            <w:shd w:val="clear" w:color="auto" w:fill="auto"/>
          </w:tcPr>
          <w:p w14:paraId="5D35F8DC" w14:textId="77777777" w:rsidR="00F87084" w:rsidRPr="007F596E" w:rsidRDefault="00F87084" w:rsidP="00DF4915">
            <w:pPr>
              <w:rPr>
                <w:sz w:val="24"/>
              </w:rPr>
            </w:pPr>
            <w:r w:rsidRPr="007F596E">
              <w:rPr>
                <w:rFonts w:ascii="Gill Sans MT" w:hAnsi="Gill Sans MT"/>
                <w:sz w:val="24"/>
              </w:rPr>
              <w:t>√</w:t>
            </w:r>
          </w:p>
        </w:tc>
        <w:tc>
          <w:tcPr>
            <w:tcW w:w="1417" w:type="dxa"/>
            <w:shd w:val="clear" w:color="auto" w:fill="auto"/>
          </w:tcPr>
          <w:p w14:paraId="7A98EBC8" w14:textId="77777777" w:rsidR="00F87084" w:rsidRPr="007F596E" w:rsidRDefault="00F87084" w:rsidP="00DF4915">
            <w:pPr>
              <w:rPr>
                <w:sz w:val="24"/>
              </w:rPr>
            </w:pPr>
            <w:r w:rsidRPr="007F596E">
              <w:rPr>
                <w:rFonts w:ascii="Gill Sans MT" w:hAnsi="Gill Sans MT"/>
                <w:sz w:val="24"/>
              </w:rPr>
              <w:t>√</w:t>
            </w:r>
          </w:p>
        </w:tc>
        <w:tc>
          <w:tcPr>
            <w:tcW w:w="1276" w:type="dxa"/>
            <w:shd w:val="clear" w:color="auto" w:fill="auto"/>
          </w:tcPr>
          <w:p w14:paraId="579A4C05" w14:textId="77777777" w:rsidR="00F87084" w:rsidRPr="007F596E" w:rsidRDefault="00F87084" w:rsidP="00DF4915">
            <w:pPr>
              <w:rPr>
                <w:sz w:val="24"/>
              </w:rPr>
            </w:pPr>
          </w:p>
        </w:tc>
        <w:tc>
          <w:tcPr>
            <w:tcW w:w="1134" w:type="dxa"/>
            <w:shd w:val="clear" w:color="auto" w:fill="auto"/>
          </w:tcPr>
          <w:p w14:paraId="5563391A" w14:textId="77777777" w:rsidR="00F87084" w:rsidRPr="007F596E" w:rsidRDefault="00F87084" w:rsidP="00DF4915">
            <w:pPr>
              <w:rPr>
                <w:sz w:val="24"/>
              </w:rPr>
            </w:pPr>
            <w:r w:rsidRPr="007F596E">
              <w:rPr>
                <w:rFonts w:ascii="Gill Sans MT" w:hAnsi="Gill Sans MT"/>
                <w:sz w:val="24"/>
              </w:rPr>
              <w:t>√</w:t>
            </w:r>
          </w:p>
        </w:tc>
        <w:tc>
          <w:tcPr>
            <w:tcW w:w="1276" w:type="dxa"/>
            <w:shd w:val="clear" w:color="auto" w:fill="auto"/>
          </w:tcPr>
          <w:p w14:paraId="5A9279C1" w14:textId="77777777" w:rsidR="00F87084" w:rsidRPr="007F596E" w:rsidRDefault="00F87084" w:rsidP="00DF4915">
            <w:pPr>
              <w:rPr>
                <w:sz w:val="24"/>
              </w:rPr>
            </w:pPr>
          </w:p>
        </w:tc>
        <w:tc>
          <w:tcPr>
            <w:tcW w:w="1276" w:type="dxa"/>
            <w:shd w:val="clear" w:color="auto" w:fill="auto"/>
          </w:tcPr>
          <w:p w14:paraId="4055BCC0" w14:textId="77777777" w:rsidR="00F87084" w:rsidRPr="007F596E" w:rsidRDefault="00F87084" w:rsidP="00DF4915">
            <w:pPr>
              <w:rPr>
                <w:sz w:val="24"/>
              </w:rPr>
            </w:pPr>
          </w:p>
        </w:tc>
      </w:tr>
      <w:tr w:rsidR="00F87084" w:rsidRPr="007F596E" w14:paraId="54419826" w14:textId="77777777" w:rsidTr="00DF4915">
        <w:tc>
          <w:tcPr>
            <w:tcW w:w="2836" w:type="dxa"/>
            <w:shd w:val="clear" w:color="auto" w:fill="auto"/>
          </w:tcPr>
          <w:p w14:paraId="3AD067D4" w14:textId="77777777" w:rsidR="00F87084" w:rsidRPr="007F596E" w:rsidRDefault="00F87084" w:rsidP="00DF4915">
            <w:pPr>
              <w:rPr>
                <w:sz w:val="22"/>
                <w:szCs w:val="22"/>
              </w:rPr>
            </w:pPr>
            <w:r w:rsidRPr="007F596E">
              <w:rPr>
                <w:sz w:val="22"/>
                <w:szCs w:val="22"/>
              </w:rPr>
              <w:t>Self-care supports</w:t>
            </w:r>
          </w:p>
        </w:tc>
        <w:tc>
          <w:tcPr>
            <w:tcW w:w="1417" w:type="dxa"/>
            <w:shd w:val="clear" w:color="auto" w:fill="auto"/>
          </w:tcPr>
          <w:p w14:paraId="682C073B" w14:textId="77777777" w:rsidR="00F87084" w:rsidRPr="007F596E" w:rsidRDefault="00F87084" w:rsidP="00DF4915">
            <w:pPr>
              <w:rPr>
                <w:sz w:val="24"/>
              </w:rPr>
            </w:pPr>
          </w:p>
        </w:tc>
        <w:tc>
          <w:tcPr>
            <w:tcW w:w="1418" w:type="dxa"/>
            <w:shd w:val="clear" w:color="auto" w:fill="auto"/>
          </w:tcPr>
          <w:p w14:paraId="7C1E4CC1" w14:textId="77777777" w:rsidR="00F87084" w:rsidRPr="007F596E" w:rsidRDefault="00F87084" w:rsidP="00DF4915">
            <w:pPr>
              <w:rPr>
                <w:sz w:val="24"/>
              </w:rPr>
            </w:pPr>
          </w:p>
        </w:tc>
        <w:tc>
          <w:tcPr>
            <w:tcW w:w="1407" w:type="dxa"/>
            <w:shd w:val="clear" w:color="auto" w:fill="auto"/>
          </w:tcPr>
          <w:p w14:paraId="31737EA7" w14:textId="77777777" w:rsidR="00F87084" w:rsidRPr="007F596E" w:rsidRDefault="00F87084" w:rsidP="00DF4915">
            <w:pPr>
              <w:rPr>
                <w:sz w:val="24"/>
              </w:rPr>
            </w:pPr>
          </w:p>
        </w:tc>
        <w:tc>
          <w:tcPr>
            <w:tcW w:w="1418" w:type="dxa"/>
            <w:shd w:val="clear" w:color="auto" w:fill="auto"/>
          </w:tcPr>
          <w:p w14:paraId="36CE8DEE" w14:textId="77777777" w:rsidR="00F87084" w:rsidRPr="007F596E" w:rsidRDefault="00F87084" w:rsidP="00DF4915">
            <w:pPr>
              <w:rPr>
                <w:rFonts w:ascii="Gill Sans MT" w:hAnsi="Gill Sans MT"/>
                <w:sz w:val="24"/>
              </w:rPr>
            </w:pPr>
          </w:p>
        </w:tc>
        <w:tc>
          <w:tcPr>
            <w:tcW w:w="1417" w:type="dxa"/>
            <w:shd w:val="clear" w:color="auto" w:fill="auto"/>
          </w:tcPr>
          <w:p w14:paraId="2D27C552"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276" w:type="dxa"/>
            <w:shd w:val="clear" w:color="auto" w:fill="auto"/>
          </w:tcPr>
          <w:p w14:paraId="69C996CE"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134" w:type="dxa"/>
            <w:shd w:val="clear" w:color="auto" w:fill="auto"/>
          </w:tcPr>
          <w:p w14:paraId="75AB49A1"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276" w:type="dxa"/>
            <w:shd w:val="clear" w:color="auto" w:fill="auto"/>
          </w:tcPr>
          <w:p w14:paraId="47349BCD" w14:textId="77777777" w:rsidR="00F87084" w:rsidRPr="007F596E" w:rsidRDefault="00F87084" w:rsidP="00DF4915">
            <w:pPr>
              <w:rPr>
                <w:sz w:val="24"/>
              </w:rPr>
            </w:pPr>
          </w:p>
        </w:tc>
        <w:tc>
          <w:tcPr>
            <w:tcW w:w="1276" w:type="dxa"/>
            <w:shd w:val="clear" w:color="auto" w:fill="auto"/>
          </w:tcPr>
          <w:p w14:paraId="4849DA1E" w14:textId="77777777" w:rsidR="00F87084" w:rsidRPr="007F596E" w:rsidRDefault="00F87084" w:rsidP="00DF4915">
            <w:pPr>
              <w:rPr>
                <w:sz w:val="24"/>
              </w:rPr>
            </w:pPr>
          </w:p>
        </w:tc>
      </w:tr>
      <w:tr w:rsidR="00F87084" w:rsidRPr="007F596E" w14:paraId="37F3740F" w14:textId="77777777" w:rsidTr="00DF4915">
        <w:tc>
          <w:tcPr>
            <w:tcW w:w="2836" w:type="dxa"/>
            <w:shd w:val="clear" w:color="auto" w:fill="auto"/>
          </w:tcPr>
          <w:p w14:paraId="7376CF2E" w14:textId="77777777" w:rsidR="00F87084" w:rsidRDefault="00F87084" w:rsidP="00DF4915">
            <w:pPr>
              <w:rPr>
                <w:sz w:val="22"/>
                <w:szCs w:val="22"/>
              </w:rPr>
            </w:pPr>
            <w:r w:rsidRPr="007F596E">
              <w:rPr>
                <w:sz w:val="22"/>
                <w:szCs w:val="22"/>
              </w:rPr>
              <w:t>Legal and human rights</w:t>
            </w:r>
          </w:p>
          <w:p w14:paraId="2FF70EB3" w14:textId="77777777" w:rsidR="00F87084" w:rsidRPr="007F596E" w:rsidRDefault="00F87084" w:rsidP="00DF4915">
            <w:pPr>
              <w:rPr>
                <w:sz w:val="22"/>
                <w:szCs w:val="22"/>
              </w:rPr>
            </w:pPr>
          </w:p>
        </w:tc>
        <w:tc>
          <w:tcPr>
            <w:tcW w:w="1417" w:type="dxa"/>
            <w:shd w:val="clear" w:color="auto" w:fill="auto"/>
          </w:tcPr>
          <w:p w14:paraId="33FBAD96" w14:textId="77777777" w:rsidR="00F87084" w:rsidRPr="007F596E" w:rsidRDefault="00F87084" w:rsidP="00DF4915">
            <w:pPr>
              <w:rPr>
                <w:sz w:val="20"/>
                <w:szCs w:val="20"/>
              </w:rPr>
            </w:pPr>
          </w:p>
        </w:tc>
        <w:tc>
          <w:tcPr>
            <w:tcW w:w="1418" w:type="dxa"/>
            <w:shd w:val="clear" w:color="auto" w:fill="auto"/>
          </w:tcPr>
          <w:p w14:paraId="593F350C" w14:textId="77777777" w:rsidR="00F87084" w:rsidRPr="007F596E" w:rsidRDefault="00F87084" w:rsidP="00DF4915">
            <w:pPr>
              <w:rPr>
                <w:sz w:val="20"/>
                <w:szCs w:val="20"/>
              </w:rPr>
            </w:pPr>
          </w:p>
        </w:tc>
        <w:tc>
          <w:tcPr>
            <w:tcW w:w="1407" w:type="dxa"/>
            <w:shd w:val="clear" w:color="auto" w:fill="auto"/>
          </w:tcPr>
          <w:p w14:paraId="68E2FA3A" w14:textId="77777777" w:rsidR="00F87084" w:rsidRPr="007F596E" w:rsidRDefault="00F87084" w:rsidP="00DF4915">
            <w:pPr>
              <w:rPr>
                <w:sz w:val="20"/>
                <w:szCs w:val="20"/>
              </w:rPr>
            </w:pPr>
          </w:p>
        </w:tc>
        <w:tc>
          <w:tcPr>
            <w:tcW w:w="1418" w:type="dxa"/>
            <w:shd w:val="clear" w:color="auto" w:fill="auto"/>
          </w:tcPr>
          <w:p w14:paraId="66A68059" w14:textId="77777777" w:rsidR="00F87084" w:rsidRPr="007F596E" w:rsidRDefault="00F87084" w:rsidP="00DF4915">
            <w:pPr>
              <w:rPr>
                <w:sz w:val="20"/>
                <w:szCs w:val="20"/>
              </w:rPr>
            </w:pPr>
          </w:p>
        </w:tc>
        <w:tc>
          <w:tcPr>
            <w:tcW w:w="1417" w:type="dxa"/>
            <w:shd w:val="clear" w:color="auto" w:fill="auto"/>
          </w:tcPr>
          <w:p w14:paraId="1C96CB26" w14:textId="77777777" w:rsidR="00F87084" w:rsidRPr="007F596E" w:rsidRDefault="00F87084" w:rsidP="00DF4915">
            <w:pPr>
              <w:rPr>
                <w:sz w:val="20"/>
                <w:szCs w:val="20"/>
              </w:rPr>
            </w:pPr>
          </w:p>
        </w:tc>
        <w:tc>
          <w:tcPr>
            <w:tcW w:w="1276" w:type="dxa"/>
            <w:shd w:val="clear" w:color="auto" w:fill="auto"/>
          </w:tcPr>
          <w:p w14:paraId="5FFC2B19" w14:textId="77777777" w:rsidR="00F87084" w:rsidRPr="007F596E" w:rsidRDefault="00F87084" w:rsidP="00DF4915">
            <w:pPr>
              <w:rPr>
                <w:sz w:val="20"/>
                <w:szCs w:val="20"/>
              </w:rPr>
            </w:pPr>
          </w:p>
        </w:tc>
        <w:tc>
          <w:tcPr>
            <w:tcW w:w="1134" w:type="dxa"/>
            <w:shd w:val="clear" w:color="auto" w:fill="auto"/>
          </w:tcPr>
          <w:p w14:paraId="680E440F" w14:textId="77777777" w:rsidR="00F87084" w:rsidRPr="007F596E" w:rsidRDefault="00F87084" w:rsidP="00DF4915">
            <w:pPr>
              <w:rPr>
                <w:sz w:val="20"/>
                <w:szCs w:val="20"/>
              </w:rPr>
            </w:pPr>
          </w:p>
        </w:tc>
        <w:tc>
          <w:tcPr>
            <w:tcW w:w="1276" w:type="dxa"/>
            <w:shd w:val="clear" w:color="auto" w:fill="auto"/>
          </w:tcPr>
          <w:p w14:paraId="0655D576" w14:textId="77777777" w:rsidR="00F87084" w:rsidRPr="007F596E" w:rsidRDefault="00F87084" w:rsidP="00DF4915">
            <w:pPr>
              <w:rPr>
                <w:sz w:val="20"/>
                <w:szCs w:val="20"/>
              </w:rPr>
            </w:pPr>
          </w:p>
        </w:tc>
        <w:tc>
          <w:tcPr>
            <w:tcW w:w="1276" w:type="dxa"/>
            <w:shd w:val="clear" w:color="auto" w:fill="auto"/>
          </w:tcPr>
          <w:p w14:paraId="25EAB376" w14:textId="77777777" w:rsidR="00F87084" w:rsidRPr="007F596E" w:rsidRDefault="00F87084" w:rsidP="00DF4915">
            <w:pPr>
              <w:rPr>
                <w:sz w:val="20"/>
                <w:szCs w:val="20"/>
              </w:rPr>
            </w:pPr>
            <w:r w:rsidRPr="007F596E">
              <w:rPr>
                <w:rFonts w:ascii="Gill Sans MT" w:hAnsi="Gill Sans MT"/>
                <w:sz w:val="24"/>
              </w:rPr>
              <w:t>√</w:t>
            </w:r>
          </w:p>
        </w:tc>
      </w:tr>
      <w:tr w:rsidR="00F87084" w:rsidRPr="007F596E" w14:paraId="1ED94171" w14:textId="77777777" w:rsidTr="00DF4915">
        <w:tc>
          <w:tcPr>
            <w:tcW w:w="2836" w:type="dxa"/>
            <w:shd w:val="clear" w:color="auto" w:fill="auto"/>
          </w:tcPr>
          <w:p w14:paraId="11B83426" w14:textId="77777777" w:rsidR="00F87084" w:rsidRPr="007F596E" w:rsidRDefault="00F87084" w:rsidP="00DF4915">
            <w:pPr>
              <w:rPr>
                <w:sz w:val="22"/>
                <w:szCs w:val="22"/>
              </w:rPr>
            </w:pPr>
            <w:r w:rsidRPr="007F596E">
              <w:rPr>
                <w:sz w:val="22"/>
                <w:szCs w:val="22"/>
              </w:rPr>
              <w:t>Family involvement</w:t>
            </w:r>
          </w:p>
        </w:tc>
        <w:tc>
          <w:tcPr>
            <w:tcW w:w="1417" w:type="dxa"/>
            <w:tcBorders>
              <w:right w:val="single" w:sz="4" w:space="0" w:color="auto"/>
            </w:tcBorders>
            <w:shd w:val="clear" w:color="auto" w:fill="auto"/>
          </w:tcPr>
          <w:p w14:paraId="62B56155" w14:textId="77777777" w:rsidR="00F87084" w:rsidRPr="007F596E" w:rsidRDefault="00F87084" w:rsidP="00DF4915">
            <w:pP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63D750" w14:textId="77777777" w:rsidR="00F87084" w:rsidRPr="007F596E" w:rsidRDefault="00F87084" w:rsidP="00DF4915">
            <w:pPr>
              <w:rPr>
                <w:sz w:val="24"/>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08480550" w14:textId="77777777" w:rsidR="00F87084" w:rsidRPr="007F596E" w:rsidRDefault="00F87084" w:rsidP="00DF4915">
            <w:pPr>
              <w:rPr>
                <w:sz w:val="24"/>
              </w:rPr>
            </w:pPr>
            <w:r w:rsidRPr="007F596E">
              <w:rPr>
                <w:rFonts w:ascii="Gill Sans MT" w:hAnsi="Gill Sans MT"/>
                <w:sz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007B18" w14:textId="77777777" w:rsidR="00F87084" w:rsidRPr="007F596E" w:rsidRDefault="00F87084" w:rsidP="00DF4915">
            <w:pPr>
              <w:rPr>
                <w:sz w:val="24"/>
              </w:rPr>
            </w:pPr>
            <w:r w:rsidRPr="007F596E">
              <w:rPr>
                <w:rFonts w:ascii="Gill Sans MT" w:hAnsi="Gill Sans MT"/>
                <w:sz w:val="24"/>
              </w:rPr>
              <w:t>√</w:t>
            </w:r>
          </w:p>
        </w:tc>
        <w:tc>
          <w:tcPr>
            <w:tcW w:w="1417" w:type="dxa"/>
            <w:tcBorders>
              <w:left w:val="single" w:sz="4" w:space="0" w:color="auto"/>
            </w:tcBorders>
            <w:shd w:val="clear" w:color="auto" w:fill="auto"/>
          </w:tcPr>
          <w:p w14:paraId="037F27EE" w14:textId="77777777" w:rsidR="00F87084" w:rsidRPr="007F596E" w:rsidRDefault="00F87084" w:rsidP="00DF4915">
            <w:pPr>
              <w:rPr>
                <w:sz w:val="24"/>
              </w:rPr>
            </w:pPr>
          </w:p>
        </w:tc>
        <w:tc>
          <w:tcPr>
            <w:tcW w:w="1276" w:type="dxa"/>
            <w:shd w:val="clear" w:color="auto" w:fill="auto"/>
          </w:tcPr>
          <w:p w14:paraId="402B91A1" w14:textId="77777777" w:rsidR="00F87084" w:rsidRPr="007F596E" w:rsidRDefault="00F87084" w:rsidP="00DF4915">
            <w:pPr>
              <w:rPr>
                <w:sz w:val="24"/>
              </w:rPr>
            </w:pPr>
          </w:p>
        </w:tc>
        <w:tc>
          <w:tcPr>
            <w:tcW w:w="1134" w:type="dxa"/>
            <w:shd w:val="clear" w:color="auto" w:fill="auto"/>
          </w:tcPr>
          <w:p w14:paraId="627EA1DB" w14:textId="77777777" w:rsidR="00F87084" w:rsidRPr="007F596E" w:rsidRDefault="00F87084" w:rsidP="00DF4915">
            <w:pPr>
              <w:rPr>
                <w:sz w:val="24"/>
              </w:rPr>
            </w:pPr>
            <w:r w:rsidRPr="007F596E">
              <w:rPr>
                <w:rFonts w:ascii="Gill Sans MT" w:hAnsi="Gill Sans MT"/>
                <w:sz w:val="24"/>
              </w:rPr>
              <w:t>√</w:t>
            </w:r>
          </w:p>
        </w:tc>
        <w:tc>
          <w:tcPr>
            <w:tcW w:w="1276" w:type="dxa"/>
            <w:shd w:val="clear" w:color="auto" w:fill="auto"/>
          </w:tcPr>
          <w:p w14:paraId="2F143CA1" w14:textId="77777777" w:rsidR="00F87084" w:rsidRPr="007F596E" w:rsidRDefault="00F87084" w:rsidP="00DF4915">
            <w:pPr>
              <w:rPr>
                <w:sz w:val="24"/>
              </w:rPr>
            </w:pPr>
          </w:p>
        </w:tc>
        <w:tc>
          <w:tcPr>
            <w:tcW w:w="1276" w:type="dxa"/>
            <w:shd w:val="clear" w:color="auto" w:fill="auto"/>
          </w:tcPr>
          <w:p w14:paraId="3666BFCF" w14:textId="77777777" w:rsidR="00F87084" w:rsidRPr="007F596E" w:rsidRDefault="00F87084" w:rsidP="00DF4915">
            <w:pPr>
              <w:rPr>
                <w:sz w:val="24"/>
              </w:rPr>
            </w:pPr>
          </w:p>
        </w:tc>
      </w:tr>
      <w:tr w:rsidR="00F87084" w:rsidRPr="007F596E" w14:paraId="1DA0550A" w14:textId="77777777" w:rsidTr="00DF4915">
        <w:tc>
          <w:tcPr>
            <w:tcW w:w="2836" w:type="dxa"/>
            <w:shd w:val="clear" w:color="auto" w:fill="auto"/>
          </w:tcPr>
          <w:p w14:paraId="0FB04C58" w14:textId="77777777" w:rsidR="00F87084" w:rsidRDefault="00F87084" w:rsidP="00DF4915">
            <w:pPr>
              <w:rPr>
                <w:sz w:val="22"/>
                <w:szCs w:val="22"/>
              </w:rPr>
            </w:pPr>
            <w:r w:rsidRPr="007F596E">
              <w:rPr>
                <w:sz w:val="22"/>
                <w:szCs w:val="22"/>
              </w:rPr>
              <w:t>Social support, social networks, circle of friends</w:t>
            </w:r>
          </w:p>
          <w:p w14:paraId="796D7999" w14:textId="77777777" w:rsidR="00F87084" w:rsidRPr="007F596E" w:rsidRDefault="00F87084" w:rsidP="00DF4915">
            <w:pPr>
              <w:rPr>
                <w:sz w:val="22"/>
                <w:szCs w:val="22"/>
              </w:rPr>
            </w:pPr>
          </w:p>
        </w:tc>
        <w:tc>
          <w:tcPr>
            <w:tcW w:w="1417" w:type="dxa"/>
            <w:shd w:val="clear" w:color="auto" w:fill="auto"/>
          </w:tcPr>
          <w:p w14:paraId="77DED42C" w14:textId="77777777" w:rsidR="00F87084" w:rsidRPr="007F596E" w:rsidRDefault="00F87084" w:rsidP="00DF4915">
            <w:pPr>
              <w:rPr>
                <w:sz w:val="24"/>
              </w:rPr>
            </w:pPr>
          </w:p>
        </w:tc>
        <w:tc>
          <w:tcPr>
            <w:tcW w:w="1418" w:type="dxa"/>
            <w:shd w:val="clear" w:color="auto" w:fill="auto"/>
          </w:tcPr>
          <w:p w14:paraId="3A7E83E9" w14:textId="77777777" w:rsidR="00F87084" w:rsidRPr="007F596E" w:rsidRDefault="00F87084" w:rsidP="00DF4915">
            <w:pPr>
              <w:rPr>
                <w:sz w:val="24"/>
              </w:rPr>
            </w:pPr>
          </w:p>
        </w:tc>
        <w:tc>
          <w:tcPr>
            <w:tcW w:w="1407" w:type="dxa"/>
            <w:shd w:val="clear" w:color="auto" w:fill="auto"/>
          </w:tcPr>
          <w:p w14:paraId="22975917" w14:textId="77777777" w:rsidR="00F87084" w:rsidRPr="007F596E" w:rsidRDefault="00F87084" w:rsidP="00DF4915">
            <w:pPr>
              <w:rPr>
                <w:sz w:val="24"/>
              </w:rPr>
            </w:pPr>
            <w:r w:rsidRPr="007F596E">
              <w:rPr>
                <w:rFonts w:ascii="Gill Sans MT" w:hAnsi="Gill Sans MT"/>
                <w:sz w:val="24"/>
              </w:rPr>
              <w:t>√</w:t>
            </w:r>
          </w:p>
        </w:tc>
        <w:tc>
          <w:tcPr>
            <w:tcW w:w="1418" w:type="dxa"/>
            <w:shd w:val="clear" w:color="auto" w:fill="auto"/>
          </w:tcPr>
          <w:p w14:paraId="234179DC" w14:textId="77777777" w:rsidR="00F87084" w:rsidRPr="007F596E" w:rsidRDefault="00F87084" w:rsidP="00DF4915">
            <w:pPr>
              <w:rPr>
                <w:sz w:val="24"/>
              </w:rPr>
            </w:pPr>
          </w:p>
        </w:tc>
        <w:tc>
          <w:tcPr>
            <w:tcW w:w="1417" w:type="dxa"/>
            <w:shd w:val="clear" w:color="auto" w:fill="auto"/>
          </w:tcPr>
          <w:p w14:paraId="21ECB0BC" w14:textId="77777777" w:rsidR="00F87084" w:rsidRPr="007F596E" w:rsidRDefault="00F87084" w:rsidP="00DF4915">
            <w:pPr>
              <w:rPr>
                <w:sz w:val="24"/>
              </w:rPr>
            </w:pPr>
            <w:r w:rsidRPr="007F596E">
              <w:rPr>
                <w:rFonts w:ascii="Gill Sans MT" w:hAnsi="Gill Sans MT"/>
                <w:sz w:val="24"/>
              </w:rPr>
              <w:t>√</w:t>
            </w:r>
          </w:p>
        </w:tc>
        <w:tc>
          <w:tcPr>
            <w:tcW w:w="1276" w:type="dxa"/>
            <w:shd w:val="clear" w:color="auto" w:fill="auto"/>
          </w:tcPr>
          <w:p w14:paraId="1044DE89" w14:textId="77777777" w:rsidR="00F87084" w:rsidRPr="007F596E" w:rsidRDefault="00F87084" w:rsidP="00DF4915">
            <w:pPr>
              <w:rPr>
                <w:sz w:val="24"/>
              </w:rPr>
            </w:pPr>
            <w:r w:rsidRPr="007F596E">
              <w:rPr>
                <w:rFonts w:ascii="Gill Sans MT" w:hAnsi="Gill Sans MT"/>
                <w:sz w:val="24"/>
              </w:rPr>
              <w:t>√</w:t>
            </w:r>
          </w:p>
        </w:tc>
        <w:tc>
          <w:tcPr>
            <w:tcW w:w="1134" w:type="dxa"/>
            <w:shd w:val="clear" w:color="auto" w:fill="auto"/>
          </w:tcPr>
          <w:p w14:paraId="3D19F720" w14:textId="77777777" w:rsidR="00F87084" w:rsidRPr="007F596E" w:rsidRDefault="00F87084" w:rsidP="00DF4915">
            <w:pPr>
              <w:rPr>
                <w:sz w:val="24"/>
              </w:rPr>
            </w:pPr>
            <w:r w:rsidRPr="007F596E">
              <w:rPr>
                <w:rFonts w:ascii="Gill Sans MT" w:hAnsi="Gill Sans MT"/>
                <w:sz w:val="24"/>
              </w:rPr>
              <w:t>√</w:t>
            </w:r>
          </w:p>
        </w:tc>
        <w:tc>
          <w:tcPr>
            <w:tcW w:w="1276" w:type="dxa"/>
            <w:shd w:val="clear" w:color="auto" w:fill="auto"/>
          </w:tcPr>
          <w:p w14:paraId="282A59CC" w14:textId="77777777" w:rsidR="00F87084" w:rsidRPr="007F596E" w:rsidRDefault="00F87084" w:rsidP="00DF4915">
            <w:pPr>
              <w:rPr>
                <w:sz w:val="24"/>
              </w:rPr>
            </w:pPr>
          </w:p>
        </w:tc>
        <w:tc>
          <w:tcPr>
            <w:tcW w:w="1276" w:type="dxa"/>
            <w:shd w:val="clear" w:color="auto" w:fill="auto"/>
          </w:tcPr>
          <w:p w14:paraId="7BC3B269" w14:textId="77777777" w:rsidR="00F87084" w:rsidRPr="007F596E" w:rsidRDefault="00F87084" w:rsidP="00DF4915">
            <w:pPr>
              <w:rPr>
                <w:sz w:val="24"/>
              </w:rPr>
            </w:pPr>
          </w:p>
        </w:tc>
      </w:tr>
      <w:tr w:rsidR="00F87084" w:rsidRPr="007F596E" w14:paraId="7BA4F1C1" w14:textId="77777777" w:rsidTr="00DF4915">
        <w:tc>
          <w:tcPr>
            <w:tcW w:w="2836" w:type="dxa"/>
            <w:shd w:val="clear" w:color="auto" w:fill="auto"/>
          </w:tcPr>
          <w:p w14:paraId="2AEB33E1" w14:textId="77777777" w:rsidR="00F87084" w:rsidRPr="007F596E" w:rsidRDefault="00F87084" w:rsidP="00DF4915">
            <w:pPr>
              <w:rPr>
                <w:sz w:val="22"/>
                <w:szCs w:val="22"/>
              </w:rPr>
            </w:pPr>
            <w:r w:rsidRPr="007F596E">
              <w:rPr>
                <w:sz w:val="22"/>
                <w:szCs w:val="22"/>
              </w:rPr>
              <w:t>Stable predictable environments</w:t>
            </w:r>
          </w:p>
        </w:tc>
        <w:tc>
          <w:tcPr>
            <w:tcW w:w="1417" w:type="dxa"/>
            <w:shd w:val="clear" w:color="auto" w:fill="auto"/>
          </w:tcPr>
          <w:p w14:paraId="1C321103" w14:textId="77777777" w:rsidR="00F87084" w:rsidRPr="007F596E" w:rsidRDefault="00F87084" w:rsidP="00DF4915">
            <w:pPr>
              <w:rPr>
                <w:sz w:val="20"/>
                <w:szCs w:val="20"/>
              </w:rPr>
            </w:pPr>
          </w:p>
        </w:tc>
        <w:tc>
          <w:tcPr>
            <w:tcW w:w="1418" w:type="dxa"/>
            <w:shd w:val="clear" w:color="auto" w:fill="auto"/>
          </w:tcPr>
          <w:p w14:paraId="47C36480" w14:textId="77777777" w:rsidR="00F87084" w:rsidRPr="007F596E" w:rsidRDefault="00F87084" w:rsidP="00DF4915">
            <w:pPr>
              <w:rPr>
                <w:sz w:val="20"/>
                <w:szCs w:val="20"/>
              </w:rPr>
            </w:pPr>
            <w:r w:rsidRPr="007F596E">
              <w:rPr>
                <w:rFonts w:ascii="Gill Sans MT" w:hAnsi="Gill Sans MT"/>
                <w:sz w:val="24"/>
              </w:rPr>
              <w:t>√</w:t>
            </w:r>
          </w:p>
        </w:tc>
        <w:tc>
          <w:tcPr>
            <w:tcW w:w="1407" w:type="dxa"/>
            <w:shd w:val="clear" w:color="auto" w:fill="auto"/>
          </w:tcPr>
          <w:p w14:paraId="2DF3561F" w14:textId="77777777" w:rsidR="00F87084" w:rsidRPr="007F596E" w:rsidRDefault="00F87084" w:rsidP="00DF4915">
            <w:pPr>
              <w:rPr>
                <w:sz w:val="20"/>
                <w:szCs w:val="20"/>
              </w:rPr>
            </w:pPr>
            <w:r w:rsidRPr="007F596E">
              <w:rPr>
                <w:rFonts w:ascii="Gill Sans MT" w:hAnsi="Gill Sans MT"/>
                <w:sz w:val="24"/>
              </w:rPr>
              <w:t>√</w:t>
            </w:r>
          </w:p>
        </w:tc>
        <w:tc>
          <w:tcPr>
            <w:tcW w:w="1418" w:type="dxa"/>
            <w:shd w:val="clear" w:color="auto" w:fill="auto"/>
          </w:tcPr>
          <w:p w14:paraId="6B3BB202" w14:textId="77777777" w:rsidR="00F87084" w:rsidRPr="007F596E" w:rsidRDefault="00F87084" w:rsidP="00DF4915">
            <w:pPr>
              <w:rPr>
                <w:sz w:val="20"/>
                <w:szCs w:val="20"/>
              </w:rPr>
            </w:pPr>
          </w:p>
        </w:tc>
        <w:tc>
          <w:tcPr>
            <w:tcW w:w="1417" w:type="dxa"/>
            <w:shd w:val="clear" w:color="auto" w:fill="auto"/>
          </w:tcPr>
          <w:p w14:paraId="6C28F341" w14:textId="77777777" w:rsidR="00F87084" w:rsidRPr="007F596E" w:rsidRDefault="00F87084" w:rsidP="00DF4915">
            <w:pPr>
              <w:rPr>
                <w:sz w:val="20"/>
                <w:szCs w:val="20"/>
              </w:rPr>
            </w:pPr>
          </w:p>
        </w:tc>
        <w:tc>
          <w:tcPr>
            <w:tcW w:w="1276" w:type="dxa"/>
            <w:shd w:val="clear" w:color="auto" w:fill="auto"/>
          </w:tcPr>
          <w:p w14:paraId="7A09009E" w14:textId="77777777" w:rsidR="00F87084" w:rsidRPr="007F596E" w:rsidRDefault="00F87084" w:rsidP="00DF4915">
            <w:pPr>
              <w:rPr>
                <w:sz w:val="20"/>
                <w:szCs w:val="20"/>
              </w:rPr>
            </w:pPr>
          </w:p>
        </w:tc>
        <w:tc>
          <w:tcPr>
            <w:tcW w:w="1134" w:type="dxa"/>
            <w:shd w:val="clear" w:color="auto" w:fill="auto"/>
          </w:tcPr>
          <w:p w14:paraId="46699EEA" w14:textId="77777777" w:rsidR="00F87084" w:rsidRPr="007F596E" w:rsidRDefault="00F87084" w:rsidP="00DF4915">
            <w:pPr>
              <w:rPr>
                <w:sz w:val="20"/>
                <w:szCs w:val="20"/>
              </w:rPr>
            </w:pPr>
            <w:r w:rsidRPr="007F596E">
              <w:rPr>
                <w:rFonts w:ascii="Gill Sans MT" w:hAnsi="Gill Sans MT"/>
                <w:sz w:val="24"/>
              </w:rPr>
              <w:t>√</w:t>
            </w:r>
          </w:p>
        </w:tc>
        <w:tc>
          <w:tcPr>
            <w:tcW w:w="1276" w:type="dxa"/>
            <w:shd w:val="clear" w:color="auto" w:fill="auto"/>
          </w:tcPr>
          <w:p w14:paraId="5D02580A" w14:textId="77777777" w:rsidR="00F87084" w:rsidRPr="007F596E" w:rsidRDefault="00F87084" w:rsidP="00DF4915">
            <w:pPr>
              <w:rPr>
                <w:sz w:val="20"/>
                <w:szCs w:val="20"/>
              </w:rPr>
            </w:pPr>
          </w:p>
        </w:tc>
        <w:tc>
          <w:tcPr>
            <w:tcW w:w="1276" w:type="dxa"/>
            <w:shd w:val="clear" w:color="auto" w:fill="auto"/>
          </w:tcPr>
          <w:p w14:paraId="3DF85A17" w14:textId="77777777" w:rsidR="00F87084" w:rsidRPr="007F596E" w:rsidRDefault="00F87084" w:rsidP="00DF4915">
            <w:pPr>
              <w:rPr>
                <w:rFonts w:ascii="Gill Sans MT" w:hAnsi="Gill Sans MT"/>
                <w:sz w:val="24"/>
              </w:rPr>
            </w:pPr>
          </w:p>
        </w:tc>
      </w:tr>
      <w:tr w:rsidR="00F87084" w:rsidRPr="007F596E" w14:paraId="46C6268D" w14:textId="77777777" w:rsidTr="00DF4915">
        <w:tc>
          <w:tcPr>
            <w:tcW w:w="2836" w:type="dxa"/>
            <w:shd w:val="clear" w:color="auto" w:fill="auto"/>
          </w:tcPr>
          <w:p w14:paraId="01DB6B4F" w14:textId="77777777" w:rsidR="00F87084" w:rsidRDefault="00F87084" w:rsidP="00DF4915">
            <w:pPr>
              <w:rPr>
                <w:sz w:val="22"/>
                <w:szCs w:val="22"/>
              </w:rPr>
            </w:pPr>
            <w:r w:rsidRPr="007F596E">
              <w:rPr>
                <w:sz w:val="22"/>
                <w:szCs w:val="22"/>
              </w:rPr>
              <w:t>Personal possessions</w:t>
            </w:r>
          </w:p>
          <w:p w14:paraId="59B06248" w14:textId="77777777" w:rsidR="00F87084" w:rsidRPr="007F596E" w:rsidRDefault="00F87084" w:rsidP="00DF4915">
            <w:pPr>
              <w:rPr>
                <w:sz w:val="22"/>
                <w:szCs w:val="22"/>
              </w:rPr>
            </w:pPr>
          </w:p>
        </w:tc>
        <w:tc>
          <w:tcPr>
            <w:tcW w:w="1417" w:type="dxa"/>
            <w:shd w:val="clear" w:color="auto" w:fill="auto"/>
          </w:tcPr>
          <w:p w14:paraId="5EB740EB" w14:textId="77777777" w:rsidR="00F87084" w:rsidRPr="007F596E" w:rsidRDefault="00F87084" w:rsidP="00DF4915">
            <w:pPr>
              <w:rPr>
                <w:sz w:val="24"/>
              </w:rPr>
            </w:pPr>
          </w:p>
        </w:tc>
        <w:tc>
          <w:tcPr>
            <w:tcW w:w="1418" w:type="dxa"/>
            <w:shd w:val="clear" w:color="auto" w:fill="auto"/>
          </w:tcPr>
          <w:p w14:paraId="37426345" w14:textId="77777777" w:rsidR="00F87084" w:rsidRPr="007F596E" w:rsidRDefault="00F87084" w:rsidP="00DF4915">
            <w:pPr>
              <w:rPr>
                <w:sz w:val="24"/>
              </w:rPr>
            </w:pPr>
          </w:p>
        </w:tc>
        <w:tc>
          <w:tcPr>
            <w:tcW w:w="1407" w:type="dxa"/>
            <w:shd w:val="clear" w:color="auto" w:fill="auto"/>
          </w:tcPr>
          <w:p w14:paraId="08E71720" w14:textId="77777777" w:rsidR="00F87084" w:rsidRPr="007F596E" w:rsidRDefault="00F87084" w:rsidP="00DF4915">
            <w:pPr>
              <w:rPr>
                <w:sz w:val="24"/>
              </w:rPr>
            </w:pPr>
          </w:p>
        </w:tc>
        <w:tc>
          <w:tcPr>
            <w:tcW w:w="1418" w:type="dxa"/>
            <w:shd w:val="clear" w:color="auto" w:fill="auto"/>
          </w:tcPr>
          <w:p w14:paraId="246EDDED" w14:textId="77777777" w:rsidR="00F87084" w:rsidRPr="007F596E" w:rsidRDefault="00F87084" w:rsidP="00DF4915">
            <w:pPr>
              <w:rPr>
                <w:sz w:val="24"/>
              </w:rPr>
            </w:pPr>
          </w:p>
        </w:tc>
        <w:tc>
          <w:tcPr>
            <w:tcW w:w="1417" w:type="dxa"/>
            <w:shd w:val="clear" w:color="auto" w:fill="auto"/>
          </w:tcPr>
          <w:p w14:paraId="4C448285" w14:textId="77777777" w:rsidR="00F87084" w:rsidRPr="007F596E" w:rsidRDefault="00F87084" w:rsidP="00DF4915">
            <w:pPr>
              <w:rPr>
                <w:sz w:val="24"/>
              </w:rPr>
            </w:pPr>
          </w:p>
        </w:tc>
        <w:tc>
          <w:tcPr>
            <w:tcW w:w="1276" w:type="dxa"/>
            <w:shd w:val="clear" w:color="auto" w:fill="auto"/>
          </w:tcPr>
          <w:p w14:paraId="7B5015B5" w14:textId="77777777" w:rsidR="00F87084" w:rsidRPr="007F596E" w:rsidRDefault="00F87084" w:rsidP="00DF4915">
            <w:pPr>
              <w:rPr>
                <w:sz w:val="24"/>
              </w:rPr>
            </w:pPr>
          </w:p>
        </w:tc>
        <w:tc>
          <w:tcPr>
            <w:tcW w:w="1134" w:type="dxa"/>
            <w:shd w:val="clear" w:color="auto" w:fill="auto"/>
          </w:tcPr>
          <w:p w14:paraId="4A5DC873" w14:textId="77777777" w:rsidR="00F87084" w:rsidRPr="007F596E" w:rsidRDefault="00F87084" w:rsidP="00DF4915">
            <w:pPr>
              <w:rPr>
                <w:sz w:val="20"/>
                <w:szCs w:val="20"/>
              </w:rPr>
            </w:pPr>
            <w:r w:rsidRPr="007F596E">
              <w:rPr>
                <w:rFonts w:ascii="Gill Sans MT" w:hAnsi="Gill Sans MT"/>
                <w:sz w:val="24"/>
              </w:rPr>
              <w:t>√</w:t>
            </w:r>
          </w:p>
        </w:tc>
        <w:tc>
          <w:tcPr>
            <w:tcW w:w="1276" w:type="dxa"/>
            <w:shd w:val="clear" w:color="auto" w:fill="auto"/>
          </w:tcPr>
          <w:p w14:paraId="0ADFBBD2" w14:textId="77777777" w:rsidR="00F87084" w:rsidRPr="007F596E" w:rsidRDefault="00F87084" w:rsidP="00DF4915">
            <w:pPr>
              <w:rPr>
                <w:sz w:val="24"/>
              </w:rPr>
            </w:pPr>
          </w:p>
        </w:tc>
        <w:tc>
          <w:tcPr>
            <w:tcW w:w="1276" w:type="dxa"/>
            <w:shd w:val="clear" w:color="auto" w:fill="auto"/>
          </w:tcPr>
          <w:p w14:paraId="44352B2D" w14:textId="77777777" w:rsidR="00F87084" w:rsidRPr="007F596E" w:rsidRDefault="00F87084" w:rsidP="00DF4915">
            <w:pPr>
              <w:rPr>
                <w:sz w:val="24"/>
              </w:rPr>
            </w:pPr>
          </w:p>
        </w:tc>
      </w:tr>
      <w:tr w:rsidR="00F87084" w:rsidRPr="007F596E" w14:paraId="5BA3ECCA" w14:textId="77777777" w:rsidTr="00DF4915">
        <w:tc>
          <w:tcPr>
            <w:tcW w:w="2836" w:type="dxa"/>
            <w:shd w:val="clear" w:color="auto" w:fill="auto"/>
          </w:tcPr>
          <w:p w14:paraId="3AC1DAD2" w14:textId="77777777" w:rsidR="00F87084" w:rsidRPr="007F596E" w:rsidRDefault="00F87084" w:rsidP="00DF4915">
            <w:pPr>
              <w:rPr>
                <w:sz w:val="22"/>
                <w:szCs w:val="22"/>
              </w:rPr>
            </w:pPr>
            <w:r w:rsidRPr="007F596E">
              <w:rPr>
                <w:sz w:val="22"/>
                <w:szCs w:val="22"/>
              </w:rPr>
              <w:t>Opportunities - post-secondary &amp; continuing adult education</w:t>
            </w:r>
          </w:p>
        </w:tc>
        <w:tc>
          <w:tcPr>
            <w:tcW w:w="1417" w:type="dxa"/>
            <w:shd w:val="clear" w:color="auto" w:fill="auto"/>
          </w:tcPr>
          <w:p w14:paraId="39F47DD6" w14:textId="77777777" w:rsidR="00F87084" w:rsidRPr="007F596E" w:rsidRDefault="00F87084" w:rsidP="00DF4915">
            <w:pPr>
              <w:rPr>
                <w:sz w:val="20"/>
                <w:szCs w:val="20"/>
              </w:rPr>
            </w:pPr>
          </w:p>
        </w:tc>
        <w:tc>
          <w:tcPr>
            <w:tcW w:w="1418" w:type="dxa"/>
            <w:shd w:val="clear" w:color="auto" w:fill="auto"/>
          </w:tcPr>
          <w:p w14:paraId="738C4285" w14:textId="77777777" w:rsidR="00F87084" w:rsidRPr="007F596E" w:rsidRDefault="00F87084" w:rsidP="00DF4915">
            <w:pPr>
              <w:rPr>
                <w:sz w:val="24"/>
              </w:rPr>
            </w:pPr>
            <w:r w:rsidRPr="007F596E">
              <w:rPr>
                <w:rFonts w:ascii="Gill Sans MT" w:hAnsi="Gill Sans MT"/>
                <w:sz w:val="24"/>
              </w:rPr>
              <w:t>√</w:t>
            </w:r>
          </w:p>
        </w:tc>
        <w:tc>
          <w:tcPr>
            <w:tcW w:w="1407" w:type="dxa"/>
            <w:shd w:val="clear" w:color="auto" w:fill="auto"/>
          </w:tcPr>
          <w:p w14:paraId="66E0E8F7" w14:textId="77777777" w:rsidR="00F87084" w:rsidRPr="007F596E" w:rsidRDefault="00F87084" w:rsidP="00DF4915">
            <w:pPr>
              <w:rPr>
                <w:sz w:val="20"/>
                <w:szCs w:val="20"/>
              </w:rPr>
            </w:pPr>
            <w:r w:rsidRPr="007F596E">
              <w:rPr>
                <w:rFonts w:ascii="Gill Sans MT" w:hAnsi="Gill Sans MT"/>
                <w:sz w:val="24"/>
              </w:rPr>
              <w:t>√</w:t>
            </w:r>
          </w:p>
        </w:tc>
        <w:tc>
          <w:tcPr>
            <w:tcW w:w="1418" w:type="dxa"/>
            <w:shd w:val="clear" w:color="auto" w:fill="auto"/>
          </w:tcPr>
          <w:p w14:paraId="5D564749" w14:textId="77777777" w:rsidR="00F87084" w:rsidRPr="007F596E" w:rsidRDefault="00F87084" w:rsidP="00DF4915">
            <w:pPr>
              <w:rPr>
                <w:sz w:val="20"/>
                <w:szCs w:val="20"/>
              </w:rPr>
            </w:pPr>
          </w:p>
        </w:tc>
        <w:tc>
          <w:tcPr>
            <w:tcW w:w="1417" w:type="dxa"/>
            <w:shd w:val="clear" w:color="auto" w:fill="auto"/>
          </w:tcPr>
          <w:p w14:paraId="51F9A983" w14:textId="77777777" w:rsidR="00F87084" w:rsidRPr="007F596E" w:rsidRDefault="00F87084" w:rsidP="00DF4915">
            <w:pPr>
              <w:rPr>
                <w:sz w:val="20"/>
                <w:szCs w:val="20"/>
              </w:rPr>
            </w:pPr>
            <w:r w:rsidRPr="007F596E">
              <w:rPr>
                <w:rFonts w:ascii="Gill Sans MT" w:hAnsi="Gill Sans MT"/>
                <w:sz w:val="24"/>
              </w:rPr>
              <w:t>√</w:t>
            </w:r>
          </w:p>
        </w:tc>
        <w:tc>
          <w:tcPr>
            <w:tcW w:w="1276" w:type="dxa"/>
            <w:shd w:val="clear" w:color="auto" w:fill="auto"/>
          </w:tcPr>
          <w:p w14:paraId="71E8F94D" w14:textId="77777777" w:rsidR="00F87084" w:rsidRPr="007F596E" w:rsidRDefault="00F87084" w:rsidP="00DF4915">
            <w:pPr>
              <w:rPr>
                <w:sz w:val="20"/>
                <w:szCs w:val="20"/>
              </w:rPr>
            </w:pPr>
          </w:p>
        </w:tc>
        <w:tc>
          <w:tcPr>
            <w:tcW w:w="1134" w:type="dxa"/>
            <w:shd w:val="clear" w:color="auto" w:fill="auto"/>
          </w:tcPr>
          <w:p w14:paraId="11B102B3" w14:textId="77777777" w:rsidR="00F87084" w:rsidRPr="007F596E" w:rsidRDefault="00F87084" w:rsidP="00DF4915">
            <w:pPr>
              <w:rPr>
                <w:sz w:val="20"/>
                <w:szCs w:val="20"/>
              </w:rPr>
            </w:pPr>
          </w:p>
        </w:tc>
        <w:tc>
          <w:tcPr>
            <w:tcW w:w="1276" w:type="dxa"/>
            <w:shd w:val="clear" w:color="auto" w:fill="auto"/>
          </w:tcPr>
          <w:p w14:paraId="4EC14D17" w14:textId="77777777" w:rsidR="00F87084" w:rsidRPr="007F596E" w:rsidRDefault="00F87084" w:rsidP="00DF4915">
            <w:pPr>
              <w:rPr>
                <w:sz w:val="20"/>
                <w:szCs w:val="20"/>
              </w:rPr>
            </w:pPr>
          </w:p>
        </w:tc>
        <w:tc>
          <w:tcPr>
            <w:tcW w:w="1276" w:type="dxa"/>
            <w:shd w:val="clear" w:color="auto" w:fill="auto"/>
          </w:tcPr>
          <w:p w14:paraId="68B750CE" w14:textId="77777777" w:rsidR="00F87084" w:rsidRPr="007F596E" w:rsidRDefault="00F87084" w:rsidP="00DF4915">
            <w:pPr>
              <w:rPr>
                <w:sz w:val="20"/>
                <w:szCs w:val="20"/>
              </w:rPr>
            </w:pPr>
          </w:p>
        </w:tc>
      </w:tr>
      <w:tr w:rsidR="00F87084" w:rsidRPr="007F596E" w14:paraId="490A8D40" w14:textId="77777777" w:rsidTr="00DF4915">
        <w:tc>
          <w:tcPr>
            <w:tcW w:w="2836" w:type="dxa"/>
            <w:shd w:val="clear" w:color="auto" w:fill="auto"/>
          </w:tcPr>
          <w:p w14:paraId="3ABFE82F" w14:textId="77777777" w:rsidR="00F87084" w:rsidRDefault="00F87084" w:rsidP="00DF4915">
            <w:pPr>
              <w:rPr>
                <w:sz w:val="22"/>
                <w:szCs w:val="22"/>
              </w:rPr>
            </w:pPr>
            <w:r w:rsidRPr="007F596E">
              <w:rPr>
                <w:sz w:val="22"/>
                <w:szCs w:val="22"/>
              </w:rPr>
              <w:t xml:space="preserve">Opportunities - job training, work experience, volunteering </w:t>
            </w:r>
          </w:p>
          <w:p w14:paraId="6F3B3501" w14:textId="77777777" w:rsidR="00F87084" w:rsidRPr="007F596E" w:rsidRDefault="00F87084" w:rsidP="00DF4915">
            <w:pPr>
              <w:rPr>
                <w:sz w:val="22"/>
                <w:szCs w:val="22"/>
              </w:rPr>
            </w:pPr>
          </w:p>
        </w:tc>
        <w:tc>
          <w:tcPr>
            <w:tcW w:w="1417" w:type="dxa"/>
            <w:shd w:val="clear" w:color="auto" w:fill="auto"/>
          </w:tcPr>
          <w:p w14:paraId="4D6D50B6" w14:textId="77777777" w:rsidR="00F87084" w:rsidRPr="007F596E" w:rsidRDefault="00F87084" w:rsidP="00DF4915">
            <w:pPr>
              <w:rPr>
                <w:sz w:val="20"/>
                <w:szCs w:val="20"/>
              </w:rPr>
            </w:pPr>
          </w:p>
        </w:tc>
        <w:tc>
          <w:tcPr>
            <w:tcW w:w="1418" w:type="dxa"/>
            <w:shd w:val="clear" w:color="auto" w:fill="auto"/>
          </w:tcPr>
          <w:p w14:paraId="75BE3EF0" w14:textId="77777777" w:rsidR="00F87084" w:rsidRPr="007F596E" w:rsidRDefault="00F87084" w:rsidP="00DF4915">
            <w:pPr>
              <w:rPr>
                <w:sz w:val="20"/>
                <w:szCs w:val="20"/>
              </w:rPr>
            </w:pPr>
          </w:p>
        </w:tc>
        <w:tc>
          <w:tcPr>
            <w:tcW w:w="1407" w:type="dxa"/>
            <w:shd w:val="clear" w:color="auto" w:fill="auto"/>
          </w:tcPr>
          <w:p w14:paraId="1E8181D0" w14:textId="77777777" w:rsidR="00F87084" w:rsidRPr="007F596E" w:rsidRDefault="00F87084" w:rsidP="00DF4915">
            <w:pPr>
              <w:rPr>
                <w:sz w:val="20"/>
                <w:szCs w:val="20"/>
              </w:rPr>
            </w:pPr>
            <w:r w:rsidRPr="007F596E">
              <w:rPr>
                <w:rFonts w:ascii="Gill Sans MT" w:hAnsi="Gill Sans MT"/>
                <w:sz w:val="24"/>
              </w:rPr>
              <w:t>√</w:t>
            </w:r>
          </w:p>
        </w:tc>
        <w:tc>
          <w:tcPr>
            <w:tcW w:w="1418" w:type="dxa"/>
            <w:shd w:val="clear" w:color="auto" w:fill="auto"/>
          </w:tcPr>
          <w:p w14:paraId="695DCF84" w14:textId="77777777" w:rsidR="00F87084" w:rsidRPr="007F596E" w:rsidRDefault="00F87084" w:rsidP="00DF4915">
            <w:pPr>
              <w:rPr>
                <w:sz w:val="20"/>
                <w:szCs w:val="20"/>
              </w:rPr>
            </w:pPr>
            <w:r w:rsidRPr="007F596E">
              <w:rPr>
                <w:rFonts w:ascii="Gill Sans MT" w:hAnsi="Gill Sans MT"/>
                <w:sz w:val="24"/>
              </w:rPr>
              <w:t>√</w:t>
            </w:r>
          </w:p>
        </w:tc>
        <w:tc>
          <w:tcPr>
            <w:tcW w:w="1417" w:type="dxa"/>
            <w:shd w:val="clear" w:color="auto" w:fill="auto"/>
          </w:tcPr>
          <w:p w14:paraId="4EEEFBAE" w14:textId="77777777" w:rsidR="00F87084" w:rsidRPr="007F596E" w:rsidRDefault="00F87084" w:rsidP="00DF4915">
            <w:pPr>
              <w:rPr>
                <w:sz w:val="20"/>
                <w:szCs w:val="20"/>
              </w:rPr>
            </w:pPr>
            <w:r w:rsidRPr="007F596E">
              <w:rPr>
                <w:rFonts w:ascii="Gill Sans MT" w:hAnsi="Gill Sans MT"/>
                <w:sz w:val="24"/>
              </w:rPr>
              <w:t>√</w:t>
            </w:r>
          </w:p>
        </w:tc>
        <w:tc>
          <w:tcPr>
            <w:tcW w:w="1276" w:type="dxa"/>
            <w:shd w:val="clear" w:color="auto" w:fill="auto"/>
          </w:tcPr>
          <w:p w14:paraId="413A1E4C" w14:textId="77777777" w:rsidR="00F87084" w:rsidRPr="007F596E" w:rsidRDefault="00F87084" w:rsidP="00DF4915">
            <w:pPr>
              <w:rPr>
                <w:sz w:val="20"/>
                <w:szCs w:val="20"/>
              </w:rPr>
            </w:pPr>
            <w:r w:rsidRPr="007F596E">
              <w:rPr>
                <w:rFonts w:ascii="Gill Sans MT" w:hAnsi="Gill Sans MT"/>
                <w:sz w:val="24"/>
              </w:rPr>
              <w:t>√</w:t>
            </w:r>
          </w:p>
        </w:tc>
        <w:tc>
          <w:tcPr>
            <w:tcW w:w="1134" w:type="dxa"/>
            <w:shd w:val="clear" w:color="auto" w:fill="auto"/>
          </w:tcPr>
          <w:p w14:paraId="6DA92C83" w14:textId="77777777" w:rsidR="00F87084" w:rsidRPr="007F596E" w:rsidRDefault="00F87084" w:rsidP="00DF4915">
            <w:pPr>
              <w:rPr>
                <w:sz w:val="20"/>
                <w:szCs w:val="20"/>
              </w:rPr>
            </w:pPr>
          </w:p>
        </w:tc>
        <w:tc>
          <w:tcPr>
            <w:tcW w:w="1276" w:type="dxa"/>
            <w:shd w:val="clear" w:color="auto" w:fill="auto"/>
          </w:tcPr>
          <w:p w14:paraId="0E1D94CE" w14:textId="77777777" w:rsidR="00F87084" w:rsidRPr="007F596E" w:rsidRDefault="00F87084" w:rsidP="00DF4915">
            <w:pPr>
              <w:rPr>
                <w:sz w:val="20"/>
                <w:szCs w:val="20"/>
              </w:rPr>
            </w:pPr>
          </w:p>
        </w:tc>
        <w:tc>
          <w:tcPr>
            <w:tcW w:w="1276" w:type="dxa"/>
            <w:shd w:val="clear" w:color="auto" w:fill="auto"/>
          </w:tcPr>
          <w:p w14:paraId="1FE25604" w14:textId="77777777" w:rsidR="00F87084" w:rsidRPr="007F596E" w:rsidRDefault="00F87084" w:rsidP="00DF4915">
            <w:pPr>
              <w:rPr>
                <w:sz w:val="20"/>
                <w:szCs w:val="20"/>
              </w:rPr>
            </w:pPr>
          </w:p>
        </w:tc>
      </w:tr>
      <w:tr w:rsidR="00F87084" w:rsidRPr="007F596E" w14:paraId="22588D7E" w14:textId="77777777" w:rsidTr="00DF4915">
        <w:tc>
          <w:tcPr>
            <w:tcW w:w="2836" w:type="dxa"/>
            <w:shd w:val="clear" w:color="auto" w:fill="auto"/>
          </w:tcPr>
          <w:p w14:paraId="34D9BA20" w14:textId="77777777" w:rsidR="00F87084" w:rsidRPr="007F596E" w:rsidRDefault="00F87084" w:rsidP="00DF4915">
            <w:pPr>
              <w:rPr>
                <w:sz w:val="22"/>
                <w:szCs w:val="22"/>
              </w:rPr>
            </w:pPr>
            <w:r w:rsidRPr="007F596E">
              <w:rPr>
                <w:sz w:val="22"/>
                <w:szCs w:val="22"/>
              </w:rPr>
              <w:t>Opportunities – vocational services</w:t>
            </w:r>
          </w:p>
        </w:tc>
        <w:tc>
          <w:tcPr>
            <w:tcW w:w="1417" w:type="dxa"/>
            <w:shd w:val="clear" w:color="auto" w:fill="auto"/>
          </w:tcPr>
          <w:p w14:paraId="1FC62A5B" w14:textId="77777777" w:rsidR="00F87084" w:rsidRPr="007F596E" w:rsidRDefault="00F87084" w:rsidP="00DF4915">
            <w:pPr>
              <w:rPr>
                <w:sz w:val="20"/>
                <w:szCs w:val="20"/>
              </w:rPr>
            </w:pPr>
          </w:p>
        </w:tc>
        <w:tc>
          <w:tcPr>
            <w:tcW w:w="1418" w:type="dxa"/>
            <w:shd w:val="clear" w:color="auto" w:fill="auto"/>
          </w:tcPr>
          <w:p w14:paraId="1053988A" w14:textId="77777777" w:rsidR="00F87084" w:rsidRPr="007F596E" w:rsidRDefault="00F87084" w:rsidP="00DF4915">
            <w:pPr>
              <w:rPr>
                <w:sz w:val="20"/>
                <w:szCs w:val="20"/>
              </w:rPr>
            </w:pPr>
          </w:p>
        </w:tc>
        <w:tc>
          <w:tcPr>
            <w:tcW w:w="1407" w:type="dxa"/>
            <w:shd w:val="clear" w:color="auto" w:fill="auto"/>
          </w:tcPr>
          <w:p w14:paraId="720F9170" w14:textId="77777777" w:rsidR="00F87084" w:rsidRPr="007F596E" w:rsidRDefault="00F87084" w:rsidP="00DF4915">
            <w:pPr>
              <w:rPr>
                <w:rFonts w:ascii="Gill Sans MT" w:hAnsi="Gill Sans MT"/>
                <w:sz w:val="24"/>
              </w:rPr>
            </w:pPr>
            <w:r w:rsidRPr="007F596E">
              <w:rPr>
                <w:rFonts w:ascii="Gill Sans MT" w:hAnsi="Gill Sans MT"/>
                <w:sz w:val="24"/>
              </w:rPr>
              <w:t>√</w:t>
            </w:r>
          </w:p>
        </w:tc>
        <w:tc>
          <w:tcPr>
            <w:tcW w:w="1418" w:type="dxa"/>
            <w:shd w:val="clear" w:color="auto" w:fill="auto"/>
          </w:tcPr>
          <w:p w14:paraId="5A4B7570" w14:textId="77777777" w:rsidR="00F87084" w:rsidRPr="007F596E" w:rsidRDefault="00F87084" w:rsidP="00DF4915">
            <w:pPr>
              <w:rPr>
                <w:sz w:val="20"/>
                <w:szCs w:val="20"/>
              </w:rPr>
            </w:pPr>
          </w:p>
        </w:tc>
        <w:tc>
          <w:tcPr>
            <w:tcW w:w="1417" w:type="dxa"/>
            <w:shd w:val="clear" w:color="auto" w:fill="auto"/>
          </w:tcPr>
          <w:p w14:paraId="1BE53E5A" w14:textId="77777777" w:rsidR="00F87084" w:rsidRPr="007F596E" w:rsidRDefault="00F87084" w:rsidP="00DF4915">
            <w:pPr>
              <w:rPr>
                <w:sz w:val="20"/>
                <w:szCs w:val="20"/>
              </w:rPr>
            </w:pPr>
            <w:r w:rsidRPr="007F596E">
              <w:rPr>
                <w:rFonts w:ascii="Gill Sans MT" w:hAnsi="Gill Sans MT"/>
                <w:sz w:val="24"/>
              </w:rPr>
              <w:t>√</w:t>
            </w:r>
          </w:p>
        </w:tc>
        <w:tc>
          <w:tcPr>
            <w:tcW w:w="1276" w:type="dxa"/>
            <w:shd w:val="clear" w:color="auto" w:fill="auto"/>
          </w:tcPr>
          <w:p w14:paraId="4495D56B" w14:textId="77777777" w:rsidR="00F87084" w:rsidRPr="007F596E" w:rsidRDefault="00F87084" w:rsidP="00DF4915">
            <w:pPr>
              <w:rPr>
                <w:sz w:val="20"/>
                <w:szCs w:val="20"/>
              </w:rPr>
            </w:pPr>
            <w:r w:rsidRPr="007F596E">
              <w:rPr>
                <w:rFonts w:ascii="Gill Sans MT" w:hAnsi="Gill Sans MT"/>
                <w:sz w:val="24"/>
              </w:rPr>
              <w:t>√</w:t>
            </w:r>
          </w:p>
        </w:tc>
        <w:tc>
          <w:tcPr>
            <w:tcW w:w="1134" w:type="dxa"/>
            <w:shd w:val="clear" w:color="auto" w:fill="auto"/>
          </w:tcPr>
          <w:p w14:paraId="432931BA" w14:textId="77777777" w:rsidR="00F87084" w:rsidRPr="007F596E" w:rsidRDefault="00F87084" w:rsidP="00DF4915">
            <w:pPr>
              <w:rPr>
                <w:sz w:val="20"/>
                <w:szCs w:val="20"/>
              </w:rPr>
            </w:pPr>
            <w:r w:rsidRPr="007F596E">
              <w:rPr>
                <w:rFonts w:ascii="Gill Sans MT" w:hAnsi="Gill Sans MT"/>
                <w:sz w:val="24"/>
              </w:rPr>
              <w:t>√</w:t>
            </w:r>
          </w:p>
        </w:tc>
        <w:tc>
          <w:tcPr>
            <w:tcW w:w="1276" w:type="dxa"/>
            <w:shd w:val="clear" w:color="auto" w:fill="auto"/>
          </w:tcPr>
          <w:p w14:paraId="1E658DD4" w14:textId="77777777" w:rsidR="00F87084" w:rsidRPr="007F596E" w:rsidRDefault="00F87084" w:rsidP="00DF4915">
            <w:pPr>
              <w:rPr>
                <w:sz w:val="20"/>
                <w:szCs w:val="20"/>
              </w:rPr>
            </w:pPr>
          </w:p>
        </w:tc>
        <w:tc>
          <w:tcPr>
            <w:tcW w:w="1276" w:type="dxa"/>
            <w:shd w:val="clear" w:color="auto" w:fill="auto"/>
          </w:tcPr>
          <w:p w14:paraId="38FECF04" w14:textId="77777777" w:rsidR="00F87084" w:rsidRPr="007F596E" w:rsidRDefault="00F87084" w:rsidP="00DF4915">
            <w:pPr>
              <w:rPr>
                <w:rFonts w:ascii="Gill Sans MT" w:hAnsi="Gill Sans MT"/>
                <w:sz w:val="24"/>
              </w:rPr>
            </w:pPr>
          </w:p>
        </w:tc>
      </w:tr>
      <w:tr w:rsidR="00F87084" w:rsidRPr="007F596E" w14:paraId="52E06279" w14:textId="77777777" w:rsidTr="00DF4915">
        <w:tc>
          <w:tcPr>
            <w:tcW w:w="2836" w:type="dxa"/>
            <w:shd w:val="clear" w:color="auto" w:fill="auto"/>
          </w:tcPr>
          <w:p w14:paraId="3A38E7BA" w14:textId="77777777" w:rsidR="00F87084" w:rsidRDefault="00F87084" w:rsidP="00DF4915">
            <w:pPr>
              <w:rPr>
                <w:sz w:val="22"/>
                <w:szCs w:val="22"/>
              </w:rPr>
            </w:pPr>
            <w:r w:rsidRPr="007F596E">
              <w:rPr>
                <w:sz w:val="22"/>
                <w:szCs w:val="22"/>
              </w:rPr>
              <w:t>Opportunities - Independent Living programmes</w:t>
            </w:r>
          </w:p>
          <w:p w14:paraId="341E92F4" w14:textId="77777777" w:rsidR="00F87084" w:rsidRPr="007F596E" w:rsidRDefault="00F87084" w:rsidP="00DF4915">
            <w:pPr>
              <w:rPr>
                <w:sz w:val="22"/>
                <w:szCs w:val="22"/>
              </w:rPr>
            </w:pPr>
          </w:p>
        </w:tc>
        <w:tc>
          <w:tcPr>
            <w:tcW w:w="1417" w:type="dxa"/>
            <w:shd w:val="clear" w:color="auto" w:fill="auto"/>
          </w:tcPr>
          <w:p w14:paraId="13F85FF4" w14:textId="77777777" w:rsidR="00F87084" w:rsidRPr="007F596E" w:rsidRDefault="00F87084" w:rsidP="00DF4915">
            <w:pPr>
              <w:rPr>
                <w:sz w:val="20"/>
                <w:szCs w:val="20"/>
              </w:rPr>
            </w:pPr>
          </w:p>
        </w:tc>
        <w:tc>
          <w:tcPr>
            <w:tcW w:w="1418" w:type="dxa"/>
            <w:shd w:val="clear" w:color="auto" w:fill="auto"/>
          </w:tcPr>
          <w:p w14:paraId="3A85C7CB" w14:textId="77777777" w:rsidR="00F87084" w:rsidRPr="007F596E" w:rsidRDefault="00F87084" w:rsidP="00DF4915">
            <w:pPr>
              <w:rPr>
                <w:sz w:val="20"/>
                <w:szCs w:val="20"/>
              </w:rPr>
            </w:pPr>
          </w:p>
        </w:tc>
        <w:tc>
          <w:tcPr>
            <w:tcW w:w="1407" w:type="dxa"/>
            <w:shd w:val="clear" w:color="auto" w:fill="auto"/>
          </w:tcPr>
          <w:p w14:paraId="394E7A68" w14:textId="77777777" w:rsidR="00F87084" w:rsidRPr="007F596E" w:rsidRDefault="00F87084" w:rsidP="00DF4915">
            <w:pPr>
              <w:rPr>
                <w:sz w:val="20"/>
                <w:szCs w:val="20"/>
              </w:rPr>
            </w:pPr>
            <w:r w:rsidRPr="007F596E">
              <w:rPr>
                <w:rFonts w:ascii="Gill Sans MT" w:hAnsi="Gill Sans MT"/>
                <w:sz w:val="24"/>
              </w:rPr>
              <w:t>√</w:t>
            </w:r>
          </w:p>
        </w:tc>
        <w:tc>
          <w:tcPr>
            <w:tcW w:w="1418" w:type="dxa"/>
            <w:shd w:val="clear" w:color="auto" w:fill="auto"/>
          </w:tcPr>
          <w:p w14:paraId="12BAC273" w14:textId="77777777" w:rsidR="00F87084" w:rsidRPr="007F596E" w:rsidRDefault="00F87084" w:rsidP="00DF4915">
            <w:pPr>
              <w:rPr>
                <w:sz w:val="20"/>
                <w:szCs w:val="20"/>
              </w:rPr>
            </w:pPr>
          </w:p>
        </w:tc>
        <w:tc>
          <w:tcPr>
            <w:tcW w:w="1417" w:type="dxa"/>
            <w:shd w:val="clear" w:color="auto" w:fill="auto"/>
          </w:tcPr>
          <w:p w14:paraId="21C26103" w14:textId="77777777" w:rsidR="00F87084" w:rsidRPr="007F596E" w:rsidRDefault="00F87084" w:rsidP="00DF4915">
            <w:pPr>
              <w:rPr>
                <w:sz w:val="20"/>
                <w:szCs w:val="20"/>
              </w:rPr>
            </w:pPr>
          </w:p>
        </w:tc>
        <w:tc>
          <w:tcPr>
            <w:tcW w:w="1276" w:type="dxa"/>
            <w:shd w:val="clear" w:color="auto" w:fill="auto"/>
          </w:tcPr>
          <w:p w14:paraId="39108283" w14:textId="77777777" w:rsidR="00F87084" w:rsidRPr="007F596E" w:rsidRDefault="00F87084" w:rsidP="00DF4915">
            <w:pPr>
              <w:rPr>
                <w:sz w:val="20"/>
                <w:szCs w:val="20"/>
              </w:rPr>
            </w:pPr>
          </w:p>
        </w:tc>
        <w:tc>
          <w:tcPr>
            <w:tcW w:w="1134" w:type="dxa"/>
            <w:shd w:val="clear" w:color="auto" w:fill="auto"/>
          </w:tcPr>
          <w:p w14:paraId="496BADF0" w14:textId="77777777" w:rsidR="00F87084" w:rsidRPr="007F596E" w:rsidRDefault="00F87084" w:rsidP="00DF4915">
            <w:pPr>
              <w:rPr>
                <w:sz w:val="20"/>
                <w:szCs w:val="20"/>
              </w:rPr>
            </w:pPr>
          </w:p>
        </w:tc>
        <w:tc>
          <w:tcPr>
            <w:tcW w:w="1276" w:type="dxa"/>
            <w:shd w:val="clear" w:color="auto" w:fill="auto"/>
          </w:tcPr>
          <w:p w14:paraId="42FC9B91" w14:textId="77777777" w:rsidR="00F87084" w:rsidRPr="007F596E" w:rsidRDefault="00F87084" w:rsidP="00DF4915">
            <w:pPr>
              <w:rPr>
                <w:sz w:val="20"/>
                <w:szCs w:val="20"/>
              </w:rPr>
            </w:pPr>
          </w:p>
        </w:tc>
        <w:tc>
          <w:tcPr>
            <w:tcW w:w="1276" w:type="dxa"/>
            <w:shd w:val="clear" w:color="auto" w:fill="auto"/>
          </w:tcPr>
          <w:p w14:paraId="6FE8D92C" w14:textId="77777777" w:rsidR="00F87084" w:rsidRPr="007F596E" w:rsidRDefault="00F87084" w:rsidP="00DF4915">
            <w:pPr>
              <w:rPr>
                <w:rFonts w:ascii="Gill Sans MT" w:hAnsi="Gill Sans MT"/>
                <w:sz w:val="24"/>
              </w:rPr>
            </w:pPr>
          </w:p>
        </w:tc>
      </w:tr>
    </w:tbl>
    <w:p w14:paraId="052E8E9B" w14:textId="77777777" w:rsidR="00F87084" w:rsidRDefault="00F87084" w:rsidP="00F87084">
      <w:pPr>
        <w:tabs>
          <w:tab w:val="left" w:pos="2835"/>
        </w:tabs>
        <w:autoSpaceDE w:val="0"/>
        <w:autoSpaceDN w:val="0"/>
        <w:adjustRightInd w:val="0"/>
        <w:spacing w:after="240"/>
        <w:rPr>
          <w:rFonts w:ascii="Gill Sans MT" w:hAnsi="Gill Sans MT"/>
        </w:rPr>
      </w:pPr>
    </w:p>
    <w:p w14:paraId="44C5FBF4" w14:textId="58D3E5E5" w:rsidR="00F87084" w:rsidRDefault="00F87084" w:rsidP="00D15E9F">
      <w:pPr>
        <w:spacing w:after="120"/>
        <w:rPr>
          <w:b/>
        </w:rPr>
        <w:sectPr w:rsidR="00F87084" w:rsidSect="00CD5075">
          <w:pgSz w:w="15840" w:h="12240" w:orient="landscape"/>
          <w:pgMar w:top="1797" w:right="1440" w:bottom="1797" w:left="1440" w:header="709" w:footer="709" w:gutter="0"/>
          <w:cols w:space="708"/>
          <w:docGrid w:linePitch="360"/>
        </w:sectPr>
      </w:pPr>
    </w:p>
    <w:p w14:paraId="3CFFE82B" w14:textId="2C9AAC05" w:rsidR="00D15E9F" w:rsidRDefault="00D15E9F" w:rsidP="00D15E9F">
      <w:pPr>
        <w:spacing w:after="120"/>
        <w:rPr>
          <w:b/>
        </w:rPr>
      </w:pPr>
      <w:r w:rsidRPr="00D15E9F">
        <w:rPr>
          <w:b/>
        </w:rPr>
        <w:t>Figure 1: Structure of the Quality Framework: Supporting Persons with Disabilities to achieve Personal Outcome</w:t>
      </w:r>
    </w:p>
    <w:p w14:paraId="5906AF70" w14:textId="00214708" w:rsidR="00B46536" w:rsidRDefault="00F23F88" w:rsidP="0000755D">
      <w:pPr>
        <w:spacing w:after="120"/>
        <w:sectPr w:rsidR="00B46536" w:rsidSect="00CD5075">
          <w:pgSz w:w="12240" w:h="15840"/>
          <w:pgMar w:top="1440" w:right="1797" w:bottom="1440" w:left="1797" w:header="709" w:footer="709" w:gutter="0"/>
          <w:cols w:space="708"/>
          <w:docGrid w:linePitch="360"/>
        </w:sectPr>
      </w:pPr>
      <w:r w:rsidRPr="00F23F88">
        <w:rPr>
          <w:rFonts w:ascii="Gill Sans MT" w:hAnsi="Gill Sans MT"/>
          <w:noProof/>
          <w:lang w:eastAsia="en-IE"/>
        </w:rPr>
        <w:drawing>
          <wp:inline distT="0" distB="0" distL="0" distR="0" wp14:anchorId="689E49A4" wp14:editId="2F3FD6FE">
            <wp:extent cx="5295900" cy="5207000"/>
            <wp:effectExtent l="0" t="0" r="0" b="0"/>
            <wp:docPr id="3" name="Picture 3" descr="Image showing the Themes in two Sections. &#10;The first section is the Themes for Outcome Predictors at the Individual Level:&#10;Theme 1, Individualised and Effective Services and Supports&#10;Theme 2, Safe Services and Suppots&#10;Theme 3, Health&#10;Theme 4, Development&#10;&#10;The second section is the Themes for Outcome Predictors at the Organisational Level:&#10;Theme 5, Strategic and Practice-based Leadership&#10;Theme 6, Governance, Management and Use of Resources&#10;Theme 7, Responsive Staff&#10;Theme 8, Outcome Measurement" title="Structure of the Qua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5900" cy="5207000"/>
                    </a:xfrm>
                    <a:prstGeom prst="rect">
                      <a:avLst/>
                    </a:prstGeom>
                    <a:noFill/>
                  </pic:spPr>
                </pic:pic>
              </a:graphicData>
            </a:graphic>
          </wp:inline>
        </w:drawing>
      </w:r>
    </w:p>
    <w:tbl>
      <w:tblPr>
        <w:tblStyle w:val="TableGrid"/>
        <w:tblpPr w:leftFromText="180" w:rightFromText="180" w:vertAnchor="text" w:horzAnchor="margin" w:tblpXSpec="center" w:tblpY="-1796"/>
        <w:tblW w:w="15304" w:type="dxa"/>
        <w:tblLook w:val="04A0" w:firstRow="1" w:lastRow="0" w:firstColumn="1" w:lastColumn="0" w:noHBand="0" w:noVBand="1"/>
      </w:tblPr>
      <w:tblGrid>
        <w:gridCol w:w="425"/>
        <w:gridCol w:w="682"/>
        <w:gridCol w:w="1717"/>
        <w:gridCol w:w="567"/>
        <w:gridCol w:w="727"/>
        <w:gridCol w:w="113"/>
        <w:gridCol w:w="1250"/>
        <w:gridCol w:w="320"/>
        <w:gridCol w:w="141"/>
        <w:gridCol w:w="154"/>
        <w:gridCol w:w="125"/>
        <w:gridCol w:w="140"/>
        <w:gridCol w:w="696"/>
        <w:gridCol w:w="1096"/>
        <w:gridCol w:w="353"/>
        <w:gridCol w:w="87"/>
        <w:gridCol w:w="243"/>
        <w:gridCol w:w="181"/>
        <w:gridCol w:w="422"/>
        <w:gridCol w:w="768"/>
        <w:gridCol w:w="1120"/>
        <w:gridCol w:w="156"/>
        <w:gridCol w:w="459"/>
        <w:gridCol w:w="538"/>
        <w:gridCol w:w="420"/>
        <w:gridCol w:w="261"/>
        <w:gridCol w:w="593"/>
        <w:gridCol w:w="366"/>
        <w:gridCol w:w="103"/>
        <w:gridCol w:w="307"/>
        <w:gridCol w:w="243"/>
        <w:gridCol w:w="531"/>
      </w:tblGrid>
      <w:tr w:rsidR="00074916" w:rsidRPr="00E2432E" w14:paraId="36A8C1B1" w14:textId="77777777" w:rsidTr="0022566D">
        <w:trPr>
          <w:tblHeader/>
        </w:trPr>
        <w:tc>
          <w:tcPr>
            <w:tcW w:w="2824" w:type="dxa"/>
            <w:gridSpan w:val="3"/>
            <w:tcBorders>
              <w:bottom w:val="single" w:sz="4" w:space="0" w:color="auto"/>
            </w:tcBorders>
          </w:tcPr>
          <w:p w14:paraId="2D16B338" w14:textId="47B249AF" w:rsidR="00074916" w:rsidRPr="008E7322" w:rsidRDefault="00526888" w:rsidP="008C6857">
            <w:pPr>
              <w:rPr>
                <w:b/>
                <w:sz w:val="18"/>
                <w:szCs w:val="18"/>
              </w:rPr>
            </w:pPr>
            <w:r>
              <w:rPr>
                <w:b/>
                <w:sz w:val="18"/>
                <w:szCs w:val="18"/>
                <w:highlight w:val="yellow"/>
              </w:rPr>
              <w:t>Table 4</w:t>
            </w:r>
            <w:r w:rsidR="00D15E9F" w:rsidRPr="00D15E9F">
              <w:rPr>
                <w:b/>
                <w:sz w:val="18"/>
                <w:szCs w:val="18"/>
                <w:highlight w:val="yellow"/>
              </w:rPr>
              <w:t xml:space="preserve"> </w:t>
            </w:r>
            <w:r w:rsidR="008C6857">
              <w:rPr>
                <w:b/>
                <w:sz w:val="18"/>
                <w:szCs w:val="18"/>
                <w:highlight w:val="yellow"/>
              </w:rPr>
              <w:t>Quality Framework – the o</w:t>
            </w:r>
            <w:r w:rsidR="00D15E9F" w:rsidRPr="00D15E9F">
              <w:rPr>
                <w:b/>
                <w:sz w:val="18"/>
                <w:szCs w:val="18"/>
                <w:highlight w:val="yellow"/>
              </w:rPr>
              <w:t>utcome predictors at the individual level mapped against the 9 outcome domains for Irish Disability Services</w:t>
            </w:r>
          </w:p>
        </w:tc>
        <w:tc>
          <w:tcPr>
            <w:tcW w:w="1294" w:type="dxa"/>
            <w:gridSpan w:val="2"/>
            <w:tcBorders>
              <w:bottom w:val="single" w:sz="4" w:space="0" w:color="auto"/>
            </w:tcBorders>
          </w:tcPr>
          <w:p w14:paraId="5AE6312D" w14:textId="77777777" w:rsidR="00074916" w:rsidRPr="008E7322" w:rsidRDefault="00074916" w:rsidP="00074916">
            <w:pPr>
              <w:rPr>
                <w:b/>
                <w:sz w:val="18"/>
                <w:szCs w:val="18"/>
              </w:rPr>
            </w:pPr>
            <w:r>
              <w:rPr>
                <w:b/>
                <w:sz w:val="18"/>
                <w:szCs w:val="18"/>
              </w:rPr>
              <w:t xml:space="preserve">1. </w:t>
            </w:r>
            <w:r w:rsidRPr="008E7322">
              <w:rPr>
                <w:b/>
                <w:sz w:val="18"/>
                <w:szCs w:val="18"/>
              </w:rPr>
              <w:t>Living in my own home in the community</w:t>
            </w:r>
          </w:p>
        </w:tc>
        <w:tc>
          <w:tcPr>
            <w:tcW w:w="1363" w:type="dxa"/>
            <w:gridSpan w:val="2"/>
            <w:tcBorders>
              <w:bottom w:val="single" w:sz="4" w:space="0" w:color="auto"/>
            </w:tcBorders>
          </w:tcPr>
          <w:p w14:paraId="4BF97047" w14:textId="77777777" w:rsidR="00074916" w:rsidRPr="008E7322" w:rsidRDefault="00074916" w:rsidP="00074916">
            <w:pPr>
              <w:rPr>
                <w:b/>
                <w:sz w:val="18"/>
                <w:szCs w:val="18"/>
              </w:rPr>
            </w:pPr>
            <w:r>
              <w:rPr>
                <w:b/>
                <w:sz w:val="18"/>
                <w:szCs w:val="18"/>
              </w:rPr>
              <w:t xml:space="preserve">2. </w:t>
            </w:r>
            <w:r w:rsidRPr="008E7322">
              <w:rPr>
                <w:b/>
                <w:sz w:val="18"/>
                <w:szCs w:val="18"/>
              </w:rPr>
              <w:t>Exercising choice and control in my everyday life</w:t>
            </w:r>
          </w:p>
        </w:tc>
        <w:tc>
          <w:tcPr>
            <w:tcW w:w="1576" w:type="dxa"/>
            <w:gridSpan w:val="6"/>
            <w:tcBorders>
              <w:bottom w:val="single" w:sz="4" w:space="0" w:color="auto"/>
            </w:tcBorders>
          </w:tcPr>
          <w:p w14:paraId="3B5520F8" w14:textId="77777777" w:rsidR="00074916" w:rsidRPr="008E7322" w:rsidRDefault="00074916" w:rsidP="00074916">
            <w:pPr>
              <w:rPr>
                <w:b/>
                <w:sz w:val="18"/>
                <w:szCs w:val="18"/>
              </w:rPr>
            </w:pPr>
            <w:r>
              <w:rPr>
                <w:b/>
                <w:sz w:val="18"/>
                <w:szCs w:val="18"/>
              </w:rPr>
              <w:t xml:space="preserve">3. </w:t>
            </w:r>
            <w:r w:rsidRPr="008E7322">
              <w:rPr>
                <w:b/>
                <w:sz w:val="18"/>
                <w:szCs w:val="18"/>
              </w:rPr>
              <w:t>Participating in social and civic life</w:t>
            </w:r>
          </w:p>
        </w:tc>
        <w:tc>
          <w:tcPr>
            <w:tcW w:w="1449" w:type="dxa"/>
            <w:gridSpan w:val="2"/>
            <w:tcBorders>
              <w:bottom w:val="single" w:sz="4" w:space="0" w:color="auto"/>
            </w:tcBorders>
          </w:tcPr>
          <w:p w14:paraId="4BDEA761" w14:textId="77777777" w:rsidR="00074916" w:rsidRPr="008E7322" w:rsidRDefault="00074916" w:rsidP="00074916">
            <w:pPr>
              <w:rPr>
                <w:b/>
                <w:sz w:val="18"/>
                <w:szCs w:val="18"/>
              </w:rPr>
            </w:pPr>
            <w:r>
              <w:rPr>
                <w:b/>
                <w:sz w:val="18"/>
                <w:szCs w:val="18"/>
              </w:rPr>
              <w:t xml:space="preserve">4. </w:t>
            </w:r>
            <w:r w:rsidRPr="008E7322">
              <w:rPr>
                <w:b/>
                <w:sz w:val="18"/>
                <w:szCs w:val="18"/>
              </w:rPr>
              <w:t>Meaningful personal relationships</w:t>
            </w:r>
          </w:p>
        </w:tc>
        <w:tc>
          <w:tcPr>
            <w:tcW w:w="1701" w:type="dxa"/>
            <w:gridSpan w:val="5"/>
            <w:tcBorders>
              <w:bottom w:val="single" w:sz="4" w:space="0" w:color="auto"/>
            </w:tcBorders>
          </w:tcPr>
          <w:p w14:paraId="37C8138C" w14:textId="77777777" w:rsidR="00074916" w:rsidRPr="008E7322" w:rsidRDefault="00074916" w:rsidP="00074916">
            <w:pPr>
              <w:rPr>
                <w:b/>
                <w:sz w:val="18"/>
                <w:szCs w:val="18"/>
              </w:rPr>
            </w:pPr>
            <w:r>
              <w:rPr>
                <w:b/>
                <w:sz w:val="18"/>
                <w:szCs w:val="18"/>
              </w:rPr>
              <w:t xml:space="preserve">5. </w:t>
            </w:r>
            <w:r w:rsidRPr="008E7322">
              <w:rPr>
                <w:b/>
                <w:sz w:val="18"/>
                <w:szCs w:val="18"/>
              </w:rPr>
              <w:t xml:space="preserve">Opportunities for personal development and </w:t>
            </w:r>
            <w:r w:rsidRPr="00135FC2">
              <w:rPr>
                <w:b/>
                <w:noProof/>
                <w:sz w:val="18"/>
                <w:szCs w:val="18"/>
              </w:rPr>
              <w:t>fulfilment</w:t>
            </w:r>
            <w:r w:rsidRPr="008E7322">
              <w:rPr>
                <w:b/>
                <w:sz w:val="18"/>
                <w:szCs w:val="18"/>
              </w:rPr>
              <w:t xml:space="preserve"> of aspirations</w:t>
            </w:r>
          </w:p>
        </w:tc>
        <w:tc>
          <w:tcPr>
            <w:tcW w:w="1276" w:type="dxa"/>
            <w:gridSpan w:val="2"/>
            <w:tcBorders>
              <w:bottom w:val="single" w:sz="4" w:space="0" w:color="auto"/>
            </w:tcBorders>
          </w:tcPr>
          <w:p w14:paraId="11A2BD80" w14:textId="77777777" w:rsidR="00074916" w:rsidRPr="008E7322" w:rsidRDefault="00074916" w:rsidP="00074916">
            <w:pPr>
              <w:rPr>
                <w:b/>
                <w:sz w:val="18"/>
                <w:szCs w:val="18"/>
              </w:rPr>
            </w:pPr>
            <w:r>
              <w:rPr>
                <w:b/>
                <w:sz w:val="18"/>
                <w:szCs w:val="18"/>
              </w:rPr>
              <w:t xml:space="preserve">6. </w:t>
            </w:r>
            <w:r w:rsidRPr="008E7322">
              <w:rPr>
                <w:b/>
                <w:sz w:val="18"/>
                <w:szCs w:val="18"/>
              </w:rPr>
              <w:t>Having a job or other valued social roles</w:t>
            </w:r>
          </w:p>
        </w:tc>
        <w:tc>
          <w:tcPr>
            <w:tcW w:w="1417" w:type="dxa"/>
            <w:gridSpan w:val="3"/>
            <w:tcBorders>
              <w:bottom w:val="single" w:sz="4" w:space="0" w:color="auto"/>
            </w:tcBorders>
          </w:tcPr>
          <w:p w14:paraId="2B4C9099" w14:textId="77777777" w:rsidR="00074916" w:rsidRPr="008E7322" w:rsidRDefault="00074916" w:rsidP="00074916">
            <w:pPr>
              <w:rPr>
                <w:b/>
                <w:sz w:val="18"/>
                <w:szCs w:val="18"/>
              </w:rPr>
            </w:pPr>
            <w:r>
              <w:rPr>
                <w:b/>
                <w:sz w:val="18"/>
                <w:szCs w:val="18"/>
              </w:rPr>
              <w:t xml:space="preserve">7. </w:t>
            </w:r>
            <w:r w:rsidRPr="008E7322">
              <w:rPr>
                <w:b/>
                <w:sz w:val="18"/>
                <w:szCs w:val="18"/>
              </w:rPr>
              <w:t xml:space="preserve">Enjoying a good quality of life and </w:t>
            </w:r>
            <w:r>
              <w:rPr>
                <w:b/>
                <w:sz w:val="18"/>
                <w:szCs w:val="18"/>
              </w:rPr>
              <w:t>well-being</w:t>
            </w:r>
          </w:p>
        </w:tc>
        <w:tc>
          <w:tcPr>
            <w:tcW w:w="1323" w:type="dxa"/>
            <w:gridSpan w:val="4"/>
            <w:tcBorders>
              <w:bottom w:val="single" w:sz="4" w:space="0" w:color="auto"/>
            </w:tcBorders>
          </w:tcPr>
          <w:p w14:paraId="335400CB" w14:textId="77777777" w:rsidR="00074916" w:rsidRPr="008E7322" w:rsidRDefault="00074916" w:rsidP="00074916">
            <w:pPr>
              <w:rPr>
                <w:b/>
                <w:sz w:val="18"/>
                <w:szCs w:val="18"/>
              </w:rPr>
            </w:pPr>
            <w:r>
              <w:rPr>
                <w:b/>
                <w:sz w:val="18"/>
                <w:szCs w:val="18"/>
              </w:rPr>
              <w:t xml:space="preserve">8. </w:t>
            </w:r>
            <w:r w:rsidRPr="008E7322">
              <w:rPr>
                <w:b/>
                <w:sz w:val="18"/>
                <w:szCs w:val="18"/>
              </w:rPr>
              <w:t xml:space="preserve">Achieving </w:t>
            </w:r>
            <w:r w:rsidRPr="00135FC2">
              <w:rPr>
                <w:b/>
                <w:noProof/>
                <w:sz w:val="18"/>
                <w:szCs w:val="18"/>
              </w:rPr>
              <w:t>best</w:t>
            </w:r>
            <w:r w:rsidRPr="008E7322">
              <w:rPr>
                <w:b/>
                <w:sz w:val="18"/>
                <w:szCs w:val="18"/>
              </w:rPr>
              <w:t xml:space="preserve"> possible health</w:t>
            </w:r>
          </w:p>
        </w:tc>
        <w:tc>
          <w:tcPr>
            <w:tcW w:w="1081" w:type="dxa"/>
            <w:gridSpan w:val="3"/>
            <w:tcBorders>
              <w:bottom w:val="single" w:sz="4" w:space="0" w:color="auto"/>
            </w:tcBorders>
          </w:tcPr>
          <w:p w14:paraId="3E0D516E" w14:textId="77777777" w:rsidR="00074916" w:rsidRDefault="00074916" w:rsidP="00074916">
            <w:pPr>
              <w:rPr>
                <w:b/>
                <w:sz w:val="18"/>
                <w:szCs w:val="18"/>
              </w:rPr>
            </w:pPr>
            <w:r>
              <w:rPr>
                <w:b/>
                <w:sz w:val="18"/>
                <w:szCs w:val="18"/>
              </w:rPr>
              <w:t xml:space="preserve">9. </w:t>
            </w:r>
            <w:r w:rsidRPr="008E7322">
              <w:rPr>
                <w:b/>
                <w:sz w:val="18"/>
                <w:szCs w:val="18"/>
              </w:rPr>
              <w:t>Safe, secure and free from abuse</w:t>
            </w:r>
          </w:p>
          <w:p w14:paraId="38AF42F7" w14:textId="5186DE5C" w:rsidR="00E54CA8" w:rsidRPr="008E7322" w:rsidRDefault="00E54CA8" w:rsidP="00074916">
            <w:pPr>
              <w:rPr>
                <w:b/>
                <w:sz w:val="18"/>
                <w:szCs w:val="18"/>
              </w:rPr>
            </w:pPr>
          </w:p>
        </w:tc>
      </w:tr>
      <w:tr w:rsidR="00074916" w:rsidRPr="00E2432E" w14:paraId="12530FB6" w14:textId="77777777" w:rsidTr="0022566D">
        <w:tc>
          <w:tcPr>
            <w:tcW w:w="1107" w:type="dxa"/>
            <w:gridSpan w:val="2"/>
            <w:tcBorders>
              <w:top w:val="single" w:sz="4" w:space="0" w:color="auto"/>
              <w:right w:val="nil"/>
            </w:tcBorders>
            <w:shd w:val="clear" w:color="auto" w:fill="FF99FF"/>
          </w:tcPr>
          <w:p w14:paraId="031B737A" w14:textId="77777777" w:rsidR="00074916" w:rsidRPr="00E2432E" w:rsidRDefault="00074916" w:rsidP="00074916">
            <w:pPr>
              <w:rPr>
                <w:sz w:val="18"/>
                <w:szCs w:val="18"/>
              </w:rPr>
            </w:pPr>
          </w:p>
        </w:tc>
        <w:tc>
          <w:tcPr>
            <w:tcW w:w="7729" w:type="dxa"/>
            <w:gridSpan w:val="15"/>
            <w:tcBorders>
              <w:top w:val="single" w:sz="4" w:space="0" w:color="auto"/>
              <w:left w:val="nil"/>
              <w:right w:val="nil"/>
            </w:tcBorders>
            <w:shd w:val="clear" w:color="auto" w:fill="FF99FF"/>
          </w:tcPr>
          <w:p w14:paraId="4F29D06F" w14:textId="77777777" w:rsidR="00074916" w:rsidRPr="00DB2C87" w:rsidRDefault="00074916" w:rsidP="00074916">
            <w:pPr>
              <w:rPr>
                <w:szCs w:val="26"/>
              </w:rPr>
            </w:pPr>
            <w:r w:rsidRPr="00DB2C87">
              <w:rPr>
                <w:b/>
                <w:szCs w:val="26"/>
              </w:rPr>
              <w:t>Theme 1, Individualised and Effective Services and Supports</w:t>
            </w:r>
          </w:p>
        </w:tc>
        <w:tc>
          <w:tcPr>
            <w:tcW w:w="2491" w:type="dxa"/>
            <w:gridSpan w:val="4"/>
            <w:tcBorders>
              <w:top w:val="single" w:sz="4" w:space="0" w:color="auto"/>
              <w:left w:val="nil"/>
              <w:right w:val="nil"/>
            </w:tcBorders>
            <w:shd w:val="clear" w:color="auto" w:fill="FF99FF"/>
          </w:tcPr>
          <w:p w14:paraId="122E0640" w14:textId="77777777" w:rsidR="00074916" w:rsidRPr="00DB2C87" w:rsidRDefault="00074916" w:rsidP="00074916">
            <w:pPr>
              <w:jc w:val="center"/>
              <w:rPr>
                <w:szCs w:val="26"/>
              </w:rPr>
            </w:pPr>
          </w:p>
        </w:tc>
        <w:tc>
          <w:tcPr>
            <w:tcW w:w="615" w:type="dxa"/>
            <w:gridSpan w:val="2"/>
            <w:tcBorders>
              <w:top w:val="single" w:sz="4" w:space="0" w:color="auto"/>
              <w:left w:val="nil"/>
              <w:right w:val="nil"/>
            </w:tcBorders>
            <w:shd w:val="clear" w:color="auto" w:fill="FF99FF"/>
          </w:tcPr>
          <w:p w14:paraId="0AB27A27" w14:textId="77777777" w:rsidR="00074916" w:rsidRPr="00DB2C87" w:rsidRDefault="00074916" w:rsidP="00074916">
            <w:pPr>
              <w:jc w:val="center"/>
              <w:rPr>
                <w:szCs w:val="26"/>
              </w:rPr>
            </w:pPr>
          </w:p>
        </w:tc>
        <w:tc>
          <w:tcPr>
            <w:tcW w:w="538" w:type="dxa"/>
            <w:tcBorders>
              <w:top w:val="single" w:sz="4" w:space="0" w:color="auto"/>
              <w:left w:val="nil"/>
              <w:right w:val="nil"/>
            </w:tcBorders>
            <w:shd w:val="clear" w:color="auto" w:fill="FF99FF"/>
          </w:tcPr>
          <w:p w14:paraId="7C04E6C8" w14:textId="77777777" w:rsidR="00074916" w:rsidRPr="00DB2C87" w:rsidRDefault="00074916" w:rsidP="00074916">
            <w:pPr>
              <w:jc w:val="center"/>
              <w:rPr>
                <w:szCs w:val="26"/>
              </w:rPr>
            </w:pPr>
          </w:p>
        </w:tc>
        <w:tc>
          <w:tcPr>
            <w:tcW w:w="681" w:type="dxa"/>
            <w:gridSpan w:val="2"/>
            <w:tcBorders>
              <w:top w:val="single" w:sz="4" w:space="0" w:color="auto"/>
              <w:left w:val="nil"/>
              <w:right w:val="nil"/>
            </w:tcBorders>
            <w:shd w:val="clear" w:color="auto" w:fill="FF99FF"/>
          </w:tcPr>
          <w:p w14:paraId="631684D5" w14:textId="77777777" w:rsidR="00074916" w:rsidRPr="00DB2C87" w:rsidRDefault="00074916" w:rsidP="00074916">
            <w:pPr>
              <w:jc w:val="center"/>
              <w:rPr>
                <w:szCs w:val="26"/>
              </w:rPr>
            </w:pPr>
          </w:p>
        </w:tc>
        <w:tc>
          <w:tcPr>
            <w:tcW w:w="593" w:type="dxa"/>
            <w:tcBorders>
              <w:top w:val="single" w:sz="4" w:space="0" w:color="auto"/>
              <w:left w:val="nil"/>
              <w:right w:val="nil"/>
            </w:tcBorders>
            <w:shd w:val="clear" w:color="auto" w:fill="FF99FF"/>
          </w:tcPr>
          <w:p w14:paraId="71F2DB15" w14:textId="77777777" w:rsidR="00074916" w:rsidRPr="00DB2C87" w:rsidRDefault="00074916" w:rsidP="00074916">
            <w:pPr>
              <w:jc w:val="center"/>
              <w:rPr>
                <w:szCs w:val="26"/>
              </w:rPr>
            </w:pPr>
          </w:p>
        </w:tc>
        <w:tc>
          <w:tcPr>
            <w:tcW w:w="366" w:type="dxa"/>
            <w:tcBorders>
              <w:top w:val="single" w:sz="4" w:space="0" w:color="auto"/>
              <w:left w:val="nil"/>
              <w:right w:val="nil"/>
            </w:tcBorders>
            <w:shd w:val="clear" w:color="auto" w:fill="FF99FF"/>
          </w:tcPr>
          <w:p w14:paraId="0CCBB090" w14:textId="77777777" w:rsidR="00074916" w:rsidRPr="00DB2C87" w:rsidRDefault="00074916" w:rsidP="00074916">
            <w:pPr>
              <w:jc w:val="center"/>
              <w:rPr>
                <w:szCs w:val="26"/>
              </w:rPr>
            </w:pPr>
          </w:p>
        </w:tc>
        <w:tc>
          <w:tcPr>
            <w:tcW w:w="410" w:type="dxa"/>
            <w:gridSpan w:val="2"/>
            <w:tcBorders>
              <w:top w:val="single" w:sz="4" w:space="0" w:color="auto"/>
              <w:left w:val="nil"/>
              <w:right w:val="nil"/>
            </w:tcBorders>
            <w:shd w:val="clear" w:color="auto" w:fill="FF99FF"/>
          </w:tcPr>
          <w:p w14:paraId="7D414892" w14:textId="77777777" w:rsidR="00074916" w:rsidRPr="00DB2C87" w:rsidRDefault="00074916" w:rsidP="00074916">
            <w:pPr>
              <w:jc w:val="center"/>
              <w:rPr>
                <w:szCs w:val="26"/>
              </w:rPr>
            </w:pPr>
          </w:p>
        </w:tc>
        <w:tc>
          <w:tcPr>
            <w:tcW w:w="243" w:type="dxa"/>
            <w:tcBorders>
              <w:top w:val="single" w:sz="4" w:space="0" w:color="auto"/>
              <w:left w:val="nil"/>
              <w:right w:val="nil"/>
            </w:tcBorders>
            <w:shd w:val="clear" w:color="auto" w:fill="FF99FF"/>
          </w:tcPr>
          <w:p w14:paraId="4C89F516" w14:textId="77777777" w:rsidR="00074916" w:rsidRPr="00DB2C87" w:rsidRDefault="00074916" w:rsidP="00074916">
            <w:pPr>
              <w:jc w:val="center"/>
              <w:rPr>
                <w:szCs w:val="26"/>
              </w:rPr>
            </w:pPr>
          </w:p>
        </w:tc>
        <w:tc>
          <w:tcPr>
            <w:tcW w:w="531" w:type="dxa"/>
            <w:tcBorders>
              <w:top w:val="single" w:sz="4" w:space="0" w:color="auto"/>
              <w:left w:val="nil"/>
            </w:tcBorders>
            <w:shd w:val="clear" w:color="auto" w:fill="FF99FF"/>
          </w:tcPr>
          <w:p w14:paraId="638C2422" w14:textId="77777777" w:rsidR="00074916" w:rsidRPr="00DB2C87" w:rsidRDefault="00074916" w:rsidP="00074916">
            <w:pPr>
              <w:jc w:val="center"/>
              <w:rPr>
                <w:szCs w:val="26"/>
              </w:rPr>
            </w:pPr>
          </w:p>
        </w:tc>
      </w:tr>
      <w:tr w:rsidR="00074916" w:rsidRPr="00E2432E" w14:paraId="4BFA4BD7" w14:textId="77777777" w:rsidTr="0022566D">
        <w:tc>
          <w:tcPr>
            <w:tcW w:w="425" w:type="dxa"/>
            <w:tcBorders>
              <w:top w:val="single" w:sz="4" w:space="0" w:color="auto"/>
            </w:tcBorders>
            <w:shd w:val="clear" w:color="auto" w:fill="FF99FF"/>
          </w:tcPr>
          <w:p w14:paraId="178E670D" w14:textId="77777777" w:rsidR="00074916" w:rsidRPr="00E2432E" w:rsidRDefault="00074916" w:rsidP="00074916">
            <w:pPr>
              <w:rPr>
                <w:sz w:val="18"/>
                <w:szCs w:val="18"/>
              </w:rPr>
            </w:pPr>
            <w:r w:rsidRPr="00E2432E">
              <w:rPr>
                <w:sz w:val="18"/>
                <w:szCs w:val="18"/>
              </w:rPr>
              <w:t>1</w:t>
            </w:r>
          </w:p>
        </w:tc>
        <w:tc>
          <w:tcPr>
            <w:tcW w:w="2399" w:type="dxa"/>
            <w:gridSpan w:val="2"/>
            <w:tcBorders>
              <w:top w:val="single" w:sz="4" w:space="0" w:color="auto"/>
            </w:tcBorders>
            <w:shd w:val="clear" w:color="auto" w:fill="FF99FF"/>
          </w:tcPr>
          <w:p w14:paraId="4D141E76" w14:textId="77777777" w:rsidR="00074916" w:rsidRPr="00E2432E" w:rsidRDefault="00074916" w:rsidP="00074916">
            <w:pPr>
              <w:rPr>
                <w:sz w:val="18"/>
                <w:szCs w:val="18"/>
              </w:rPr>
            </w:pPr>
            <w:r w:rsidRPr="00E2432E">
              <w:rPr>
                <w:sz w:val="18"/>
                <w:szCs w:val="18"/>
              </w:rPr>
              <w:t>I am treated with dignity and respect.</w:t>
            </w:r>
          </w:p>
        </w:tc>
        <w:tc>
          <w:tcPr>
            <w:tcW w:w="1294" w:type="dxa"/>
            <w:gridSpan w:val="2"/>
            <w:tcBorders>
              <w:top w:val="single" w:sz="4" w:space="0" w:color="auto"/>
            </w:tcBorders>
            <w:shd w:val="clear" w:color="auto" w:fill="FF99FF"/>
          </w:tcPr>
          <w:p w14:paraId="17E16C50" w14:textId="77777777" w:rsidR="00074916" w:rsidRPr="00DD491A" w:rsidRDefault="00074916" w:rsidP="00074916">
            <w:pPr>
              <w:jc w:val="center"/>
              <w:rPr>
                <w:sz w:val="48"/>
                <w:szCs w:val="48"/>
              </w:rPr>
            </w:pPr>
            <w:r w:rsidRPr="00DD491A">
              <w:rPr>
                <w:sz w:val="48"/>
                <w:szCs w:val="48"/>
              </w:rPr>
              <w:t>•</w:t>
            </w:r>
          </w:p>
        </w:tc>
        <w:tc>
          <w:tcPr>
            <w:tcW w:w="1363" w:type="dxa"/>
            <w:gridSpan w:val="2"/>
            <w:tcBorders>
              <w:top w:val="single" w:sz="4" w:space="0" w:color="auto"/>
            </w:tcBorders>
            <w:shd w:val="clear" w:color="auto" w:fill="FF99FF"/>
          </w:tcPr>
          <w:p w14:paraId="3E04EB91" w14:textId="77777777" w:rsidR="00074916" w:rsidRPr="00DD491A" w:rsidRDefault="00074916" w:rsidP="00074916">
            <w:pPr>
              <w:jc w:val="center"/>
              <w:rPr>
                <w:sz w:val="48"/>
                <w:szCs w:val="48"/>
              </w:rPr>
            </w:pPr>
            <w:r w:rsidRPr="00DD491A">
              <w:rPr>
                <w:sz w:val="48"/>
                <w:szCs w:val="48"/>
              </w:rPr>
              <w:t>•</w:t>
            </w:r>
          </w:p>
        </w:tc>
        <w:tc>
          <w:tcPr>
            <w:tcW w:w="1576" w:type="dxa"/>
            <w:gridSpan w:val="6"/>
            <w:tcBorders>
              <w:top w:val="single" w:sz="4" w:space="0" w:color="auto"/>
            </w:tcBorders>
            <w:shd w:val="clear" w:color="auto" w:fill="FF99FF"/>
          </w:tcPr>
          <w:p w14:paraId="5DCDDD7C" w14:textId="77777777" w:rsidR="00074916" w:rsidRPr="00DD491A" w:rsidRDefault="00074916" w:rsidP="00074916">
            <w:pPr>
              <w:jc w:val="center"/>
              <w:rPr>
                <w:sz w:val="48"/>
                <w:szCs w:val="48"/>
              </w:rPr>
            </w:pPr>
            <w:r w:rsidRPr="00DD491A">
              <w:rPr>
                <w:sz w:val="48"/>
                <w:szCs w:val="48"/>
              </w:rPr>
              <w:t>•</w:t>
            </w:r>
          </w:p>
        </w:tc>
        <w:tc>
          <w:tcPr>
            <w:tcW w:w="1449" w:type="dxa"/>
            <w:gridSpan w:val="2"/>
            <w:tcBorders>
              <w:top w:val="single" w:sz="4" w:space="0" w:color="auto"/>
            </w:tcBorders>
            <w:shd w:val="clear" w:color="auto" w:fill="FF99FF"/>
          </w:tcPr>
          <w:p w14:paraId="3DB6C6A6" w14:textId="77777777" w:rsidR="00074916" w:rsidRPr="00DD491A" w:rsidRDefault="00074916" w:rsidP="00074916">
            <w:pPr>
              <w:jc w:val="center"/>
              <w:rPr>
                <w:sz w:val="48"/>
                <w:szCs w:val="48"/>
              </w:rPr>
            </w:pPr>
            <w:r w:rsidRPr="00DD491A">
              <w:rPr>
                <w:sz w:val="48"/>
                <w:szCs w:val="48"/>
              </w:rPr>
              <w:t>•</w:t>
            </w:r>
          </w:p>
        </w:tc>
        <w:tc>
          <w:tcPr>
            <w:tcW w:w="1701" w:type="dxa"/>
            <w:gridSpan w:val="5"/>
            <w:tcBorders>
              <w:top w:val="single" w:sz="4" w:space="0" w:color="auto"/>
            </w:tcBorders>
            <w:shd w:val="clear" w:color="auto" w:fill="FF99FF"/>
          </w:tcPr>
          <w:p w14:paraId="27EF97A9" w14:textId="77777777" w:rsidR="00074916" w:rsidRPr="00DD491A" w:rsidRDefault="00074916" w:rsidP="00074916">
            <w:pPr>
              <w:jc w:val="center"/>
              <w:rPr>
                <w:sz w:val="48"/>
                <w:szCs w:val="48"/>
              </w:rPr>
            </w:pPr>
            <w:r w:rsidRPr="00DD491A">
              <w:rPr>
                <w:sz w:val="48"/>
                <w:szCs w:val="48"/>
              </w:rPr>
              <w:t>•</w:t>
            </w:r>
          </w:p>
        </w:tc>
        <w:tc>
          <w:tcPr>
            <w:tcW w:w="1276" w:type="dxa"/>
            <w:gridSpan w:val="2"/>
            <w:tcBorders>
              <w:top w:val="single" w:sz="4" w:space="0" w:color="auto"/>
            </w:tcBorders>
            <w:shd w:val="clear" w:color="auto" w:fill="FF99FF"/>
          </w:tcPr>
          <w:p w14:paraId="2D9A0191" w14:textId="77777777" w:rsidR="00074916" w:rsidRPr="00DD491A" w:rsidRDefault="00074916" w:rsidP="00074916">
            <w:pPr>
              <w:jc w:val="center"/>
              <w:rPr>
                <w:sz w:val="48"/>
                <w:szCs w:val="48"/>
              </w:rPr>
            </w:pPr>
            <w:r w:rsidRPr="00DD491A">
              <w:rPr>
                <w:sz w:val="48"/>
                <w:szCs w:val="48"/>
              </w:rPr>
              <w:t>•</w:t>
            </w:r>
          </w:p>
        </w:tc>
        <w:tc>
          <w:tcPr>
            <w:tcW w:w="1417" w:type="dxa"/>
            <w:gridSpan w:val="3"/>
            <w:tcBorders>
              <w:top w:val="single" w:sz="4" w:space="0" w:color="auto"/>
            </w:tcBorders>
            <w:shd w:val="clear" w:color="auto" w:fill="FF99FF"/>
          </w:tcPr>
          <w:p w14:paraId="083AE2FC" w14:textId="77777777" w:rsidR="00074916" w:rsidRPr="00DD491A" w:rsidRDefault="00074916" w:rsidP="00074916">
            <w:pPr>
              <w:jc w:val="center"/>
              <w:rPr>
                <w:sz w:val="48"/>
                <w:szCs w:val="48"/>
              </w:rPr>
            </w:pPr>
            <w:r w:rsidRPr="00DD491A">
              <w:rPr>
                <w:sz w:val="48"/>
                <w:szCs w:val="48"/>
              </w:rPr>
              <w:t>•</w:t>
            </w:r>
          </w:p>
        </w:tc>
        <w:tc>
          <w:tcPr>
            <w:tcW w:w="1323" w:type="dxa"/>
            <w:gridSpan w:val="4"/>
            <w:tcBorders>
              <w:top w:val="single" w:sz="4" w:space="0" w:color="auto"/>
            </w:tcBorders>
            <w:shd w:val="clear" w:color="auto" w:fill="FF99FF"/>
          </w:tcPr>
          <w:p w14:paraId="56227FB7" w14:textId="77777777" w:rsidR="00074916" w:rsidRPr="00DD491A" w:rsidRDefault="00074916" w:rsidP="00074916">
            <w:pPr>
              <w:jc w:val="center"/>
              <w:rPr>
                <w:sz w:val="48"/>
                <w:szCs w:val="48"/>
              </w:rPr>
            </w:pPr>
          </w:p>
        </w:tc>
        <w:tc>
          <w:tcPr>
            <w:tcW w:w="1081" w:type="dxa"/>
            <w:gridSpan w:val="3"/>
            <w:tcBorders>
              <w:top w:val="single" w:sz="4" w:space="0" w:color="auto"/>
            </w:tcBorders>
            <w:shd w:val="clear" w:color="auto" w:fill="FF99FF"/>
          </w:tcPr>
          <w:p w14:paraId="048A62BB" w14:textId="77777777" w:rsidR="00074916" w:rsidRPr="00DD491A" w:rsidRDefault="00074916" w:rsidP="00074916">
            <w:pPr>
              <w:jc w:val="center"/>
              <w:rPr>
                <w:sz w:val="48"/>
                <w:szCs w:val="48"/>
              </w:rPr>
            </w:pPr>
            <w:r w:rsidRPr="00DD491A">
              <w:rPr>
                <w:sz w:val="48"/>
                <w:szCs w:val="48"/>
              </w:rPr>
              <w:t>•</w:t>
            </w:r>
          </w:p>
        </w:tc>
      </w:tr>
      <w:tr w:rsidR="00074916" w:rsidRPr="00E2432E" w14:paraId="3FA47D66" w14:textId="77777777" w:rsidTr="0022566D">
        <w:tc>
          <w:tcPr>
            <w:tcW w:w="425" w:type="dxa"/>
            <w:shd w:val="clear" w:color="auto" w:fill="FF99FF"/>
          </w:tcPr>
          <w:p w14:paraId="5C3C61E0" w14:textId="77777777" w:rsidR="00074916" w:rsidRPr="00E2432E" w:rsidRDefault="00074916" w:rsidP="00074916">
            <w:pPr>
              <w:rPr>
                <w:sz w:val="18"/>
                <w:szCs w:val="18"/>
              </w:rPr>
            </w:pPr>
            <w:r w:rsidRPr="00E2432E">
              <w:rPr>
                <w:sz w:val="18"/>
                <w:szCs w:val="18"/>
              </w:rPr>
              <w:t>2</w:t>
            </w:r>
          </w:p>
        </w:tc>
        <w:tc>
          <w:tcPr>
            <w:tcW w:w="2399" w:type="dxa"/>
            <w:gridSpan w:val="2"/>
            <w:shd w:val="clear" w:color="auto" w:fill="FF99FF"/>
          </w:tcPr>
          <w:p w14:paraId="1383C85C" w14:textId="77777777" w:rsidR="00074916" w:rsidRPr="00E2432E" w:rsidRDefault="00074916" w:rsidP="00074916">
            <w:pPr>
              <w:rPr>
                <w:sz w:val="18"/>
                <w:szCs w:val="18"/>
              </w:rPr>
            </w:pPr>
            <w:r w:rsidRPr="00E2432E">
              <w:rPr>
                <w:sz w:val="18"/>
                <w:szCs w:val="18"/>
              </w:rPr>
              <w:t>My rights are respected and I have opportunities and supports to understand and exercise my rights and responsibilities, in line with my needs and wishes.</w:t>
            </w:r>
          </w:p>
        </w:tc>
        <w:tc>
          <w:tcPr>
            <w:tcW w:w="1294" w:type="dxa"/>
            <w:gridSpan w:val="2"/>
            <w:shd w:val="clear" w:color="auto" w:fill="FF99FF"/>
          </w:tcPr>
          <w:p w14:paraId="41AA402C"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3B6CAE27"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5361E3A9"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6D67ADE6" w14:textId="77777777" w:rsidR="00074916" w:rsidRPr="00DD491A" w:rsidRDefault="00074916" w:rsidP="00074916">
            <w:pPr>
              <w:jc w:val="center"/>
              <w:rPr>
                <w:sz w:val="48"/>
                <w:szCs w:val="48"/>
              </w:rPr>
            </w:pPr>
            <w:r w:rsidRPr="00DD491A">
              <w:rPr>
                <w:sz w:val="48"/>
                <w:szCs w:val="48"/>
              </w:rPr>
              <w:t>•</w:t>
            </w:r>
          </w:p>
        </w:tc>
        <w:tc>
          <w:tcPr>
            <w:tcW w:w="1701" w:type="dxa"/>
            <w:gridSpan w:val="5"/>
            <w:shd w:val="clear" w:color="auto" w:fill="FF99FF"/>
          </w:tcPr>
          <w:p w14:paraId="3D8732C9"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06B427F5"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486D9ACD"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2FD8782D" w14:textId="77777777" w:rsidR="00074916" w:rsidRPr="00DD491A" w:rsidRDefault="00074916" w:rsidP="00074916">
            <w:pPr>
              <w:jc w:val="center"/>
              <w:rPr>
                <w:sz w:val="48"/>
                <w:szCs w:val="48"/>
              </w:rPr>
            </w:pPr>
          </w:p>
        </w:tc>
        <w:tc>
          <w:tcPr>
            <w:tcW w:w="1081" w:type="dxa"/>
            <w:gridSpan w:val="3"/>
            <w:shd w:val="clear" w:color="auto" w:fill="FF99FF"/>
          </w:tcPr>
          <w:p w14:paraId="1E8717B0" w14:textId="77777777" w:rsidR="00074916" w:rsidRPr="00DD491A" w:rsidRDefault="00074916" w:rsidP="00074916">
            <w:pPr>
              <w:jc w:val="center"/>
              <w:rPr>
                <w:sz w:val="48"/>
                <w:szCs w:val="48"/>
              </w:rPr>
            </w:pPr>
            <w:r w:rsidRPr="00DD491A">
              <w:rPr>
                <w:sz w:val="48"/>
                <w:szCs w:val="48"/>
              </w:rPr>
              <w:t>•</w:t>
            </w:r>
          </w:p>
        </w:tc>
      </w:tr>
      <w:tr w:rsidR="00074916" w:rsidRPr="00E2432E" w14:paraId="4C810BF3" w14:textId="77777777" w:rsidTr="0022566D">
        <w:tc>
          <w:tcPr>
            <w:tcW w:w="425" w:type="dxa"/>
            <w:shd w:val="clear" w:color="auto" w:fill="FF99FF"/>
          </w:tcPr>
          <w:p w14:paraId="246B9051" w14:textId="77777777" w:rsidR="00074916" w:rsidRPr="00E2432E" w:rsidRDefault="00074916" w:rsidP="00074916">
            <w:pPr>
              <w:rPr>
                <w:sz w:val="18"/>
                <w:szCs w:val="18"/>
              </w:rPr>
            </w:pPr>
            <w:r w:rsidRPr="00E2432E">
              <w:rPr>
                <w:sz w:val="18"/>
                <w:szCs w:val="18"/>
              </w:rPr>
              <w:t>3</w:t>
            </w:r>
          </w:p>
        </w:tc>
        <w:tc>
          <w:tcPr>
            <w:tcW w:w="2399" w:type="dxa"/>
            <w:gridSpan w:val="2"/>
            <w:shd w:val="clear" w:color="auto" w:fill="FF99FF"/>
          </w:tcPr>
          <w:p w14:paraId="4D8C3A3C" w14:textId="77777777" w:rsidR="00074916" w:rsidRPr="00E2432E" w:rsidRDefault="00074916" w:rsidP="00074916">
            <w:pPr>
              <w:rPr>
                <w:sz w:val="18"/>
                <w:szCs w:val="18"/>
              </w:rPr>
            </w:pPr>
            <w:r w:rsidRPr="00E2432E">
              <w:rPr>
                <w:sz w:val="18"/>
                <w:szCs w:val="18"/>
              </w:rPr>
              <w:t>My privacy is promoted and respected</w:t>
            </w:r>
          </w:p>
        </w:tc>
        <w:tc>
          <w:tcPr>
            <w:tcW w:w="1294" w:type="dxa"/>
            <w:gridSpan w:val="2"/>
            <w:shd w:val="clear" w:color="auto" w:fill="FF99FF"/>
          </w:tcPr>
          <w:p w14:paraId="17A2DC3A"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5DE75B09"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0F9C4A6E"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79E00F7C" w14:textId="77777777" w:rsidR="00074916" w:rsidRPr="00DD491A" w:rsidRDefault="00074916" w:rsidP="00074916">
            <w:pPr>
              <w:jc w:val="center"/>
              <w:rPr>
                <w:sz w:val="48"/>
                <w:szCs w:val="48"/>
              </w:rPr>
            </w:pPr>
            <w:r w:rsidRPr="00DD491A">
              <w:rPr>
                <w:sz w:val="48"/>
                <w:szCs w:val="48"/>
              </w:rPr>
              <w:t>•</w:t>
            </w:r>
          </w:p>
        </w:tc>
        <w:tc>
          <w:tcPr>
            <w:tcW w:w="1701" w:type="dxa"/>
            <w:gridSpan w:val="5"/>
            <w:shd w:val="clear" w:color="auto" w:fill="FF99FF"/>
          </w:tcPr>
          <w:p w14:paraId="23BF0AB9"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730B2CA7"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0EBCED85"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00F0BBB2" w14:textId="77777777" w:rsidR="00074916" w:rsidRPr="00DD491A" w:rsidRDefault="00074916" w:rsidP="00074916">
            <w:pPr>
              <w:jc w:val="center"/>
              <w:rPr>
                <w:sz w:val="48"/>
                <w:szCs w:val="48"/>
              </w:rPr>
            </w:pPr>
          </w:p>
        </w:tc>
        <w:tc>
          <w:tcPr>
            <w:tcW w:w="1081" w:type="dxa"/>
            <w:gridSpan w:val="3"/>
            <w:shd w:val="clear" w:color="auto" w:fill="FF99FF"/>
          </w:tcPr>
          <w:p w14:paraId="2E5D4DDE" w14:textId="77777777" w:rsidR="00074916" w:rsidRPr="00DD491A" w:rsidRDefault="00074916" w:rsidP="00074916">
            <w:pPr>
              <w:jc w:val="center"/>
              <w:rPr>
                <w:sz w:val="48"/>
                <w:szCs w:val="48"/>
              </w:rPr>
            </w:pPr>
            <w:r w:rsidRPr="00DD491A">
              <w:rPr>
                <w:sz w:val="48"/>
                <w:szCs w:val="48"/>
              </w:rPr>
              <w:t>•</w:t>
            </w:r>
          </w:p>
        </w:tc>
      </w:tr>
      <w:tr w:rsidR="00074916" w:rsidRPr="00E2432E" w14:paraId="164AA967" w14:textId="77777777" w:rsidTr="0022566D">
        <w:tc>
          <w:tcPr>
            <w:tcW w:w="425" w:type="dxa"/>
            <w:shd w:val="clear" w:color="auto" w:fill="FF99FF"/>
          </w:tcPr>
          <w:p w14:paraId="0DB44781" w14:textId="77777777" w:rsidR="00074916" w:rsidRPr="00E2432E" w:rsidRDefault="00074916" w:rsidP="00074916">
            <w:pPr>
              <w:rPr>
                <w:sz w:val="18"/>
                <w:szCs w:val="18"/>
              </w:rPr>
            </w:pPr>
            <w:r w:rsidRPr="00E2432E">
              <w:rPr>
                <w:sz w:val="18"/>
                <w:szCs w:val="18"/>
              </w:rPr>
              <w:t>4</w:t>
            </w:r>
          </w:p>
        </w:tc>
        <w:tc>
          <w:tcPr>
            <w:tcW w:w="2399" w:type="dxa"/>
            <w:gridSpan w:val="2"/>
            <w:shd w:val="clear" w:color="auto" w:fill="FF99FF"/>
          </w:tcPr>
          <w:p w14:paraId="5827CFF7" w14:textId="77777777" w:rsidR="00074916" w:rsidRPr="00E2432E" w:rsidRDefault="00074916" w:rsidP="00074916">
            <w:pPr>
              <w:rPr>
                <w:sz w:val="18"/>
                <w:szCs w:val="18"/>
              </w:rPr>
            </w:pPr>
            <w:r w:rsidRPr="00E2432E">
              <w:rPr>
                <w:sz w:val="18"/>
                <w:szCs w:val="18"/>
              </w:rPr>
              <w:t>I have access to information that is accessible to me, in line with my needs and wishes.</w:t>
            </w:r>
          </w:p>
        </w:tc>
        <w:tc>
          <w:tcPr>
            <w:tcW w:w="1294" w:type="dxa"/>
            <w:gridSpan w:val="2"/>
            <w:shd w:val="clear" w:color="auto" w:fill="FF99FF"/>
          </w:tcPr>
          <w:p w14:paraId="0A62281A" w14:textId="77777777" w:rsidR="00074916" w:rsidRPr="00DD491A" w:rsidRDefault="00074916" w:rsidP="00074916">
            <w:pPr>
              <w:jc w:val="center"/>
              <w:rPr>
                <w:sz w:val="48"/>
                <w:szCs w:val="48"/>
              </w:rPr>
            </w:pPr>
          </w:p>
        </w:tc>
        <w:tc>
          <w:tcPr>
            <w:tcW w:w="1363" w:type="dxa"/>
            <w:gridSpan w:val="2"/>
            <w:shd w:val="clear" w:color="auto" w:fill="FF99FF"/>
          </w:tcPr>
          <w:p w14:paraId="72A91A1A"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5C5B3B2C"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32F9FE32" w14:textId="77777777" w:rsidR="00074916" w:rsidRPr="00DD491A" w:rsidRDefault="00074916" w:rsidP="00074916">
            <w:pPr>
              <w:jc w:val="center"/>
              <w:rPr>
                <w:sz w:val="48"/>
                <w:szCs w:val="48"/>
              </w:rPr>
            </w:pPr>
          </w:p>
        </w:tc>
        <w:tc>
          <w:tcPr>
            <w:tcW w:w="1701" w:type="dxa"/>
            <w:gridSpan w:val="5"/>
            <w:shd w:val="clear" w:color="auto" w:fill="FF99FF"/>
          </w:tcPr>
          <w:p w14:paraId="3B999DA1"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0F40FEAF"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4B774735" w14:textId="77777777" w:rsidR="00074916" w:rsidRPr="00DD491A" w:rsidRDefault="00074916" w:rsidP="00074916">
            <w:pPr>
              <w:jc w:val="center"/>
              <w:rPr>
                <w:sz w:val="48"/>
                <w:szCs w:val="48"/>
              </w:rPr>
            </w:pPr>
          </w:p>
        </w:tc>
        <w:tc>
          <w:tcPr>
            <w:tcW w:w="1323" w:type="dxa"/>
            <w:gridSpan w:val="4"/>
            <w:shd w:val="clear" w:color="auto" w:fill="FF99FF"/>
          </w:tcPr>
          <w:p w14:paraId="39F3889B" w14:textId="77777777" w:rsidR="00074916" w:rsidRPr="00DD491A" w:rsidRDefault="00074916" w:rsidP="00074916">
            <w:pPr>
              <w:jc w:val="center"/>
              <w:rPr>
                <w:sz w:val="48"/>
                <w:szCs w:val="48"/>
              </w:rPr>
            </w:pPr>
            <w:r w:rsidRPr="00DD491A">
              <w:rPr>
                <w:sz w:val="48"/>
                <w:szCs w:val="48"/>
              </w:rPr>
              <w:t>•</w:t>
            </w:r>
          </w:p>
        </w:tc>
        <w:tc>
          <w:tcPr>
            <w:tcW w:w="1081" w:type="dxa"/>
            <w:gridSpan w:val="3"/>
            <w:shd w:val="clear" w:color="auto" w:fill="FF99FF"/>
          </w:tcPr>
          <w:p w14:paraId="4ECC7FAB" w14:textId="77777777" w:rsidR="00074916" w:rsidRPr="00DD491A" w:rsidRDefault="00074916" w:rsidP="00074916">
            <w:pPr>
              <w:jc w:val="center"/>
              <w:rPr>
                <w:sz w:val="48"/>
                <w:szCs w:val="48"/>
              </w:rPr>
            </w:pPr>
            <w:r w:rsidRPr="00DD491A">
              <w:rPr>
                <w:sz w:val="48"/>
                <w:szCs w:val="48"/>
              </w:rPr>
              <w:t>•</w:t>
            </w:r>
          </w:p>
        </w:tc>
      </w:tr>
      <w:tr w:rsidR="00074916" w:rsidRPr="00E2432E" w14:paraId="09408D9E" w14:textId="77777777" w:rsidTr="0022566D">
        <w:tc>
          <w:tcPr>
            <w:tcW w:w="425" w:type="dxa"/>
            <w:shd w:val="clear" w:color="auto" w:fill="FF99FF"/>
          </w:tcPr>
          <w:p w14:paraId="49518592" w14:textId="77777777" w:rsidR="00074916" w:rsidRPr="00E2432E" w:rsidRDefault="00074916" w:rsidP="00074916">
            <w:pPr>
              <w:rPr>
                <w:sz w:val="18"/>
                <w:szCs w:val="18"/>
              </w:rPr>
            </w:pPr>
            <w:r w:rsidRPr="00E2432E">
              <w:rPr>
                <w:sz w:val="18"/>
                <w:szCs w:val="18"/>
              </w:rPr>
              <w:t>5</w:t>
            </w:r>
          </w:p>
        </w:tc>
        <w:tc>
          <w:tcPr>
            <w:tcW w:w="2399" w:type="dxa"/>
            <w:gridSpan w:val="2"/>
            <w:shd w:val="clear" w:color="auto" w:fill="FF99FF"/>
          </w:tcPr>
          <w:p w14:paraId="577E11DF" w14:textId="77777777" w:rsidR="00074916" w:rsidRPr="00E2432E" w:rsidRDefault="00074916" w:rsidP="00074916">
            <w:pPr>
              <w:rPr>
                <w:sz w:val="18"/>
                <w:szCs w:val="18"/>
              </w:rPr>
            </w:pPr>
            <w:r w:rsidRPr="00E2432E">
              <w:rPr>
                <w:sz w:val="18"/>
                <w:szCs w:val="18"/>
              </w:rPr>
              <w:t>I have access to supports and opportunities to advocate for myself, in line with my needs and wishes</w:t>
            </w:r>
          </w:p>
        </w:tc>
        <w:tc>
          <w:tcPr>
            <w:tcW w:w="1294" w:type="dxa"/>
            <w:gridSpan w:val="2"/>
            <w:shd w:val="clear" w:color="auto" w:fill="FF99FF"/>
          </w:tcPr>
          <w:p w14:paraId="1A807E11" w14:textId="77777777" w:rsidR="00074916" w:rsidRPr="00DD491A" w:rsidRDefault="00074916" w:rsidP="00074916">
            <w:pPr>
              <w:jc w:val="center"/>
              <w:rPr>
                <w:sz w:val="48"/>
                <w:szCs w:val="48"/>
              </w:rPr>
            </w:pPr>
          </w:p>
        </w:tc>
        <w:tc>
          <w:tcPr>
            <w:tcW w:w="1363" w:type="dxa"/>
            <w:gridSpan w:val="2"/>
            <w:shd w:val="clear" w:color="auto" w:fill="FF99FF"/>
          </w:tcPr>
          <w:p w14:paraId="4E7114C9"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63374F37" w14:textId="77777777" w:rsidR="00074916" w:rsidRPr="00DD491A" w:rsidRDefault="00074916" w:rsidP="00074916">
            <w:pPr>
              <w:jc w:val="center"/>
              <w:rPr>
                <w:sz w:val="48"/>
                <w:szCs w:val="48"/>
              </w:rPr>
            </w:pPr>
          </w:p>
        </w:tc>
        <w:tc>
          <w:tcPr>
            <w:tcW w:w="1449" w:type="dxa"/>
            <w:gridSpan w:val="2"/>
            <w:shd w:val="clear" w:color="auto" w:fill="FF99FF"/>
          </w:tcPr>
          <w:p w14:paraId="5BE6D5E8" w14:textId="77777777" w:rsidR="00074916" w:rsidRPr="00DD491A" w:rsidRDefault="00074916" w:rsidP="00074916">
            <w:pPr>
              <w:jc w:val="center"/>
              <w:rPr>
                <w:sz w:val="48"/>
                <w:szCs w:val="48"/>
              </w:rPr>
            </w:pPr>
          </w:p>
        </w:tc>
        <w:tc>
          <w:tcPr>
            <w:tcW w:w="1701" w:type="dxa"/>
            <w:gridSpan w:val="5"/>
            <w:shd w:val="clear" w:color="auto" w:fill="FF99FF"/>
          </w:tcPr>
          <w:p w14:paraId="41A918D2"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0F2A0D94" w14:textId="77777777" w:rsidR="00074916" w:rsidRPr="00DD491A" w:rsidRDefault="00074916" w:rsidP="00074916">
            <w:pPr>
              <w:jc w:val="center"/>
              <w:rPr>
                <w:sz w:val="48"/>
                <w:szCs w:val="48"/>
              </w:rPr>
            </w:pPr>
          </w:p>
        </w:tc>
        <w:tc>
          <w:tcPr>
            <w:tcW w:w="1417" w:type="dxa"/>
            <w:gridSpan w:val="3"/>
            <w:shd w:val="clear" w:color="auto" w:fill="FF99FF"/>
          </w:tcPr>
          <w:p w14:paraId="5B579FB6"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4B96E4C1" w14:textId="77777777" w:rsidR="00074916" w:rsidRPr="00DD491A" w:rsidRDefault="00074916" w:rsidP="00074916">
            <w:pPr>
              <w:jc w:val="center"/>
              <w:rPr>
                <w:sz w:val="48"/>
                <w:szCs w:val="48"/>
              </w:rPr>
            </w:pPr>
          </w:p>
        </w:tc>
        <w:tc>
          <w:tcPr>
            <w:tcW w:w="1081" w:type="dxa"/>
            <w:gridSpan w:val="3"/>
            <w:shd w:val="clear" w:color="auto" w:fill="FF99FF"/>
          </w:tcPr>
          <w:p w14:paraId="76D29F92" w14:textId="77777777" w:rsidR="00074916" w:rsidRPr="00DD491A" w:rsidRDefault="00074916" w:rsidP="00074916">
            <w:pPr>
              <w:jc w:val="center"/>
              <w:rPr>
                <w:sz w:val="48"/>
                <w:szCs w:val="48"/>
              </w:rPr>
            </w:pPr>
            <w:r w:rsidRPr="00DD491A">
              <w:rPr>
                <w:sz w:val="48"/>
                <w:szCs w:val="48"/>
              </w:rPr>
              <w:t>•</w:t>
            </w:r>
          </w:p>
        </w:tc>
      </w:tr>
      <w:tr w:rsidR="00074916" w:rsidRPr="00E2432E" w14:paraId="3CD41D85" w14:textId="77777777" w:rsidTr="0022566D">
        <w:tc>
          <w:tcPr>
            <w:tcW w:w="425" w:type="dxa"/>
            <w:shd w:val="clear" w:color="auto" w:fill="FF99FF"/>
          </w:tcPr>
          <w:p w14:paraId="0C859755" w14:textId="77777777" w:rsidR="00074916" w:rsidRPr="00E2432E" w:rsidRDefault="00074916" w:rsidP="00074916">
            <w:pPr>
              <w:rPr>
                <w:sz w:val="18"/>
                <w:szCs w:val="18"/>
              </w:rPr>
            </w:pPr>
            <w:r w:rsidRPr="00E2432E">
              <w:rPr>
                <w:sz w:val="18"/>
                <w:szCs w:val="18"/>
              </w:rPr>
              <w:t>6</w:t>
            </w:r>
          </w:p>
        </w:tc>
        <w:tc>
          <w:tcPr>
            <w:tcW w:w="2399" w:type="dxa"/>
            <w:gridSpan w:val="2"/>
            <w:shd w:val="clear" w:color="auto" w:fill="FF99FF"/>
          </w:tcPr>
          <w:p w14:paraId="7C0B3C71" w14:textId="77777777" w:rsidR="00074916" w:rsidRPr="00E2432E" w:rsidRDefault="00074916" w:rsidP="00074916">
            <w:pPr>
              <w:rPr>
                <w:sz w:val="18"/>
                <w:szCs w:val="18"/>
              </w:rPr>
            </w:pPr>
            <w:r w:rsidRPr="00E2432E">
              <w:rPr>
                <w:sz w:val="18"/>
                <w:szCs w:val="18"/>
              </w:rPr>
              <w:t xml:space="preserve">My autonomy is respected, and I have access to supports and opportunities to make informed decisions and choices, in line with my needs and wishes. </w:t>
            </w:r>
          </w:p>
        </w:tc>
        <w:tc>
          <w:tcPr>
            <w:tcW w:w="1294" w:type="dxa"/>
            <w:gridSpan w:val="2"/>
            <w:shd w:val="clear" w:color="auto" w:fill="FF99FF"/>
          </w:tcPr>
          <w:p w14:paraId="561AAD77"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587D9628"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64F653E5"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58FD7073" w14:textId="77777777" w:rsidR="00074916" w:rsidRPr="00DD491A" w:rsidRDefault="00074916" w:rsidP="00074916">
            <w:pPr>
              <w:jc w:val="center"/>
              <w:rPr>
                <w:sz w:val="48"/>
                <w:szCs w:val="48"/>
              </w:rPr>
            </w:pPr>
            <w:r w:rsidRPr="00DD491A">
              <w:rPr>
                <w:sz w:val="48"/>
                <w:szCs w:val="48"/>
              </w:rPr>
              <w:t>•</w:t>
            </w:r>
          </w:p>
        </w:tc>
        <w:tc>
          <w:tcPr>
            <w:tcW w:w="1701" w:type="dxa"/>
            <w:gridSpan w:val="5"/>
            <w:shd w:val="clear" w:color="auto" w:fill="FF99FF"/>
          </w:tcPr>
          <w:p w14:paraId="0DCFDA13"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79EDCCC3"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32D54815"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3B3B0F31" w14:textId="77777777" w:rsidR="00074916" w:rsidRPr="00DD491A" w:rsidRDefault="00074916" w:rsidP="00074916">
            <w:pPr>
              <w:jc w:val="center"/>
              <w:rPr>
                <w:sz w:val="48"/>
                <w:szCs w:val="48"/>
              </w:rPr>
            </w:pPr>
            <w:r w:rsidRPr="00DD491A">
              <w:rPr>
                <w:sz w:val="48"/>
                <w:szCs w:val="48"/>
              </w:rPr>
              <w:t>•</w:t>
            </w:r>
          </w:p>
        </w:tc>
        <w:tc>
          <w:tcPr>
            <w:tcW w:w="1081" w:type="dxa"/>
            <w:gridSpan w:val="3"/>
            <w:shd w:val="clear" w:color="auto" w:fill="FF99FF"/>
          </w:tcPr>
          <w:p w14:paraId="63C2A22A" w14:textId="77777777" w:rsidR="00074916" w:rsidRPr="00DD491A" w:rsidRDefault="00074916" w:rsidP="00074916">
            <w:pPr>
              <w:jc w:val="center"/>
              <w:rPr>
                <w:sz w:val="48"/>
                <w:szCs w:val="48"/>
              </w:rPr>
            </w:pPr>
            <w:r w:rsidRPr="00DD491A">
              <w:rPr>
                <w:sz w:val="48"/>
                <w:szCs w:val="48"/>
              </w:rPr>
              <w:t>•</w:t>
            </w:r>
          </w:p>
        </w:tc>
      </w:tr>
      <w:tr w:rsidR="00074916" w:rsidRPr="00E2432E" w14:paraId="616ACC75" w14:textId="77777777" w:rsidTr="0022566D">
        <w:tc>
          <w:tcPr>
            <w:tcW w:w="425" w:type="dxa"/>
            <w:shd w:val="clear" w:color="auto" w:fill="FF99FF"/>
          </w:tcPr>
          <w:p w14:paraId="307D3F40" w14:textId="77777777" w:rsidR="00074916" w:rsidRPr="00E2432E" w:rsidRDefault="00074916" w:rsidP="00074916">
            <w:pPr>
              <w:rPr>
                <w:sz w:val="18"/>
                <w:szCs w:val="18"/>
              </w:rPr>
            </w:pPr>
            <w:r w:rsidRPr="00E2432E">
              <w:rPr>
                <w:sz w:val="18"/>
                <w:szCs w:val="18"/>
              </w:rPr>
              <w:t>7</w:t>
            </w:r>
          </w:p>
        </w:tc>
        <w:tc>
          <w:tcPr>
            <w:tcW w:w="2399" w:type="dxa"/>
            <w:gridSpan w:val="2"/>
            <w:shd w:val="clear" w:color="auto" w:fill="FF99FF"/>
          </w:tcPr>
          <w:p w14:paraId="4FF03C1C" w14:textId="77777777" w:rsidR="00074916" w:rsidRPr="00E2432E" w:rsidRDefault="00074916" w:rsidP="00074916">
            <w:pPr>
              <w:rPr>
                <w:sz w:val="18"/>
                <w:szCs w:val="18"/>
              </w:rPr>
            </w:pPr>
            <w:r w:rsidRPr="00E2432E">
              <w:rPr>
                <w:sz w:val="18"/>
                <w:szCs w:val="18"/>
              </w:rPr>
              <w:t>I have access to support and opportunities to maintain and develop meaningful relationships with my family, in line with my needs and wishes.</w:t>
            </w:r>
          </w:p>
        </w:tc>
        <w:tc>
          <w:tcPr>
            <w:tcW w:w="1294" w:type="dxa"/>
            <w:gridSpan w:val="2"/>
            <w:shd w:val="clear" w:color="auto" w:fill="FF99FF"/>
          </w:tcPr>
          <w:p w14:paraId="4E3EF169"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5FC030EB"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6B219729"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02B10067" w14:textId="77777777" w:rsidR="00074916" w:rsidRPr="00DD491A" w:rsidRDefault="00074916" w:rsidP="00074916">
            <w:pPr>
              <w:jc w:val="center"/>
              <w:rPr>
                <w:sz w:val="48"/>
                <w:szCs w:val="48"/>
              </w:rPr>
            </w:pPr>
            <w:r w:rsidRPr="00DD491A">
              <w:rPr>
                <w:sz w:val="48"/>
                <w:szCs w:val="48"/>
              </w:rPr>
              <w:t>•</w:t>
            </w:r>
          </w:p>
        </w:tc>
        <w:tc>
          <w:tcPr>
            <w:tcW w:w="1701" w:type="dxa"/>
            <w:gridSpan w:val="5"/>
            <w:shd w:val="clear" w:color="auto" w:fill="FF99FF"/>
          </w:tcPr>
          <w:p w14:paraId="5B69104F"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68A39CF0"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67C885CB"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12C19816" w14:textId="77777777" w:rsidR="00074916" w:rsidRPr="00DD491A" w:rsidRDefault="00074916" w:rsidP="00074916">
            <w:pPr>
              <w:jc w:val="center"/>
              <w:rPr>
                <w:sz w:val="48"/>
                <w:szCs w:val="48"/>
              </w:rPr>
            </w:pPr>
            <w:r w:rsidRPr="00DD491A">
              <w:rPr>
                <w:sz w:val="48"/>
                <w:szCs w:val="48"/>
              </w:rPr>
              <w:t>•</w:t>
            </w:r>
          </w:p>
        </w:tc>
        <w:tc>
          <w:tcPr>
            <w:tcW w:w="1081" w:type="dxa"/>
            <w:gridSpan w:val="3"/>
            <w:shd w:val="clear" w:color="auto" w:fill="FF99FF"/>
          </w:tcPr>
          <w:p w14:paraId="27F44794" w14:textId="77777777" w:rsidR="00074916" w:rsidRPr="00DD491A" w:rsidRDefault="00074916" w:rsidP="00074916">
            <w:pPr>
              <w:jc w:val="center"/>
              <w:rPr>
                <w:sz w:val="48"/>
                <w:szCs w:val="48"/>
              </w:rPr>
            </w:pPr>
            <w:r w:rsidRPr="00DD491A">
              <w:rPr>
                <w:sz w:val="48"/>
                <w:szCs w:val="48"/>
              </w:rPr>
              <w:t>•</w:t>
            </w:r>
          </w:p>
        </w:tc>
      </w:tr>
      <w:tr w:rsidR="00074916" w:rsidRPr="00E2432E" w14:paraId="7DAB0C5A" w14:textId="77777777" w:rsidTr="0022566D">
        <w:tc>
          <w:tcPr>
            <w:tcW w:w="425" w:type="dxa"/>
            <w:shd w:val="clear" w:color="auto" w:fill="FF99FF"/>
          </w:tcPr>
          <w:p w14:paraId="5932A095" w14:textId="77777777" w:rsidR="00074916" w:rsidRPr="00E2432E" w:rsidRDefault="00074916" w:rsidP="00074916">
            <w:pPr>
              <w:rPr>
                <w:sz w:val="18"/>
                <w:szCs w:val="18"/>
              </w:rPr>
            </w:pPr>
            <w:r w:rsidRPr="00E2432E">
              <w:rPr>
                <w:sz w:val="18"/>
                <w:szCs w:val="18"/>
              </w:rPr>
              <w:t>8</w:t>
            </w:r>
          </w:p>
        </w:tc>
        <w:tc>
          <w:tcPr>
            <w:tcW w:w="2399" w:type="dxa"/>
            <w:gridSpan w:val="2"/>
            <w:shd w:val="clear" w:color="auto" w:fill="FF99FF"/>
          </w:tcPr>
          <w:p w14:paraId="06476C8B" w14:textId="77777777" w:rsidR="00074916" w:rsidRPr="00E2432E" w:rsidRDefault="00074916" w:rsidP="00074916">
            <w:pPr>
              <w:rPr>
                <w:sz w:val="18"/>
                <w:szCs w:val="18"/>
              </w:rPr>
            </w:pPr>
            <w:r w:rsidRPr="00E2432E">
              <w:rPr>
                <w:sz w:val="18"/>
                <w:szCs w:val="18"/>
              </w:rPr>
              <w:t>I have access to support and opportunities to maintain and develop meaningful relationships and social networks, in line with my needs and wishes.</w:t>
            </w:r>
          </w:p>
        </w:tc>
        <w:tc>
          <w:tcPr>
            <w:tcW w:w="1294" w:type="dxa"/>
            <w:gridSpan w:val="2"/>
            <w:shd w:val="clear" w:color="auto" w:fill="FF99FF"/>
          </w:tcPr>
          <w:p w14:paraId="7D1BBFFF"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2CA19FFC"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4F83543F"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7C43DC96" w14:textId="77777777" w:rsidR="00074916" w:rsidRPr="00DD491A" w:rsidRDefault="00074916" w:rsidP="00074916">
            <w:pPr>
              <w:jc w:val="center"/>
              <w:rPr>
                <w:sz w:val="48"/>
                <w:szCs w:val="48"/>
              </w:rPr>
            </w:pPr>
            <w:r w:rsidRPr="00DD491A">
              <w:rPr>
                <w:sz w:val="48"/>
                <w:szCs w:val="48"/>
              </w:rPr>
              <w:t>•</w:t>
            </w:r>
          </w:p>
        </w:tc>
        <w:tc>
          <w:tcPr>
            <w:tcW w:w="1701" w:type="dxa"/>
            <w:gridSpan w:val="5"/>
            <w:shd w:val="clear" w:color="auto" w:fill="FF99FF"/>
          </w:tcPr>
          <w:p w14:paraId="52724F51"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0659B4C4"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3A786A9E"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389EF7B4" w14:textId="77777777" w:rsidR="00074916" w:rsidRPr="00DD491A" w:rsidRDefault="00074916" w:rsidP="00074916">
            <w:pPr>
              <w:jc w:val="center"/>
              <w:rPr>
                <w:sz w:val="48"/>
                <w:szCs w:val="48"/>
              </w:rPr>
            </w:pPr>
            <w:r w:rsidRPr="00DD491A">
              <w:rPr>
                <w:sz w:val="48"/>
                <w:szCs w:val="48"/>
              </w:rPr>
              <w:t>•</w:t>
            </w:r>
          </w:p>
        </w:tc>
        <w:tc>
          <w:tcPr>
            <w:tcW w:w="1081" w:type="dxa"/>
            <w:gridSpan w:val="3"/>
            <w:shd w:val="clear" w:color="auto" w:fill="FF99FF"/>
          </w:tcPr>
          <w:p w14:paraId="45919918" w14:textId="77777777" w:rsidR="00074916" w:rsidRPr="00DD491A" w:rsidRDefault="00074916" w:rsidP="00074916">
            <w:pPr>
              <w:jc w:val="center"/>
              <w:rPr>
                <w:sz w:val="48"/>
                <w:szCs w:val="48"/>
              </w:rPr>
            </w:pPr>
            <w:r w:rsidRPr="00DD491A">
              <w:rPr>
                <w:sz w:val="48"/>
                <w:szCs w:val="48"/>
              </w:rPr>
              <w:t>•</w:t>
            </w:r>
          </w:p>
        </w:tc>
      </w:tr>
      <w:tr w:rsidR="00074916" w:rsidRPr="00E2432E" w14:paraId="24F90463" w14:textId="77777777" w:rsidTr="0022566D">
        <w:tc>
          <w:tcPr>
            <w:tcW w:w="425" w:type="dxa"/>
            <w:shd w:val="clear" w:color="auto" w:fill="FF99FF"/>
          </w:tcPr>
          <w:p w14:paraId="2605C259" w14:textId="77777777" w:rsidR="00074916" w:rsidRPr="00E2432E" w:rsidRDefault="00074916" w:rsidP="00074916">
            <w:pPr>
              <w:rPr>
                <w:sz w:val="18"/>
                <w:szCs w:val="18"/>
              </w:rPr>
            </w:pPr>
            <w:r w:rsidRPr="00E2432E">
              <w:rPr>
                <w:sz w:val="18"/>
                <w:szCs w:val="18"/>
              </w:rPr>
              <w:t>9</w:t>
            </w:r>
          </w:p>
        </w:tc>
        <w:tc>
          <w:tcPr>
            <w:tcW w:w="2399" w:type="dxa"/>
            <w:gridSpan w:val="2"/>
            <w:shd w:val="clear" w:color="auto" w:fill="FF99FF"/>
          </w:tcPr>
          <w:p w14:paraId="45FD884E" w14:textId="77777777" w:rsidR="00074916" w:rsidRPr="00E2432E" w:rsidRDefault="00074916" w:rsidP="00074916">
            <w:pPr>
              <w:rPr>
                <w:sz w:val="18"/>
                <w:szCs w:val="18"/>
              </w:rPr>
            </w:pPr>
            <w:r w:rsidRPr="00E2432E">
              <w:rPr>
                <w:sz w:val="18"/>
                <w:szCs w:val="18"/>
              </w:rPr>
              <w:t>I have access to person-centred, individualised and flexible services and supports that respond to my needs, wishes and goals.</w:t>
            </w:r>
          </w:p>
        </w:tc>
        <w:tc>
          <w:tcPr>
            <w:tcW w:w="1294" w:type="dxa"/>
            <w:gridSpan w:val="2"/>
            <w:shd w:val="clear" w:color="auto" w:fill="FF99FF"/>
          </w:tcPr>
          <w:p w14:paraId="2A62E61D"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2F22AED8"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609A52CF"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1B67ADD6" w14:textId="77777777" w:rsidR="00074916" w:rsidRPr="00DD491A" w:rsidRDefault="00074916" w:rsidP="00074916">
            <w:pPr>
              <w:jc w:val="center"/>
              <w:rPr>
                <w:sz w:val="48"/>
                <w:szCs w:val="48"/>
              </w:rPr>
            </w:pPr>
          </w:p>
        </w:tc>
        <w:tc>
          <w:tcPr>
            <w:tcW w:w="1701" w:type="dxa"/>
            <w:gridSpan w:val="5"/>
            <w:shd w:val="clear" w:color="auto" w:fill="FF99FF"/>
          </w:tcPr>
          <w:p w14:paraId="7384AE06"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441520BA"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799565D8"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73710D58" w14:textId="77777777" w:rsidR="00074916" w:rsidRPr="00DD491A" w:rsidRDefault="00074916" w:rsidP="00074916">
            <w:pPr>
              <w:jc w:val="center"/>
              <w:rPr>
                <w:sz w:val="48"/>
                <w:szCs w:val="48"/>
              </w:rPr>
            </w:pPr>
          </w:p>
        </w:tc>
        <w:tc>
          <w:tcPr>
            <w:tcW w:w="1081" w:type="dxa"/>
            <w:gridSpan w:val="3"/>
            <w:shd w:val="clear" w:color="auto" w:fill="FF99FF"/>
          </w:tcPr>
          <w:p w14:paraId="5319EF2A" w14:textId="77777777" w:rsidR="00074916" w:rsidRPr="00DD491A" w:rsidRDefault="00074916" w:rsidP="00074916">
            <w:pPr>
              <w:jc w:val="center"/>
              <w:rPr>
                <w:sz w:val="48"/>
                <w:szCs w:val="48"/>
              </w:rPr>
            </w:pPr>
            <w:r w:rsidRPr="00DD491A">
              <w:rPr>
                <w:sz w:val="48"/>
                <w:szCs w:val="48"/>
              </w:rPr>
              <w:t>•</w:t>
            </w:r>
          </w:p>
        </w:tc>
      </w:tr>
      <w:tr w:rsidR="00074916" w:rsidRPr="00E2432E" w14:paraId="0B159577" w14:textId="77777777" w:rsidTr="0022566D">
        <w:tc>
          <w:tcPr>
            <w:tcW w:w="425" w:type="dxa"/>
            <w:shd w:val="clear" w:color="auto" w:fill="FF99FF"/>
          </w:tcPr>
          <w:p w14:paraId="002A138C" w14:textId="77777777" w:rsidR="00074916" w:rsidRPr="00E2432E" w:rsidRDefault="00074916" w:rsidP="00074916">
            <w:pPr>
              <w:rPr>
                <w:sz w:val="18"/>
                <w:szCs w:val="18"/>
              </w:rPr>
            </w:pPr>
            <w:r w:rsidRPr="00E2432E">
              <w:rPr>
                <w:sz w:val="18"/>
                <w:szCs w:val="18"/>
              </w:rPr>
              <w:t>10</w:t>
            </w:r>
          </w:p>
        </w:tc>
        <w:tc>
          <w:tcPr>
            <w:tcW w:w="2399" w:type="dxa"/>
            <w:gridSpan w:val="2"/>
            <w:shd w:val="clear" w:color="auto" w:fill="FF99FF"/>
          </w:tcPr>
          <w:p w14:paraId="693CA392" w14:textId="77777777" w:rsidR="00074916" w:rsidRPr="00E2432E" w:rsidRDefault="00074916" w:rsidP="00074916">
            <w:pPr>
              <w:rPr>
                <w:sz w:val="18"/>
                <w:szCs w:val="18"/>
              </w:rPr>
            </w:pPr>
            <w:r w:rsidRPr="00E2432E">
              <w:rPr>
                <w:sz w:val="18"/>
                <w:szCs w:val="18"/>
              </w:rPr>
              <w:t>Through the person-centred planning process, I am supported to achieve goals that are important to me, in line with my needs and wishes</w:t>
            </w:r>
          </w:p>
        </w:tc>
        <w:tc>
          <w:tcPr>
            <w:tcW w:w="1294" w:type="dxa"/>
            <w:gridSpan w:val="2"/>
            <w:shd w:val="clear" w:color="auto" w:fill="FF99FF"/>
          </w:tcPr>
          <w:p w14:paraId="565BFD58"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2212F103"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4BB4C3F9"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70CF1706" w14:textId="77777777" w:rsidR="00074916" w:rsidRPr="00DD491A" w:rsidRDefault="00074916" w:rsidP="00074916">
            <w:pPr>
              <w:jc w:val="center"/>
              <w:rPr>
                <w:sz w:val="48"/>
                <w:szCs w:val="48"/>
              </w:rPr>
            </w:pPr>
            <w:r w:rsidRPr="00DD491A">
              <w:rPr>
                <w:sz w:val="48"/>
                <w:szCs w:val="48"/>
              </w:rPr>
              <w:t>•</w:t>
            </w:r>
          </w:p>
        </w:tc>
        <w:tc>
          <w:tcPr>
            <w:tcW w:w="1701" w:type="dxa"/>
            <w:gridSpan w:val="5"/>
            <w:shd w:val="clear" w:color="auto" w:fill="FF99FF"/>
          </w:tcPr>
          <w:p w14:paraId="53B32CC7"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1BC9A1D7"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21527CE4"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748DEAC0" w14:textId="77777777" w:rsidR="00074916" w:rsidRPr="00DD491A" w:rsidRDefault="00074916" w:rsidP="00074916">
            <w:pPr>
              <w:jc w:val="center"/>
              <w:rPr>
                <w:sz w:val="48"/>
                <w:szCs w:val="48"/>
              </w:rPr>
            </w:pPr>
            <w:r w:rsidRPr="00DD491A">
              <w:rPr>
                <w:sz w:val="48"/>
                <w:szCs w:val="48"/>
              </w:rPr>
              <w:t>•</w:t>
            </w:r>
          </w:p>
        </w:tc>
        <w:tc>
          <w:tcPr>
            <w:tcW w:w="1081" w:type="dxa"/>
            <w:gridSpan w:val="3"/>
            <w:shd w:val="clear" w:color="auto" w:fill="FF99FF"/>
          </w:tcPr>
          <w:p w14:paraId="0373C33C" w14:textId="77777777" w:rsidR="00074916" w:rsidRPr="00DD491A" w:rsidRDefault="00074916" w:rsidP="00074916">
            <w:pPr>
              <w:jc w:val="center"/>
              <w:rPr>
                <w:sz w:val="48"/>
                <w:szCs w:val="48"/>
              </w:rPr>
            </w:pPr>
            <w:r w:rsidRPr="00DD491A">
              <w:rPr>
                <w:sz w:val="48"/>
                <w:szCs w:val="48"/>
              </w:rPr>
              <w:t>•</w:t>
            </w:r>
          </w:p>
        </w:tc>
      </w:tr>
      <w:tr w:rsidR="00074916" w:rsidRPr="00E2432E" w14:paraId="70F984DA" w14:textId="77777777" w:rsidTr="0022566D">
        <w:tc>
          <w:tcPr>
            <w:tcW w:w="425" w:type="dxa"/>
            <w:shd w:val="clear" w:color="auto" w:fill="FF99FF"/>
          </w:tcPr>
          <w:p w14:paraId="5613A057" w14:textId="77777777" w:rsidR="00074916" w:rsidRPr="00E2432E" w:rsidRDefault="00074916" w:rsidP="00074916">
            <w:pPr>
              <w:rPr>
                <w:sz w:val="18"/>
                <w:szCs w:val="18"/>
              </w:rPr>
            </w:pPr>
            <w:r w:rsidRPr="00E2432E">
              <w:rPr>
                <w:sz w:val="18"/>
                <w:szCs w:val="18"/>
              </w:rPr>
              <w:t>11</w:t>
            </w:r>
          </w:p>
        </w:tc>
        <w:tc>
          <w:tcPr>
            <w:tcW w:w="2399" w:type="dxa"/>
            <w:gridSpan w:val="2"/>
            <w:shd w:val="clear" w:color="auto" w:fill="FF99FF"/>
          </w:tcPr>
          <w:p w14:paraId="49FB0697" w14:textId="77777777" w:rsidR="00074916" w:rsidRPr="00E2432E" w:rsidRDefault="00074916" w:rsidP="00074916">
            <w:pPr>
              <w:rPr>
                <w:sz w:val="18"/>
                <w:szCs w:val="18"/>
              </w:rPr>
            </w:pPr>
            <w:r w:rsidRPr="00E2432E">
              <w:rPr>
                <w:sz w:val="18"/>
                <w:szCs w:val="18"/>
              </w:rPr>
              <w:t>I have access to transport, in line with my needs and wishes.</w:t>
            </w:r>
          </w:p>
        </w:tc>
        <w:tc>
          <w:tcPr>
            <w:tcW w:w="1294" w:type="dxa"/>
            <w:gridSpan w:val="2"/>
            <w:shd w:val="clear" w:color="auto" w:fill="FF99FF"/>
          </w:tcPr>
          <w:p w14:paraId="3E38B8A8"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2110CACB"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1C408558"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72485243" w14:textId="77777777" w:rsidR="00074916" w:rsidRPr="00DD491A" w:rsidRDefault="00074916" w:rsidP="00074916">
            <w:pPr>
              <w:jc w:val="center"/>
              <w:rPr>
                <w:sz w:val="48"/>
                <w:szCs w:val="48"/>
              </w:rPr>
            </w:pPr>
            <w:r w:rsidRPr="00DD491A">
              <w:rPr>
                <w:sz w:val="48"/>
                <w:szCs w:val="48"/>
              </w:rPr>
              <w:t>•</w:t>
            </w:r>
          </w:p>
        </w:tc>
        <w:tc>
          <w:tcPr>
            <w:tcW w:w="1701" w:type="dxa"/>
            <w:gridSpan w:val="5"/>
            <w:shd w:val="clear" w:color="auto" w:fill="FF99FF"/>
          </w:tcPr>
          <w:p w14:paraId="5B88D79D"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2BC484DE"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2D2A0287"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3FAFD2A1" w14:textId="77777777" w:rsidR="00074916" w:rsidRPr="00DD491A" w:rsidRDefault="00074916" w:rsidP="00074916">
            <w:pPr>
              <w:jc w:val="center"/>
              <w:rPr>
                <w:sz w:val="48"/>
                <w:szCs w:val="48"/>
              </w:rPr>
            </w:pPr>
            <w:r w:rsidRPr="00DD491A">
              <w:rPr>
                <w:sz w:val="48"/>
                <w:szCs w:val="48"/>
              </w:rPr>
              <w:t>•</w:t>
            </w:r>
          </w:p>
        </w:tc>
        <w:tc>
          <w:tcPr>
            <w:tcW w:w="1081" w:type="dxa"/>
            <w:gridSpan w:val="3"/>
            <w:shd w:val="clear" w:color="auto" w:fill="FF99FF"/>
          </w:tcPr>
          <w:p w14:paraId="57303F4E" w14:textId="77777777" w:rsidR="00074916" w:rsidRPr="00DD491A" w:rsidRDefault="00074916" w:rsidP="00074916">
            <w:pPr>
              <w:jc w:val="center"/>
              <w:rPr>
                <w:sz w:val="48"/>
                <w:szCs w:val="48"/>
              </w:rPr>
            </w:pPr>
          </w:p>
        </w:tc>
      </w:tr>
      <w:tr w:rsidR="00074916" w:rsidRPr="00E2432E" w14:paraId="296CBA8B" w14:textId="77777777" w:rsidTr="0022566D">
        <w:tc>
          <w:tcPr>
            <w:tcW w:w="425" w:type="dxa"/>
            <w:shd w:val="clear" w:color="auto" w:fill="FF99FF"/>
          </w:tcPr>
          <w:p w14:paraId="2F6A8027" w14:textId="77777777" w:rsidR="00074916" w:rsidRPr="00E2432E" w:rsidRDefault="00074916" w:rsidP="00074916">
            <w:pPr>
              <w:rPr>
                <w:sz w:val="18"/>
                <w:szCs w:val="18"/>
              </w:rPr>
            </w:pPr>
            <w:r w:rsidRPr="00E2432E">
              <w:rPr>
                <w:sz w:val="18"/>
                <w:szCs w:val="18"/>
              </w:rPr>
              <w:t>12</w:t>
            </w:r>
          </w:p>
        </w:tc>
        <w:tc>
          <w:tcPr>
            <w:tcW w:w="2399" w:type="dxa"/>
            <w:gridSpan w:val="2"/>
            <w:shd w:val="clear" w:color="auto" w:fill="FF99FF"/>
          </w:tcPr>
          <w:p w14:paraId="23C333CF" w14:textId="77777777" w:rsidR="00074916" w:rsidRPr="00E2432E" w:rsidRDefault="00074916" w:rsidP="00074916">
            <w:pPr>
              <w:rPr>
                <w:sz w:val="18"/>
                <w:szCs w:val="18"/>
              </w:rPr>
            </w:pPr>
            <w:r w:rsidRPr="00E2432E">
              <w:rPr>
                <w:sz w:val="18"/>
                <w:szCs w:val="18"/>
              </w:rPr>
              <w:t>I have access to aids and appliances, assistive technology and information and communications technology, in line with my needs and wishes.</w:t>
            </w:r>
          </w:p>
        </w:tc>
        <w:tc>
          <w:tcPr>
            <w:tcW w:w="1294" w:type="dxa"/>
            <w:gridSpan w:val="2"/>
            <w:shd w:val="clear" w:color="auto" w:fill="FF99FF"/>
          </w:tcPr>
          <w:p w14:paraId="12A7454C"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361A37D2"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26DC4A82"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6C23212F" w14:textId="77777777" w:rsidR="00074916" w:rsidRPr="00DD491A" w:rsidRDefault="00074916" w:rsidP="00074916">
            <w:pPr>
              <w:jc w:val="center"/>
              <w:rPr>
                <w:sz w:val="48"/>
                <w:szCs w:val="48"/>
              </w:rPr>
            </w:pPr>
            <w:r w:rsidRPr="00DD491A">
              <w:rPr>
                <w:sz w:val="48"/>
                <w:szCs w:val="48"/>
              </w:rPr>
              <w:t>•</w:t>
            </w:r>
          </w:p>
        </w:tc>
        <w:tc>
          <w:tcPr>
            <w:tcW w:w="1701" w:type="dxa"/>
            <w:gridSpan w:val="5"/>
            <w:shd w:val="clear" w:color="auto" w:fill="FF99FF"/>
          </w:tcPr>
          <w:p w14:paraId="1ABCFE9D"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5F808E4C"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61DFDB77"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63F3469C" w14:textId="77777777" w:rsidR="00074916" w:rsidRPr="00DD491A" w:rsidRDefault="00074916" w:rsidP="00074916">
            <w:pPr>
              <w:jc w:val="center"/>
              <w:rPr>
                <w:sz w:val="48"/>
                <w:szCs w:val="48"/>
              </w:rPr>
            </w:pPr>
          </w:p>
        </w:tc>
        <w:tc>
          <w:tcPr>
            <w:tcW w:w="1081" w:type="dxa"/>
            <w:gridSpan w:val="3"/>
            <w:shd w:val="clear" w:color="auto" w:fill="FF99FF"/>
          </w:tcPr>
          <w:p w14:paraId="06E8BB79" w14:textId="77777777" w:rsidR="00074916" w:rsidRPr="00DD491A" w:rsidRDefault="00074916" w:rsidP="00074916">
            <w:pPr>
              <w:jc w:val="center"/>
              <w:rPr>
                <w:sz w:val="48"/>
                <w:szCs w:val="48"/>
              </w:rPr>
            </w:pPr>
            <w:r w:rsidRPr="00DD491A">
              <w:rPr>
                <w:sz w:val="48"/>
                <w:szCs w:val="48"/>
              </w:rPr>
              <w:t>•</w:t>
            </w:r>
          </w:p>
        </w:tc>
      </w:tr>
      <w:tr w:rsidR="00074916" w:rsidRPr="00E2432E" w14:paraId="257DD54C" w14:textId="77777777" w:rsidTr="0022566D">
        <w:tc>
          <w:tcPr>
            <w:tcW w:w="425" w:type="dxa"/>
            <w:shd w:val="clear" w:color="auto" w:fill="FF99FF"/>
          </w:tcPr>
          <w:p w14:paraId="4B3D3911" w14:textId="77777777" w:rsidR="00074916" w:rsidRPr="00E2432E" w:rsidRDefault="00074916" w:rsidP="00074916">
            <w:pPr>
              <w:rPr>
                <w:sz w:val="18"/>
                <w:szCs w:val="18"/>
              </w:rPr>
            </w:pPr>
            <w:r w:rsidRPr="00E2432E">
              <w:rPr>
                <w:sz w:val="18"/>
                <w:szCs w:val="18"/>
              </w:rPr>
              <w:t>13</w:t>
            </w:r>
          </w:p>
        </w:tc>
        <w:tc>
          <w:tcPr>
            <w:tcW w:w="2399" w:type="dxa"/>
            <w:gridSpan w:val="2"/>
            <w:shd w:val="clear" w:color="auto" w:fill="FF99FF"/>
          </w:tcPr>
          <w:p w14:paraId="06C32176" w14:textId="77777777" w:rsidR="00074916" w:rsidRPr="00E2432E" w:rsidRDefault="00074916" w:rsidP="00074916">
            <w:pPr>
              <w:rPr>
                <w:sz w:val="18"/>
                <w:szCs w:val="18"/>
              </w:rPr>
            </w:pPr>
            <w:r w:rsidRPr="00E2432E">
              <w:rPr>
                <w:sz w:val="18"/>
                <w:szCs w:val="18"/>
              </w:rPr>
              <w:t>I have access to physically accessible services and supports</w:t>
            </w:r>
          </w:p>
        </w:tc>
        <w:tc>
          <w:tcPr>
            <w:tcW w:w="1294" w:type="dxa"/>
            <w:gridSpan w:val="2"/>
            <w:shd w:val="clear" w:color="auto" w:fill="FF99FF"/>
          </w:tcPr>
          <w:p w14:paraId="06E76F02" w14:textId="77777777" w:rsidR="00074916" w:rsidRPr="00DD491A" w:rsidRDefault="00074916" w:rsidP="00074916">
            <w:pPr>
              <w:jc w:val="center"/>
              <w:rPr>
                <w:sz w:val="48"/>
                <w:szCs w:val="48"/>
              </w:rPr>
            </w:pPr>
          </w:p>
        </w:tc>
        <w:tc>
          <w:tcPr>
            <w:tcW w:w="1363" w:type="dxa"/>
            <w:gridSpan w:val="2"/>
            <w:shd w:val="clear" w:color="auto" w:fill="FF99FF"/>
          </w:tcPr>
          <w:p w14:paraId="779A499C" w14:textId="77777777" w:rsidR="00074916" w:rsidRPr="00DD491A" w:rsidRDefault="00074916" w:rsidP="00074916">
            <w:pPr>
              <w:jc w:val="center"/>
              <w:rPr>
                <w:sz w:val="48"/>
                <w:szCs w:val="48"/>
              </w:rPr>
            </w:pPr>
          </w:p>
        </w:tc>
        <w:tc>
          <w:tcPr>
            <w:tcW w:w="1576" w:type="dxa"/>
            <w:gridSpan w:val="6"/>
            <w:shd w:val="clear" w:color="auto" w:fill="FF99FF"/>
          </w:tcPr>
          <w:p w14:paraId="7506D41D"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220452D9" w14:textId="77777777" w:rsidR="00074916" w:rsidRPr="00DD491A" w:rsidRDefault="00074916" w:rsidP="00074916">
            <w:pPr>
              <w:jc w:val="center"/>
              <w:rPr>
                <w:sz w:val="48"/>
                <w:szCs w:val="48"/>
              </w:rPr>
            </w:pPr>
          </w:p>
        </w:tc>
        <w:tc>
          <w:tcPr>
            <w:tcW w:w="1701" w:type="dxa"/>
            <w:gridSpan w:val="5"/>
            <w:shd w:val="clear" w:color="auto" w:fill="FF99FF"/>
          </w:tcPr>
          <w:p w14:paraId="1AEB217B" w14:textId="77777777" w:rsidR="00074916" w:rsidRPr="00DD491A" w:rsidRDefault="00074916" w:rsidP="00074916">
            <w:pPr>
              <w:jc w:val="center"/>
              <w:rPr>
                <w:sz w:val="48"/>
                <w:szCs w:val="48"/>
              </w:rPr>
            </w:pPr>
          </w:p>
        </w:tc>
        <w:tc>
          <w:tcPr>
            <w:tcW w:w="1276" w:type="dxa"/>
            <w:gridSpan w:val="2"/>
            <w:shd w:val="clear" w:color="auto" w:fill="FF99FF"/>
          </w:tcPr>
          <w:p w14:paraId="49702C92" w14:textId="77777777" w:rsidR="00074916" w:rsidRPr="00DD491A" w:rsidRDefault="00074916" w:rsidP="00074916">
            <w:pPr>
              <w:jc w:val="center"/>
              <w:rPr>
                <w:sz w:val="48"/>
                <w:szCs w:val="48"/>
              </w:rPr>
            </w:pPr>
          </w:p>
        </w:tc>
        <w:tc>
          <w:tcPr>
            <w:tcW w:w="1417" w:type="dxa"/>
            <w:gridSpan w:val="3"/>
            <w:shd w:val="clear" w:color="auto" w:fill="FF99FF"/>
          </w:tcPr>
          <w:p w14:paraId="6F6AC26A"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6DB1537E" w14:textId="77777777" w:rsidR="00074916" w:rsidRPr="00DD491A" w:rsidRDefault="00074916" w:rsidP="00074916">
            <w:pPr>
              <w:jc w:val="center"/>
              <w:rPr>
                <w:sz w:val="48"/>
                <w:szCs w:val="48"/>
              </w:rPr>
            </w:pPr>
            <w:r w:rsidRPr="00DD491A">
              <w:rPr>
                <w:sz w:val="48"/>
                <w:szCs w:val="48"/>
              </w:rPr>
              <w:t>•</w:t>
            </w:r>
          </w:p>
        </w:tc>
        <w:tc>
          <w:tcPr>
            <w:tcW w:w="1081" w:type="dxa"/>
            <w:gridSpan w:val="3"/>
            <w:shd w:val="clear" w:color="auto" w:fill="FF99FF"/>
          </w:tcPr>
          <w:p w14:paraId="46DCF3B2" w14:textId="77777777" w:rsidR="00074916" w:rsidRPr="00DD491A" w:rsidRDefault="00074916" w:rsidP="00074916">
            <w:pPr>
              <w:jc w:val="center"/>
              <w:rPr>
                <w:sz w:val="48"/>
                <w:szCs w:val="48"/>
              </w:rPr>
            </w:pPr>
          </w:p>
        </w:tc>
      </w:tr>
      <w:tr w:rsidR="00074916" w:rsidRPr="00E2432E" w14:paraId="5B33497E" w14:textId="77777777" w:rsidTr="0022566D">
        <w:tc>
          <w:tcPr>
            <w:tcW w:w="425" w:type="dxa"/>
            <w:shd w:val="clear" w:color="auto" w:fill="FF99FF"/>
          </w:tcPr>
          <w:p w14:paraId="676C9215" w14:textId="77777777" w:rsidR="00074916" w:rsidRPr="00E2432E" w:rsidRDefault="00074916" w:rsidP="00074916">
            <w:pPr>
              <w:rPr>
                <w:sz w:val="18"/>
                <w:szCs w:val="18"/>
              </w:rPr>
            </w:pPr>
            <w:r w:rsidRPr="00E2432E">
              <w:rPr>
                <w:sz w:val="18"/>
                <w:szCs w:val="18"/>
              </w:rPr>
              <w:t>14</w:t>
            </w:r>
          </w:p>
        </w:tc>
        <w:tc>
          <w:tcPr>
            <w:tcW w:w="2399" w:type="dxa"/>
            <w:gridSpan w:val="2"/>
            <w:shd w:val="clear" w:color="auto" w:fill="FF99FF"/>
          </w:tcPr>
          <w:p w14:paraId="4B2D28CA" w14:textId="77777777" w:rsidR="00074916" w:rsidRPr="00E2432E" w:rsidRDefault="00074916" w:rsidP="00074916">
            <w:pPr>
              <w:rPr>
                <w:sz w:val="18"/>
                <w:szCs w:val="18"/>
              </w:rPr>
            </w:pPr>
            <w:r w:rsidRPr="00E2432E">
              <w:rPr>
                <w:sz w:val="18"/>
                <w:szCs w:val="18"/>
              </w:rPr>
              <w:t>I have access to advocacy services, including an independent advocate of my choice, in line with my needs and wishes.</w:t>
            </w:r>
          </w:p>
        </w:tc>
        <w:tc>
          <w:tcPr>
            <w:tcW w:w="1294" w:type="dxa"/>
            <w:gridSpan w:val="2"/>
            <w:shd w:val="clear" w:color="auto" w:fill="FF99FF"/>
          </w:tcPr>
          <w:p w14:paraId="1E829C36"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13AF7A65"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4DF71FB3" w14:textId="77777777" w:rsidR="00074916" w:rsidRPr="00DD491A" w:rsidRDefault="00074916" w:rsidP="00074916">
            <w:pPr>
              <w:jc w:val="center"/>
              <w:rPr>
                <w:sz w:val="48"/>
                <w:szCs w:val="48"/>
              </w:rPr>
            </w:pPr>
          </w:p>
        </w:tc>
        <w:tc>
          <w:tcPr>
            <w:tcW w:w="1449" w:type="dxa"/>
            <w:gridSpan w:val="2"/>
            <w:shd w:val="clear" w:color="auto" w:fill="FF99FF"/>
          </w:tcPr>
          <w:p w14:paraId="1C87F9E9" w14:textId="77777777" w:rsidR="00074916" w:rsidRPr="00DD491A" w:rsidRDefault="00074916" w:rsidP="00074916">
            <w:pPr>
              <w:jc w:val="center"/>
              <w:rPr>
                <w:sz w:val="48"/>
                <w:szCs w:val="48"/>
              </w:rPr>
            </w:pPr>
          </w:p>
        </w:tc>
        <w:tc>
          <w:tcPr>
            <w:tcW w:w="1701" w:type="dxa"/>
            <w:gridSpan w:val="5"/>
            <w:shd w:val="clear" w:color="auto" w:fill="FF99FF"/>
          </w:tcPr>
          <w:p w14:paraId="278B17FE"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1E243588"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6E26561B" w14:textId="77777777" w:rsidR="00074916" w:rsidRPr="00DD491A" w:rsidRDefault="00074916" w:rsidP="00074916">
            <w:pPr>
              <w:jc w:val="center"/>
              <w:rPr>
                <w:sz w:val="48"/>
                <w:szCs w:val="48"/>
              </w:rPr>
            </w:pPr>
          </w:p>
        </w:tc>
        <w:tc>
          <w:tcPr>
            <w:tcW w:w="1323" w:type="dxa"/>
            <w:gridSpan w:val="4"/>
            <w:shd w:val="clear" w:color="auto" w:fill="FF99FF"/>
          </w:tcPr>
          <w:p w14:paraId="4FC23063" w14:textId="77777777" w:rsidR="00074916" w:rsidRPr="00DD491A" w:rsidRDefault="00074916" w:rsidP="00074916">
            <w:pPr>
              <w:jc w:val="center"/>
              <w:rPr>
                <w:sz w:val="48"/>
                <w:szCs w:val="48"/>
              </w:rPr>
            </w:pPr>
          </w:p>
        </w:tc>
        <w:tc>
          <w:tcPr>
            <w:tcW w:w="1081" w:type="dxa"/>
            <w:gridSpan w:val="3"/>
            <w:shd w:val="clear" w:color="auto" w:fill="FF99FF"/>
          </w:tcPr>
          <w:p w14:paraId="67C71310" w14:textId="77777777" w:rsidR="00074916" w:rsidRPr="00DD491A" w:rsidRDefault="00074916" w:rsidP="00074916">
            <w:pPr>
              <w:jc w:val="center"/>
              <w:rPr>
                <w:sz w:val="48"/>
                <w:szCs w:val="48"/>
              </w:rPr>
            </w:pPr>
            <w:r w:rsidRPr="00DD491A">
              <w:rPr>
                <w:sz w:val="48"/>
                <w:szCs w:val="48"/>
              </w:rPr>
              <w:t>•</w:t>
            </w:r>
          </w:p>
        </w:tc>
      </w:tr>
      <w:tr w:rsidR="00074916" w:rsidRPr="00E2432E" w14:paraId="220BA9A8" w14:textId="77777777" w:rsidTr="0022566D">
        <w:tc>
          <w:tcPr>
            <w:tcW w:w="425" w:type="dxa"/>
            <w:shd w:val="clear" w:color="auto" w:fill="FF99FF"/>
          </w:tcPr>
          <w:p w14:paraId="59974A34" w14:textId="77777777" w:rsidR="00074916" w:rsidRPr="00E2432E" w:rsidRDefault="00074916" w:rsidP="00074916">
            <w:pPr>
              <w:rPr>
                <w:sz w:val="18"/>
                <w:szCs w:val="18"/>
              </w:rPr>
            </w:pPr>
            <w:r w:rsidRPr="00E2432E">
              <w:rPr>
                <w:sz w:val="18"/>
                <w:szCs w:val="18"/>
              </w:rPr>
              <w:t>15</w:t>
            </w:r>
          </w:p>
        </w:tc>
        <w:tc>
          <w:tcPr>
            <w:tcW w:w="2399" w:type="dxa"/>
            <w:gridSpan w:val="2"/>
            <w:shd w:val="clear" w:color="auto" w:fill="FF99FF"/>
          </w:tcPr>
          <w:p w14:paraId="1C068828" w14:textId="77777777" w:rsidR="00074916" w:rsidRPr="00E2432E" w:rsidRDefault="00074916" w:rsidP="00074916">
            <w:pPr>
              <w:rPr>
                <w:sz w:val="18"/>
                <w:szCs w:val="18"/>
              </w:rPr>
            </w:pPr>
            <w:r w:rsidRPr="00E2432E">
              <w:rPr>
                <w:sz w:val="18"/>
                <w:szCs w:val="18"/>
              </w:rPr>
              <w:t>I have access to person-centred home and community-based supports that promote my autonomy and self-determination and my participation in community activities, in line with my needs and wishes.</w:t>
            </w:r>
          </w:p>
        </w:tc>
        <w:tc>
          <w:tcPr>
            <w:tcW w:w="1294" w:type="dxa"/>
            <w:gridSpan w:val="2"/>
            <w:shd w:val="clear" w:color="auto" w:fill="FF99FF"/>
          </w:tcPr>
          <w:p w14:paraId="41A22326"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042B40A0"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0A5AE91C" w14:textId="77777777" w:rsidR="00074916" w:rsidRPr="00DD491A" w:rsidRDefault="00074916" w:rsidP="00074916">
            <w:pPr>
              <w:jc w:val="center"/>
              <w:rPr>
                <w:sz w:val="48"/>
                <w:szCs w:val="48"/>
              </w:rPr>
            </w:pPr>
          </w:p>
        </w:tc>
        <w:tc>
          <w:tcPr>
            <w:tcW w:w="1449" w:type="dxa"/>
            <w:gridSpan w:val="2"/>
            <w:shd w:val="clear" w:color="auto" w:fill="FF99FF"/>
          </w:tcPr>
          <w:p w14:paraId="5CAD8660" w14:textId="77777777" w:rsidR="00074916" w:rsidRPr="00DD491A" w:rsidRDefault="00074916" w:rsidP="00074916">
            <w:pPr>
              <w:jc w:val="center"/>
              <w:rPr>
                <w:sz w:val="48"/>
                <w:szCs w:val="48"/>
              </w:rPr>
            </w:pPr>
          </w:p>
        </w:tc>
        <w:tc>
          <w:tcPr>
            <w:tcW w:w="1701" w:type="dxa"/>
            <w:gridSpan w:val="5"/>
            <w:shd w:val="clear" w:color="auto" w:fill="FF99FF"/>
          </w:tcPr>
          <w:p w14:paraId="0808FB5A"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5B9F6371"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FF99FF"/>
          </w:tcPr>
          <w:p w14:paraId="0CB6C54A"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5ABB5630" w14:textId="77777777" w:rsidR="00074916" w:rsidRPr="00DD491A" w:rsidRDefault="00074916" w:rsidP="00074916">
            <w:pPr>
              <w:jc w:val="center"/>
              <w:rPr>
                <w:sz w:val="48"/>
                <w:szCs w:val="48"/>
              </w:rPr>
            </w:pPr>
            <w:r w:rsidRPr="00DD491A">
              <w:rPr>
                <w:sz w:val="48"/>
                <w:szCs w:val="48"/>
              </w:rPr>
              <w:t>•</w:t>
            </w:r>
          </w:p>
        </w:tc>
        <w:tc>
          <w:tcPr>
            <w:tcW w:w="1081" w:type="dxa"/>
            <w:gridSpan w:val="3"/>
            <w:shd w:val="clear" w:color="auto" w:fill="FF99FF"/>
          </w:tcPr>
          <w:p w14:paraId="5FE65304" w14:textId="77777777" w:rsidR="00074916" w:rsidRPr="00DD491A" w:rsidRDefault="00074916" w:rsidP="00074916">
            <w:pPr>
              <w:jc w:val="center"/>
              <w:rPr>
                <w:sz w:val="48"/>
                <w:szCs w:val="48"/>
              </w:rPr>
            </w:pPr>
          </w:p>
        </w:tc>
      </w:tr>
      <w:tr w:rsidR="00074916" w:rsidRPr="00E2432E" w14:paraId="7879F4C3" w14:textId="77777777" w:rsidTr="0022566D">
        <w:tc>
          <w:tcPr>
            <w:tcW w:w="425" w:type="dxa"/>
            <w:shd w:val="clear" w:color="auto" w:fill="FF99FF"/>
          </w:tcPr>
          <w:p w14:paraId="34784668" w14:textId="77777777" w:rsidR="00074916" w:rsidRPr="00E2432E" w:rsidRDefault="00074916" w:rsidP="00074916">
            <w:pPr>
              <w:rPr>
                <w:sz w:val="18"/>
                <w:szCs w:val="18"/>
              </w:rPr>
            </w:pPr>
            <w:r w:rsidRPr="00E2432E">
              <w:rPr>
                <w:sz w:val="18"/>
                <w:szCs w:val="18"/>
              </w:rPr>
              <w:t>16</w:t>
            </w:r>
          </w:p>
        </w:tc>
        <w:tc>
          <w:tcPr>
            <w:tcW w:w="2399" w:type="dxa"/>
            <w:gridSpan w:val="2"/>
            <w:shd w:val="clear" w:color="auto" w:fill="FF99FF"/>
          </w:tcPr>
          <w:p w14:paraId="0531DC5A" w14:textId="77777777" w:rsidR="00074916" w:rsidRPr="00E2432E" w:rsidRDefault="00074916" w:rsidP="00074916">
            <w:pPr>
              <w:rPr>
                <w:sz w:val="18"/>
                <w:szCs w:val="18"/>
              </w:rPr>
            </w:pPr>
            <w:r w:rsidRPr="00E2432E">
              <w:rPr>
                <w:sz w:val="18"/>
                <w:szCs w:val="18"/>
              </w:rPr>
              <w:t>I have meaningful choice over where to live, and who to live with, in line with my needs and wishes. This includes access to small, community-based living arrangements or living on my own.</w:t>
            </w:r>
          </w:p>
        </w:tc>
        <w:tc>
          <w:tcPr>
            <w:tcW w:w="1294" w:type="dxa"/>
            <w:gridSpan w:val="2"/>
            <w:shd w:val="clear" w:color="auto" w:fill="FF99FF"/>
          </w:tcPr>
          <w:p w14:paraId="64DF10A1"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5C8DE992"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4B467442"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FF99FF"/>
          </w:tcPr>
          <w:p w14:paraId="68E6E93B" w14:textId="77777777" w:rsidR="00074916" w:rsidRPr="00DD491A" w:rsidRDefault="00074916" w:rsidP="00074916">
            <w:pPr>
              <w:jc w:val="center"/>
              <w:rPr>
                <w:sz w:val="48"/>
                <w:szCs w:val="48"/>
              </w:rPr>
            </w:pPr>
            <w:r w:rsidRPr="00DD491A">
              <w:rPr>
                <w:sz w:val="48"/>
                <w:szCs w:val="48"/>
              </w:rPr>
              <w:t>•</w:t>
            </w:r>
          </w:p>
        </w:tc>
        <w:tc>
          <w:tcPr>
            <w:tcW w:w="1701" w:type="dxa"/>
            <w:gridSpan w:val="5"/>
            <w:shd w:val="clear" w:color="auto" w:fill="FF99FF"/>
          </w:tcPr>
          <w:p w14:paraId="7D8E73CA"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5CFD1A25" w14:textId="77777777" w:rsidR="00074916" w:rsidRPr="00DD491A" w:rsidRDefault="00074916" w:rsidP="00074916">
            <w:pPr>
              <w:jc w:val="center"/>
              <w:rPr>
                <w:sz w:val="48"/>
                <w:szCs w:val="48"/>
              </w:rPr>
            </w:pPr>
          </w:p>
        </w:tc>
        <w:tc>
          <w:tcPr>
            <w:tcW w:w="1417" w:type="dxa"/>
            <w:gridSpan w:val="3"/>
            <w:shd w:val="clear" w:color="auto" w:fill="FF99FF"/>
          </w:tcPr>
          <w:p w14:paraId="74E0F0C1"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74810ADB" w14:textId="77777777" w:rsidR="00074916" w:rsidRPr="00DD491A" w:rsidRDefault="00074916" w:rsidP="00074916">
            <w:pPr>
              <w:jc w:val="center"/>
              <w:rPr>
                <w:sz w:val="48"/>
                <w:szCs w:val="48"/>
              </w:rPr>
            </w:pPr>
          </w:p>
        </w:tc>
        <w:tc>
          <w:tcPr>
            <w:tcW w:w="1081" w:type="dxa"/>
            <w:gridSpan w:val="3"/>
            <w:shd w:val="clear" w:color="auto" w:fill="FF99FF"/>
          </w:tcPr>
          <w:p w14:paraId="158A5F62" w14:textId="77777777" w:rsidR="00074916" w:rsidRPr="00DD491A" w:rsidRDefault="00074916" w:rsidP="00074916">
            <w:pPr>
              <w:jc w:val="center"/>
              <w:rPr>
                <w:sz w:val="48"/>
                <w:szCs w:val="48"/>
              </w:rPr>
            </w:pPr>
            <w:r w:rsidRPr="00DD491A">
              <w:rPr>
                <w:sz w:val="48"/>
                <w:szCs w:val="48"/>
              </w:rPr>
              <w:t>•</w:t>
            </w:r>
          </w:p>
        </w:tc>
      </w:tr>
      <w:tr w:rsidR="00074916" w:rsidRPr="00E2432E" w14:paraId="207EB920" w14:textId="77777777" w:rsidTr="0022566D">
        <w:tc>
          <w:tcPr>
            <w:tcW w:w="425" w:type="dxa"/>
            <w:shd w:val="clear" w:color="auto" w:fill="FF99FF"/>
          </w:tcPr>
          <w:p w14:paraId="79AFC596" w14:textId="77777777" w:rsidR="00074916" w:rsidRPr="00E2432E" w:rsidRDefault="00074916" w:rsidP="00074916">
            <w:pPr>
              <w:rPr>
                <w:sz w:val="18"/>
                <w:szCs w:val="18"/>
              </w:rPr>
            </w:pPr>
            <w:r w:rsidRPr="00E2432E">
              <w:rPr>
                <w:sz w:val="18"/>
                <w:szCs w:val="18"/>
              </w:rPr>
              <w:t>17</w:t>
            </w:r>
          </w:p>
        </w:tc>
        <w:tc>
          <w:tcPr>
            <w:tcW w:w="2399" w:type="dxa"/>
            <w:gridSpan w:val="2"/>
            <w:shd w:val="clear" w:color="auto" w:fill="FF99FF"/>
          </w:tcPr>
          <w:p w14:paraId="673C094B" w14:textId="77777777" w:rsidR="00074916" w:rsidRPr="00E2432E" w:rsidRDefault="00074916" w:rsidP="00074916">
            <w:pPr>
              <w:rPr>
                <w:sz w:val="18"/>
                <w:szCs w:val="18"/>
              </w:rPr>
            </w:pPr>
            <w:r w:rsidRPr="00E2432E">
              <w:rPr>
                <w:sz w:val="18"/>
                <w:szCs w:val="18"/>
              </w:rPr>
              <w:t>I am supported by people who know me well, and understand how I communicate.</w:t>
            </w:r>
          </w:p>
        </w:tc>
        <w:tc>
          <w:tcPr>
            <w:tcW w:w="1294" w:type="dxa"/>
            <w:gridSpan w:val="2"/>
            <w:shd w:val="clear" w:color="auto" w:fill="FF99FF"/>
          </w:tcPr>
          <w:p w14:paraId="053D818E"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FF99FF"/>
          </w:tcPr>
          <w:p w14:paraId="239FC901"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FF99FF"/>
          </w:tcPr>
          <w:p w14:paraId="43EEE97B" w14:textId="77777777" w:rsidR="00074916" w:rsidRPr="00DD491A" w:rsidRDefault="00074916" w:rsidP="00074916">
            <w:pPr>
              <w:jc w:val="center"/>
              <w:rPr>
                <w:sz w:val="48"/>
                <w:szCs w:val="48"/>
              </w:rPr>
            </w:pPr>
          </w:p>
        </w:tc>
        <w:tc>
          <w:tcPr>
            <w:tcW w:w="1449" w:type="dxa"/>
            <w:gridSpan w:val="2"/>
            <w:shd w:val="clear" w:color="auto" w:fill="FF99FF"/>
          </w:tcPr>
          <w:p w14:paraId="3F7FDD6A" w14:textId="77777777" w:rsidR="00074916" w:rsidRPr="00DD491A" w:rsidRDefault="00074916" w:rsidP="00074916">
            <w:pPr>
              <w:jc w:val="center"/>
              <w:rPr>
                <w:sz w:val="48"/>
                <w:szCs w:val="48"/>
              </w:rPr>
            </w:pPr>
          </w:p>
        </w:tc>
        <w:tc>
          <w:tcPr>
            <w:tcW w:w="1701" w:type="dxa"/>
            <w:gridSpan w:val="5"/>
            <w:shd w:val="clear" w:color="auto" w:fill="FF99FF"/>
          </w:tcPr>
          <w:p w14:paraId="275DFB29"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99FF"/>
          </w:tcPr>
          <w:p w14:paraId="5B790A97" w14:textId="77777777" w:rsidR="00074916" w:rsidRPr="00DD491A" w:rsidRDefault="00074916" w:rsidP="00074916">
            <w:pPr>
              <w:jc w:val="center"/>
              <w:rPr>
                <w:sz w:val="48"/>
                <w:szCs w:val="48"/>
              </w:rPr>
            </w:pPr>
          </w:p>
        </w:tc>
        <w:tc>
          <w:tcPr>
            <w:tcW w:w="1417" w:type="dxa"/>
            <w:gridSpan w:val="3"/>
            <w:shd w:val="clear" w:color="auto" w:fill="FF99FF"/>
          </w:tcPr>
          <w:p w14:paraId="4D98339F"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99FF"/>
          </w:tcPr>
          <w:p w14:paraId="630142C3" w14:textId="77777777" w:rsidR="00074916" w:rsidRPr="00DD491A" w:rsidRDefault="00074916" w:rsidP="00074916">
            <w:pPr>
              <w:jc w:val="center"/>
              <w:rPr>
                <w:sz w:val="48"/>
                <w:szCs w:val="48"/>
              </w:rPr>
            </w:pPr>
          </w:p>
        </w:tc>
        <w:tc>
          <w:tcPr>
            <w:tcW w:w="1081" w:type="dxa"/>
            <w:gridSpan w:val="3"/>
            <w:shd w:val="clear" w:color="auto" w:fill="FF99FF"/>
          </w:tcPr>
          <w:p w14:paraId="426B112D" w14:textId="77777777" w:rsidR="00074916" w:rsidRPr="00DD491A" w:rsidRDefault="00074916" w:rsidP="00074916">
            <w:pPr>
              <w:jc w:val="center"/>
              <w:rPr>
                <w:sz w:val="48"/>
                <w:szCs w:val="48"/>
              </w:rPr>
            </w:pPr>
            <w:r w:rsidRPr="00DD491A">
              <w:rPr>
                <w:sz w:val="48"/>
                <w:szCs w:val="48"/>
              </w:rPr>
              <w:t>•</w:t>
            </w:r>
          </w:p>
        </w:tc>
      </w:tr>
      <w:tr w:rsidR="00074916" w:rsidRPr="00E2432E" w14:paraId="4D30F74F" w14:textId="77777777" w:rsidTr="0022566D">
        <w:tc>
          <w:tcPr>
            <w:tcW w:w="425" w:type="dxa"/>
            <w:tcBorders>
              <w:bottom w:val="single" w:sz="4" w:space="0" w:color="auto"/>
            </w:tcBorders>
            <w:shd w:val="clear" w:color="auto" w:fill="FF99FF"/>
          </w:tcPr>
          <w:p w14:paraId="3890C8EE" w14:textId="77777777" w:rsidR="00074916" w:rsidRPr="00E2432E" w:rsidRDefault="00074916" w:rsidP="00074916">
            <w:pPr>
              <w:rPr>
                <w:sz w:val="18"/>
                <w:szCs w:val="18"/>
              </w:rPr>
            </w:pPr>
            <w:r w:rsidRPr="00E2432E">
              <w:rPr>
                <w:sz w:val="18"/>
                <w:szCs w:val="18"/>
              </w:rPr>
              <w:t>18</w:t>
            </w:r>
          </w:p>
        </w:tc>
        <w:tc>
          <w:tcPr>
            <w:tcW w:w="2399" w:type="dxa"/>
            <w:gridSpan w:val="2"/>
            <w:tcBorders>
              <w:bottom w:val="single" w:sz="4" w:space="0" w:color="auto"/>
            </w:tcBorders>
            <w:shd w:val="clear" w:color="auto" w:fill="FF99FF"/>
          </w:tcPr>
          <w:p w14:paraId="2579372B" w14:textId="77777777" w:rsidR="00074916" w:rsidRPr="00E2432E" w:rsidRDefault="00074916" w:rsidP="00074916">
            <w:pPr>
              <w:rPr>
                <w:sz w:val="18"/>
                <w:szCs w:val="18"/>
              </w:rPr>
            </w:pPr>
            <w:r w:rsidRPr="00E2432E">
              <w:rPr>
                <w:sz w:val="18"/>
                <w:szCs w:val="18"/>
              </w:rPr>
              <w:t>I have access to Active Support, in line with my needs and wishes.</w:t>
            </w:r>
          </w:p>
        </w:tc>
        <w:tc>
          <w:tcPr>
            <w:tcW w:w="1294" w:type="dxa"/>
            <w:gridSpan w:val="2"/>
            <w:tcBorders>
              <w:bottom w:val="single" w:sz="4" w:space="0" w:color="auto"/>
            </w:tcBorders>
            <w:shd w:val="clear" w:color="auto" w:fill="FF99FF"/>
          </w:tcPr>
          <w:p w14:paraId="364624E5" w14:textId="77777777" w:rsidR="00074916" w:rsidRPr="00DD491A" w:rsidRDefault="00074916" w:rsidP="00074916">
            <w:pPr>
              <w:jc w:val="center"/>
              <w:rPr>
                <w:sz w:val="48"/>
                <w:szCs w:val="48"/>
              </w:rPr>
            </w:pPr>
          </w:p>
        </w:tc>
        <w:tc>
          <w:tcPr>
            <w:tcW w:w="1363" w:type="dxa"/>
            <w:gridSpan w:val="2"/>
            <w:tcBorders>
              <w:bottom w:val="single" w:sz="4" w:space="0" w:color="auto"/>
            </w:tcBorders>
            <w:shd w:val="clear" w:color="auto" w:fill="FF99FF"/>
          </w:tcPr>
          <w:p w14:paraId="3C02287A" w14:textId="77777777" w:rsidR="00074916" w:rsidRPr="00DD491A" w:rsidRDefault="00074916" w:rsidP="00074916">
            <w:pPr>
              <w:jc w:val="center"/>
              <w:rPr>
                <w:sz w:val="48"/>
                <w:szCs w:val="48"/>
              </w:rPr>
            </w:pPr>
          </w:p>
        </w:tc>
        <w:tc>
          <w:tcPr>
            <w:tcW w:w="1576" w:type="dxa"/>
            <w:gridSpan w:val="6"/>
            <w:tcBorders>
              <w:bottom w:val="single" w:sz="4" w:space="0" w:color="auto"/>
            </w:tcBorders>
            <w:shd w:val="clear" w:color="auto" w:fill="FF99FF"/>
          </w:tcPr>
          <w:p w14:paraId="39D7AE82" w14:textId="77777777" w:rsidR="00074916" w:rsidRPr="00DD491A" w:rsidRDefault="00074916" w:rsidP="00074916">
            <w:pPr>
              <w:jc w:val="center"/>
              <w:rPr>
                <w:sz w:val="48"/>
                <w:szCs w:val="48"/>
              </w:rPr>
            </w:pPr>
          </w:p>
        </w:tc>
        <w:tc>
          <w:tcPr>
            <w:tcW w:w="1449" w:type="dxa"/>
            <w:gridSpan w:val="2"/>
            <w:tcBorders>
              <w:bottom w:val="single" w:sz="4" w:space="0" w:color="auto"/>
            </w:tcBorders>
            <w:shd w:val="clear" w:color="auto" w:fill="FF99FF"/>
          </w:tcPr>
          <w:p w14:paraId="224E7111" w14:textId="77777777" w:rsidR="00074916" w:rsidRPr="00DD491A" w:rsidRDefault="00074916" w:rsidP="00074916">
            <w:pPr>
              <w:jc w:val="center"/>
              <w:rPr>
                <w:sz w:val="48"/>
                <w:szCs w:val="48"/>
              </w:rPr>
            </w:pPr>
            <w:r w:rsidRPr="00DD491A">
              <w:rPr>
                <w:sz w:val="48"/>
                <w:szCs w:val="48"/>
              </w:rPr>
              <w:t>•</w:t>
            </w:r>
          </w:p>
        </w:tc>
        <w:tc>
          <w:tcPr>
            <w:tcW w:w="1701" w:type="dxa"/>
            <w:gridSpan w:val="5"/>
            <w:tcBorders>
              <w:bottom w:val="single" w:sz="4" w:space="0" w:color="auto"/>
            </w:tcBorders>
            <w:shd w:val="clear" w:color="auto" w:fill="FF99FF"/>
          </w:tcPr>
          <w:p w14:paraId="365469BA" w14:textId="77777777" w:rsidR="00074916" w:rsidRPr="00DD491A" w:rsidRDefault="00074916" w:rsidP="00074916">
            <w:pPr>
              <w:jc w:val="center"/>
              <w:rPr>
                <w:sz w:val="48"/>
                <w:szCs w:val="48"/>
              </w:rPr>
            </w:pPr>
            <w:r w:rsidRPr="00DD491A">
              <w:rPr>
                <w:sz w:val="48"/>
                <w:szCs w:val="48"/>
              </w:rPr>
              <w:t>•</w:t>
            </w:r>
          </w:p>
        </w:tc>
        <w:tc>
          <w:tcPr>
            <w:tcW w:w="1276" w:type="dxa"/>
            <w:gridSpan w:val="2"/>
            <w:tcBorders>
              <w:bottom w:val="single" w:sz="4" w:space="0" w:color="auto"/>
            </w:tcBorders>
            <w:shd w:val="clear" w:color="auto" w:fill="FF99FF"/>
          </w:tcPr>
          <w:p w14:paraId="5F68C229" w14:textId="77777777" w:rsidR="00074916" w:rsidRPr="00DD491A" w:rsidRDefault="00074916" w:rsidP="00074916">
            <w:pPr>
              <w:jc w:val="center"/>
              <w:rPr>
                <w:sz w:val="48"/>
                <w:szCs w:val="48"/>
              </w:rPr>
            </w:pPr>
          </w:p>
        </w:tc>
        <w:tc>
          <w:tcPr>
            <w:tcW w:w="1417" w:type="dxa"/>
            <w:gridSpan w:val="3"/>
            <w:tcBorders>
              <w:bottom w:val="single" w:sz="4" w:space="0" w:color="auto"/>
            </w:tcBorders>
            <w:shd w:val="clear" w:color="auto" w:fill="FF99FF"/>
          </w:tcPr>
          <w:p w14:paraId="50ED8492" w14:textId="77777777" w:rsidR="00074916" w:rsidRPr="00DD491A" w:rsidRDefault="00074916" w:rsidP="00074916">
            <w:pPr>
              <w:jc w:val="center"/>
              <w:rPr>
                <w:sz w:val="48"/>
                <w:szCs w:val="48"/>
              </w:rPr>
            </w:pPr>
            <w:r w:rsidRPr="00DD491A">
              <w:rPr>
                <w:sz w:val="48"/>
                <w:szCs w:val="48"/>
              </w:rPr>
              <w:t>•</w:t>
            </w:r>
          </w:p>
        </w:tc>
        <w:tc>
          <w:tcPr>
            <w:tcW w:w="1323" w:type="dxa"/>
            <w:gridSpan w:val="4"/>
            <w:tcBorders>
              <w:bottom w:val="single" w:sz="4" w:space="0" w:color="auto"/>
            </w:tcBorders>
            <w:shd w:val="clear" w:color="auto" w:fill="FF99FF"/>
          </w:tcPr>
          <w:p w14:paraId="4303C189" w14:textId="77777777" w:rsidR="00074916" w:rsidRPr="00DD491A" w:rsidRDefault="00074916" w:rsidP="00074916">
            <w:pPr>
              <w:jc w:val="center"/>
              <w:rPr>
                <w:sz w:val="48"/>
                <w:szCs w:val="48"/>
              </w:rPr>
            </w:pPr>
          </w:p>
        </w:tc>
        <w:tc>
          <w:tcPr>
            <w:tcW w:w="1081" w:type="dxa"/>
            <w:gridSpan w:val="3"/>
            <w:tcBorders>
              <w:bottom w:val="single" w:sz="4" w:space="0" w:color="auto"/>
            </w:tcBorders>
            <w:shd w:val="clear" w:color="auto" w:fill="FF99FF"/>
          </w:tcPr>
          <w:p w14:paraId="02247F36" w14:textId="77777777" w:rsidR="00074916" w:rsidRPr="00DD491A" w:rsidRDefault="00074916" w:rsidP="00074916">
            <w:pPr>
              <w:jc w:val="center"/>
              <w:rPr>
                <w:sz w:val="48"/>
                <w:szCs w:val="48"/>
              </w:rPr>
            </w:pPr>
          </w:p>
        </w:tc>
      </w:tr>
      <w:tr w:rsidR="00074916" w:rsidRPr="00E2432E" w14:paraId="09167308" w14:textId="77777777" w:rsidTr="0022566D">
        <w:trPr>
          <w:trHeight w:val="340"/>
        </w:trPr>
        <w:tc>
          <w:tcPr>
            <w:tcW w:w="1107" w:type="dxa"/>
            <w:gridSpan w:val="2"/>
            <w:tcBorders>
              <w:top w:val="single" w:sz="4" w:space="0" w:color="auto"/>
              <w:right w:val="nil"/>
            </w:tcBorders>
            <w:shd w:val="clear" w:color="auto" w:fill="9CC2E5"/>
          </w:tcPr>
          <w:p w14:paraId="6A8C707C" w14:textId="77777777" w:rsidR="00074916" w:rsidRPr="00E2432E" w:rsidRDefault="00074916" w:rsidP="00074916">
            <w:pPr>
              <w:rPr>
                <w:sz w:val="18"/>
                <w:szCs w:val="18"/>
              </w:rPr>
            </w:pPr>
          </w:p>
        </w:tc>
        <w:tc>
          <w:tcPr>
            <w:tcW w:w="4989" w:type="dxa"/>
            <w:gridSpan w:val="8"/>
            <w:tcBorders>
              <w:top w:val="single" w:sz="4" w:space="0" w:color="auto"/>
              <w:left w:val="nil"/>
              <w:right w:val="nil"/>
            </w:tcBorders>
            <w:shd w:val="clear" w:color="auto" w:fill="9CC2E5"/>
          </w:tcPr>
          <w:p w14:paraId="28C42D46" w14:textId="77777777" w:rsidR="00074916" w:rsidRPr="00DB2C87" w:rsidRDefault="00074916" w:rsidP="00074916">
            <w:pPr>
              <w:rPr>
                <w:szCs w:val="26"/>
              </w:rPr>
            </w:pPr>
            <w:r w:rsidRPr="00DB2C87">
              <w:rPr>
                <w:b/>
                <w:szCs w:val="26"/>
              </w:rPr>
              <w:t xml:space="preserve">Theme 2, Safe Services and </w:t>
            </w:r>
            <w:r>
              <w:rPr>
                <w:b/>
                <w:szCs w:val="26"/>
              </w:rPr>
              <w:t>S</w:t>
            </w:r>
            <w:r w:rsidRPr="00DB2C87">
              <w:rPr>
                <w:b/>
                <w:szCs w:val="26"/>
              </w:rPr>
              <w:t>upports</w:t>
            </w:r>
          </w:p>
        </w:tc>
        <w:tc>
          <w:tcPr>
            <w:tcW w:w="2057" w:type="dxa"/>
            <w:gridSpan w:val="4"/>
            <w:tcBorders>
              <w:top w:val="single" w:sz="4" w:space="0" w:color="auto"/>
              <w:left w:val="nil"/>
              <w:right w:val="nil"/>
            </w:tcBorders>
            <w:shd w:val="clear" w:color="auto" w:fill="9CC2E5"/>
          </w:tcPr>
          <w:p w14:paraId="0909A34F" w14:textId="77777777" w:rsidR="00074916" w:rsidRPr="00DB2C87" w:rsidRDefault="00074916" w:rsidP="00074916">
            <w:pPr>
              <w:jc w:val="center"/>
              <w:rPr>
                <w:szCs w:val="26"/>
              </w:rPr>
            </w:pPr>
          </w:p>
        </w:tc>
        <w:tc>
          <w:tcPr>
            <w:tcW w:w="440" w:type="dxa"/>
            <w:gridSpan w:val="2"/>
            <w:tcBorders>
              <w:top w:val="single" w:sz="4" w:space="0" w:color="auto"/>
              <w:left w:val="nil"/>
              <w:right w:val="nil"/>
            </w:tcBorders>
            <w:shd w:val="clear" w:color="auto" w:fill="9CC2E5"/>
          </w:tcPr>
          <w:p w14:paraId="51CACF1C" w14:textId="77777777" w:rsidR="00074916" w:rsidRPr="00DB2C87" w:rsidRDefault="00074916" w:rsidP="00074916">
            <w:pPr>
              <w:rPr>
                <w:szCs w:val="26"/>
              </w:rPr>
            </w:pPr>
          </w:p>
        </w:tc>
        <w:tc>
          <w:tcPr>
            <w:tcW w:w="424" w:type="dxa"/>
            <w:gridSpan w:val="2"/>
            <w:tcBorders>
              <w:top w:val="single" w:sz="4" w:space="0" w:color="auto"/>
              <w:left w:val="nil"/>
              <w:right w:val="nil"/>
            </w:tcBorders>
            <w:shd w:val="clear" w:color="auto" w:fill="9CC2E5"/>
          </w:tcPr>
          <w:p w14:paraId="6C7854F6" w14:textId="77777777" w:rsidR="00074916" w:rsidRPr="00DB2C87" w:rsidRDefault="00074916" w:rsidP="00074916">
            <w:pPr>
              <w:jc w:val="center"/>
              <w:rPr>
                <w:szCs w:val="26"/>
              </w:rPr>
            </w:pPr>
          </w:p>
        </w:tc>
        <w:tc>
          <w:tcPr>
            <w:tcW w:w="422" w:type="dxa"/>
            <w:tcBorders>
              <w:top w:val="single" w:sz="4" w:space="0" w:color="auto"/>
              <w:left w:val="nil"/>
              <w:right w:val="nil"/>
            </w:tcBorders>
            <w:shd w:val="clear" w:color="auto" w:fill="9CC2E5"/>
          </w:tcPr>
          <w:p w14:paraId="5F6061DE" w14:textId="77777777" w:rsidR="00074916" w:rsidRPr="00DB2C87" w:rsidRDefault="00074916" w:rsidP="00074916">
            <w:pPr>
              <w:jc w:val="center"/>
              <w:rPr>
                <w:szCs w:val="26"/>
              </w:rPr>
            </w:pPr>
          </w:p>
        </w:tc>
        <w:tc>
          <w:tcPr>
            <w:tcW w:w="768" w:type="dxa"/>
            <w:tcBorders>
              <w:top w:val="single" w:sz="4" w:space="0" w:color="auto"/>
              <w:left w:val="nil"/>
              <w:right w:val="nil"/>
            </w:tcBorders>
            <w:shd w:val="clear" w:color="auto" w:fill="9CC2E5"/>
          </w:tcPr>
          <w:p w14:paraId="0F976F46" w14:textId="77777777" w:rsidR="00074916" w:rsidRPr="00DB2C87" w:rsidRDefault="00074916" w:rsidP="00074916">
            <w:pPr>
              <w:jc w:val="center"/>
              <w:rPr>
                <w:szCs w:val="26"/>
              </w:rPr>
            </w:pPr>
          </w:p>
        </w:tc>
        <w:tc>
          <w:tcPr>
            <w:tcW w:w="1276" w:type="dxa"/>
            <w:gridSpan w:val="2"/>
            <w:tcBorders>
              <w:top w:val="single" w:sz="4" w:space="0" w:color="auto"/>
              <w:left w:val="nil"/>
              <w:right w:val="nil"/>
            </w:tcBorders>
            <w:shd w:val="clear" w:color="auto" w:fill="9CC2E5"/>
          </w:tcPr>
          <w:p w14:paraId="3F9479F1" w14:textId="77777777" w:rsidR="00074916" w:rsidRPr="00DB2C87" w:rsidRDefault="00074916" w:rsidP="00074916">
            <w:pPr>
              <w:jc w:val="center"/>
              <w:rPr>
                <w:szCs w:val="26"/>
              </w:rPr>
            </w:pPr>
          </w:p>
        </w:tc>
        <w:tc>
          <w:tcPr>
            <w:tcW w:w="1417" w:type="dxa"/>
            <w:gridSpan w:val="3"/>
            <w:tcBorders>
              <w:top w:val="single" w:sz="4" w:space="0" w:color="auto"/>
              <w:left w:val="nil"/>
              <w:right w:val="nil"/>
            </w:tcBorders>
            <w:shd w:val="clear" w:color="auto" w:fill="9CC2E5"/>
          </w:tcPr>
          <w:p w14:paraId="3E16DE27" w14:textId="77777777" w:rsidR="00074916" w:rsidRPr="00DB2C87" w:rsidRDefault="00074916" w:rsidP="00074916">
            <w:pPr>
              <w:jc w:val="center"/>
              <w:rPr>
                <w:szCs w:val="26"/>
              </w:rPr>
            </w:pPr>
          </w:p>
        </w:tc>
        <w:tc>
          <w:tcPr>
            <w:tcW w:w="1323" w:type="dxa"/>
            <w:gridSpan w:val="4"/>
            <w:tcBorders>
              <w:top w:val="single" w:sz="4" w:space="0" w:color="auto"/>
              <w:left w:val="nil"/>
              <w:right w:val="nil"/>
            </w:tcBorders>
            <w:shd w:val="clear" w:color="auto" w:fill="9CC2E5"/>
          </w:tcPr>
          <w:p w14:paraId="0E556293" w14:textId="77777777" w:rsidR="00074916" w:rsidRPr="00DB2C87" w:rsidRDefault="00074916" w:rsidP="00074916">
            <w:pPr>
              <w:jc w:val="center"/>
              <w:rPr>
                <w:szCs w:val="26"/>
              </w:rPr>
            </w:pPr>
          </w:p>
        </w:tc>
        <w:tc>
          <w:tcPr>
            <w:tcW w:w="1081" w:type="dxa"/>
            <w:gridSpan w:val="3"/>
            <w:tcBorders>
              <w:top w:val="single" w:sz="4" w:space="0" w:color="auto"/>
              <w:left w:val="nil"/>
            </w:tcBorders>
            <w:shd w:val="clear" w:color="auto" w:fill="9CC2E5"/>
          </w:tcPr>
          <w:p w14:paraId="7CB36429" w14:textId="77777777" w:rsidR="00074916" w:rsidRPr="00DB2C87" w:rsidRDefault="00074916" w:rsidP="00074916">
            <w:pPr>
              <w:jc w:val="center"/>
              <w:rPr>
                <w:szCs w:val="26"/>
              </w:rPr>
            </w:pPr>
          </w:p>
        </w:tc>
      </w:tr>
      <w:tr w:rsidR="00074916" w:rsidRPr="00E2432E" w14:paraId="526E1C99" w14:textId="77777777" w:rsidTr="0022566D">
        <w:tc>
          <w:tcPr>
            <w:tcW w:w="425" w:type="dxa"/>
            <w:tcBorders>
              <w:top w:val="single" w:sz="4" w:space="0" w:color="auto"/>
            </w:tcBorders>
            <w:shd w:val="clear" w:color="auto" w:fill="9CC2E5"/>
          </w:tcPr>
          <w:p w14:paraId="3D47B061" w14:textId="77777777" w:rsidR="00074916" w:rsidRPr="00E2432E" w:rsidRDefault="00074916" w:rsidP="00074916">
            <w:pPr>
              <w:rPr>
                <w:sz w:val="18"/>
                <w:szCs w:val="18"/>
              </w:rPr>
            </w:pPr>
            <w:r w:rsidRPr="00E2432E">
              <w:rPr>
                <w:sz w:val="18"/>
                <w:szCs w:val="18"/>
              </w:rPr>
              <w:t>19</w:t>
            </w:r>
          </w:p>
        </w:tc>
        <w:tc>
          <w:tcPr>
            <w:tcW w:w="2399" w:type="dxa"/>
            <w:gridSpan w:val="2"/>
            <w:tcBorders>
              <w:top w:val="single" w:sz="4" w:space="0" w:color="auto"/>
            </w:tcBorders>
            <w:shd w:val="clear" w:color="auto" w:fill="9CC2E5"/>
          </w:tcPr>
          <w:p w14:paraId="0246551B" w14:textId="77777777" w:rsidR="00074916" w:rsidRPr="00E2432E" w:rsidRDefault="00074916" w:rsidP="00074916">
            <w:pPr>
              <w:rPr>
                <w:sz w:val="18"/>
                <w:szCs w:val="18"/>
              </w:rPr>
            </w:pPr>
            <w:r w:rsidRPr="00E2432E">
              <w:rPr>
                <w:sz w:val="18"/>
                <w:szCs w:val="18"/>
              </w:rPr>
              <w:t>I am protected from abuse.</w:t>
            </w:r>
          </w:p>
        </w:tc>
        <w:tc>
          <w:tcPr>
            <w:tcW w:w="1294" w:type="dxa"/>
            <w:gridSpan w:val="2"/>
            <w:tcBorders>
              <w:top w:val="single" w:sz="4" w:space="0" w:color="auto"/>
            </w:tcBorders>
            <w:shd w:val="clear" w:color="auto" w:fill="9CC2E5"/>
          </w:tcPr>
          <w:p w14:paraId="5F3B9472" w14:textId="77777777" w:rsidR="00074916" w:rsidRPr="00DD491A" w:rsidRDefault="00074916" w:rsidP="00074916">
            <w:pPr>
              <w:jc w:val="center"/>
              <w:rPr>
                <w:sz w:val="48"/>
                <w:szCs w:val="48"/>
              </w:rPr>
            </w:pPr>
          </w:p>
        </w:tc>
        <w:tc>
          <w:tcPr>
            <w:tcW w:w="1363" w:type="dxa"/>
            <w:gridSpan w:val="2"/>
            <w:tcBorders>
              <w:top w:val="single" w:sz="4" w:space="0" w:color="auto"/>
            </w:tcBorders>
            <w:shd w:val="clear" w:color="auto" w:fill="9CC2E5"/>
          </w:tcPr>
          <w:p w14:paraId="0BBAB6A1" w14:textId="77777777" w:rsidR="00074916" w:rsidRPr="00DD491A" w:rsidRDefault="00074916" w:rsidP="00074916">
            <w:pPr>
              <w:rPr>
                <w:sz w:val="48"/>
                <w:szCs w:val="48"/>
              </w:rPr>
            </w:pPr>
          </w:p>
        </w:tc>
        <w:tc>
          <w:tcPr>
            <w:tcW w:w="1576" w:type="dxa"/>
            <w:gridSpan w:val="6"/>
            <w:tcBorders>
              <w:top w:val="single" w:sz="4" w:space="0" w:color="auto"/>
            </w:tcBorders>
            <w:shd w:val="clear" w:color="auto" w:fill="9CC2E5"/>
          </w:tcPr>
          <w:p w14:paraId="14FD0779" w14:textId="77777777" w:rsidR="00074916" w:rsidRPr="00DD491A" w:rsidRDefault="00074916" w:rsidP="00074916">
            <w:pPr>
              <w:jc w:val="center"/>
              <w:rPr>
                <w:sz w:val="48"/>
                <w:szCs w:val="48"/>
              </w:rPr>
            </w:pPr>
          </w:p>
        </w:tc>
        <w:tc>
          <w:tcPr>
            <w:tcW w:w="1449" w:type="dxa"/>
            <w:gridSpan w:val="2"/>
            <w:tcBorders>
              <w:top w:val="single" w:sz="4" w:space="0" w:color="auto"/>
            </w:tcBorders>
            <w:shd w:val="clear" w:color="auto" w:fill="9CC2E5"/>
          </w:tcPr>
          <w:p w14:paraId="4A145D49" w14:textId="77777777" w:rsidR="00074916" w:rsidRPr="00DD491A" w:rsidRDefault="00074916" w:rsidP="00074916">
            <w:pPr>
              <w:jc w:val="center"/>
              <w:rPr>
                <w:sz w:val="48"/>
                <w:szCs w:val="48"/>
              </w:rPr>
            </w:pPr>
            <w:r w:rsidRPr="00DD491A">
              <w:rPr>
                <w:sz w:val="48"/>
                <w:szCs w:val="48"/>
              </w:rPr>
              <w:t>•</w:t>
            </w:r>
          </w:p>
        </w:tc>
        <w:tc>
          <w:tcPr>
            <w:tcW w:w="1701" w:type="dxa"/>
            <w:gridSpan w:val="5"/>
            <w:tcBorders>
              <w:top w:val="single" w:sz="4" w:space="0" w:color="auto"/>
            </w:tcBorders>
            <w:shd w:val="clear" w:color="auto" w:fill="9CC2E5"/>
          </w:tcPr>
          <w:p w14:paraId="0A4B996E" w14:textId="77777777" w:rsidR="00074916" w:rsidRPr="00DD491A" w:rsidRDefault="00074916" w:rsidP="00074916">
            <w:pPr>
              <w:jc w:val="center"/>
              <w:rPr>
                <w:sz w:val="48"/>
                <w:szCs w:val="48"/>
              </w:rPr>
            </w:pPr>
          </w:p>
        </w:tc>
        <w:tc>
          <w:tcPr>
            <w:tcW w:w="1276" w:type="dxa"/>
            <w:gridSpan w:val="2"/>
            <w:tcBorders>
              <w:top w:val="single" w:sz="4" w:space="0" w:color="auto"/>
            </w:tcBorders>
            <w:shd w:val="clear" w:color="auto" w:fill="9CC2E5"/>
          </w:tcPr>
          <w:p w14:paraId="1149D79F" w14:textId="77777777" w:rsidR="00074916" w:rsidRPr="00DD491A" w:rsidRDefault="00074916" w:rsidP="00074916">
            <w:pPr>
              <w:jc w:val="center"/>
              <w:rPr>
                <w:sz w:val="48"/>
                <w:szCs w:val="48"/>
              </w:rPr>
            </w:pPr>
          </w:p>
        </w:tc>
        <w:tc>
          <w:tcPr>
            <w:tcW w:w="1417" w:type="dxa"/>
            <w:gridSpan w:val="3"/>
            <w:tcBorders>
              <w:top w:val="single" w:sz="4" w:space="0" w:color="auto"/>
            </w:tcBorders>
            <w:shd w:val="clear" w:color="auto" w:fill="9CC2E5"/>
          </w:tcPr>
          <w:p w14:paraId="58E1AD40" w14:textId="77777777" w:rsidR="00074916" w:rsidRPr="00DD491A" w:rsidRDefault="00074916" w:rsidP="00074916">
            <w:pPr>
              <w:jc w:val="center"/>
              <w:rPr>
                <w:sz w:val="48"/>
                <w:szCs w:val="48"/>
              </w:rPr>
            </w:pPr>
            <w:r w:rsidRPr="00DD491A">
              <w:rPr>
                <w:sz w:val="48"/>
                <w:szCs w:val="48"/>
              </w:rPr>
              <w:t>•</w:t>
            </w:r>
          </w:p>
        </w:tc>
        <w:tc>
          <w:tcPr>
            <w:tcW w:w="1323" w:type="dxa"/>
            <w:gridSpan w:val="4"/>
            <w:tcBorders>
              <w:top w:val="single" w:sz="4" w:space="0" w:color="auto"/>
            </w:tcBorders>
            <w:shd w:val="clear" w:color="auto" w:fill="9CC2E5"/>
          </w:tcPr>
          <w:p w14:paraId="64C05CD2" w14:textId="77777777" w:rsidR="00074916" w:rsidRPr="00DD491A" w:rsidRDefault="00074916" w:rsidP="00074916">
            <w:pPr>
              <w:jc w:val="center"/>
              <w:rPr>
                <w:sz w:val="48"/>
                <w:szCs w:val="48"/>
              </w:rPr>
            </w:pPr>
          </w:p>
        </w:tc>
        <w:tc>
          <w:tcPr>
            <w:tcW w:w="1081" w:type="dxa"/>
            <w:gridSpan w:val="3"/>
            <w:tcBorders>
              <w:top w:val="single" w:sz="4" w:space="0" w:color="auto"/>
            </w:tcBorders>
            <w:shd w:val="clear" w:color="auto" w:fill="9CC2E5"/>
          </w:tcPr>
          <w:p w14:paraId="42B5C5B2" w14:textId="77777777" w:rsidR="00074916" w:rsidRPr="00DD491A" w:rsidRDefault="00074916" w:rsidP="00074916">
            <w:pPr>
              <w:jc w:val="center"/>
              <w:rPr>
                <w:sz w:val="48"/>
                <w:szCs w:val="48"/>
              </w:rPr>
            </w:pPr>
            <w:r w:rsidRPr="00DD491A">
              <w:rPr>
                <w:sz w:val="48"/>
                <w:szCs w:val="48"/>
              </w:rPr>
              <w:t>•</w:t>
            </w:r>
          </w:p>
        </w:tc>
      </w:tr>
      <w:tr w:rsidR="00074916" w:rsidRPr="00E2432E" w14:paraId="48874048" w14:textId="77777777" w:rsidTr="0022566D">
        <w:tc>
          <w:tcPr>
            <w:tcW w:w="425" w:type="dxa"/>
            <w:shd w:val="clear" w:color="auto" w:fill="9CC2E5"/>
          </w:tcPr>
          <w:p w14:paraId="654BF8BD" w14:textId="77777777" w:rsidR="00074916" w:rsidRPr="00E2432E" w:rsidRDefault="00074916" w:rsidP="00074916">
            <w:pPr>
              <w:rPr>
                <w:sz w:val="18"/>
                <w:szCs w:val="18"/>
              </w:rPr>
            </w:pPr>
            <w:r w:rsidRPr="00E2432E">
              <w:rPr>
                <w:sz w:val="18"/>
                <w:szCs w:val="18"/>
              </w:rPr>
              <w:t>20</w:t>
            </w:r>
          </w:p>
        </w:tc>
        <w:tc>
          <w:tcPr>
            <w:tcW w:w="2399" w:type="dxa"/>
            <w:gridSpan w:val="2"/>
            <w:shd w:val="clear" w:color="auto" w:fill="9CC2E5"/>
          </w:tcPr>
          <w:p w14:paraId="2E925EBA" w14:textId="77777777" w:rsidR="00074916" w:rsidRPr="00E2432E" w:rsidRDefault="00074916" w:rsidP="00074916">
            <w:pPr>
              <w:rPr>
                <w:sz w:val="18"/>
                <w:szCs w:val="18"/>
              </w:rPr>
            </w:pPr>
            <w:r w:rsidRPr="00E2432E">
              <w:rPr>
                <w:sz w:val="18"/>
                <w:szCs w:val="18"/>
              </w:rPr>
              <w:t>My environment is secure, safe and predictable, in line with my needs and wishes.</w:t>
            </w:r>
          </w:p>
        </w:tc>
        <w:tc>
          <w:tcPr>
            <w:tcW w:w="1294" w:type="dxa"/>
            <w:gridSpan w:val="2"/>
            <w:shd w:val="clear" w:color="auto" w:fill="9CC2E5"/>
          </w:tcPr>
          <w:p w14:paraId="4048C6E8" w14:textId="77777777" w:rsidR="00074916" w:rsidRPr="00DD491A" w:rsidRDefault="00074916" w:rsidP="00074916">
            <w:pPr>
              <w:jc w:val="center"/>
              <w:rPr>
                <w:sz w:val="48"/>
                <w:szCs w:val="48"/>
              </w:rPr>
            </w:pPr>
          </w:p>
        </w:tc>
        <w:tc>
          <w:tcPr>
            <w:tcW w:w="1363" w:type="dxa"/>
            <w:gridSpan w:val="2"/>
            <w:shd w:val="clear" w:color="auto" w:fill="9CC2E5"/>
          </w:tcPr>
          <w:p w14:paraId="43039B1B"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9CC2E5"/>
          </w:tcPr>
          <w:p w14:paraId="7C623911"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9CC2E5"/>
          </w:tcPr>
          <w:p w14:paraId="5F342E58" w14:textId="77777777" w:rsidR="00074916" w:rsidRPr="00DD491A" w:rsidRDefault="00074916" w:rsidP="00074916">
            <w:pPr>
              <w:jc w:val="center"/>
              <w:rPr>
                <w:sz w:val="48"/>
                <w:szCs w:val="48"/>
              </w:rPr>
            </w:pPr>
          </w:p>
        </w:tc>
        <w:tc>
          <w:tcPr>
            <w:tcW w:w="1701" w:type="dxa"/>
            <w:gridSpan w:val="5"/>
            <w:shd w:val="clear" w:color="auto" w:fill="9CC2E5"/>
          </w:tcPr>
          <w:p w14:paraId="6FE2D8D5" w14:textId="77777777" w:rsidR="00074916" w:rsidRPr="00DD491A" w:rsidRDefault="00074916" w:rsidP="00074916">
            <w:pPr>
              <w:jc w:val="center"/>
              <w:rPr>
                <w:sz w:val="48"/>
                <w:szCs w:val="48"/>
              </w:rPr>
            </w:pPr>
          </w:p>
        </w:tc>
        <w:tc>
          <w:tcPr>
            <w:tcW w:w="1276" w:type="dxa"/>
            <w:gridSpan w:val="2"/>
            <w:shd w:val="clear" w:color="auto" w:fill="9CC2E5"/>
          </w:tcPr>
          <w:p w14:paraId="6CA54EAC" w14:textId="77777777" w:rsidR="00074916" w:rsidRPr="00DD491A" w:rsidRDefault="00074916" w:rsidP="00074916">
            <w:pPr>
              <w:jc w:val="center"/>
              <w:rPr>
                <w:sz w:val="48"/>
                <w:szCs w:val="48"/>
              </w:rPr>
            </w:pPr>
          </w:p>
        </w:tc>
        <w:tc>
          <w:tcPr>
            <w:tcW w:w="1417" w:type="dxa"/>
            <w:gridSpan w:val="3"/>
            <w:shd w:val="clear" w:color="auto" w:fill="9CC2E5"/>
          </w:tcPr>
          <w:p w14:paraId="1CC820E3"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9CC2E5"/>
          </w:tcPr>
          <w:p w14:paraId="44A25671" w14:textId="77777777" w:rsidR="00074916" w:rsidRPr="00DD491A" w:rsidRDefault="00074916" w:rsidP="00074916">
            <w:pPr>
              <w:jc w:val="center"/>
              <w:rPr>
                <w:sz w:val="48"/>
                <w:szCs w:val="48"/>
              </w:rPr>
            </w:pPr>
          </w:p>
        </w:tc>
        <w:tc>
          <w:tcPr>
            <w:tcW w:w="1081" w:type="dxa"/>
            <w:gridSpan w:val="3"/>
            <w:shd w:val="clear" w:color="auto" w:fill="9CC2E5"/>
          </w:tcPr>
          <w:p w14:paraId="22DB0CD0" w14:textId="77777777" w:rsidR="00074916" w:rsidRPr="00DD491A" w:rsidRDefault="00074916" w:rsidP="00074916">
            <w:pPr>
              <w:jc w:val="center"/>
              <w:rPr>
                <w:sz w:val="48"/>
                <w:szCs w:val="48"/>
              </w:rPr>
            </w:pPr>
            <w:r w:rsidRPr="00DD491A">
              <w:rPr>
                <w:sz w:val="48"/>
                <w:szCs w:val="48"/>
              </w:rPr>
              <w:t>•</w:t>
            </w:r>
          </w:p>
        </w:tc>
      </w:tr>
      <w:tr w:rsidR="00074916" w:rsidRPr="00E2432E" w14:paraId="78722B08" w14:textId="77777777" w:rsidTr="0022566D">
        <w:tc>
          <w:tcPr>
            <w:tcW w:w="425" w:type="dxa"/>
            <w:tcBorders>
              <w:bottom w:val="single" w:sz="4" w:space="0" w:color="auto"/>
            </w:tcBorders>
            <w:shd w:val="clear" w:color="auto" w:fill="9CC2E5"/>
          </w:tcPr>
          <w:p w14:paraId="07B9F741" w14:textId="77777777" w:rsidR="00074916" w:rsidRPr="00E2432E" w:rsidRDefault="00074916" w:rsidP="00074916">
            <w:pPr>
              <w:rPr>
                <w:sz w:val="18"/>
                <w:szCs w:val="18"/>
              </w:rPr>
            </w:pPr>
            <w:r w:rsidRPr="00E2432E">
              <w:rPr>
                <w:sz w:val="18"/>
                <w:szCs w:val="18"/>
              </w:rPr>
              <w:t>21</w:t>
            </w:r>
          </w:p>
        </w:tc>
        <w:tc>
          <w:tcPr>
            <w:tcW w:w="2399" w:type="dxa"/>
            <w:gridSpan w:val="2"/>
            <w:tcBorders>
              <w:bottom w:val="single" w:sz="4" w:space="0" w:color="auto"/>
            </w:tcBorders>
            <w:shd w:val="clear" w:color="auto" w:fill="9CC2E5"/>
          </w:tcPr>
          <w:p w14:paraId="044F3E13" w14:textId="77777777" w:rsidR="00074916" w:rsidRPr="00E2432E" w:rsidRDefault="00074916" w:rsidP="00074916">
            <w:pPr>
              <w:rPr>
                <w:sz w:val="18"/>
                <w:szCs w:val="18"/>
              </w:rPr>
            </w:pPr>
            <w:r w:rsidRPr="00E2432E">
              <w:rPr>
                <w:sz w:val="18"/>
                <w:szCs w:val="18"/>
              </w:rPr>
              <w:t>I enjoy consistency in the services and supports that I use, in line with my needs and wishes.</w:t>
            </w:r>
          </w:p>
        </w:tc>
        <w:tc>
          <w:tcPr>
            <w:tcW w:w="1294" w:type="dxa"/>
            <w:gridSpan w:val="2"/>
            <w:tcBorders>
              <w:bottom w:val="single" w:sz="4" w:space="0" w:color="auto"/>
            </w:tcBorders>
            <w:shd w:val="clear" w:color="auto" w:fill="9CC2E5"/>
          </w:tcPr>
          <w:p w14:paraId="6F0D20FD" w14:textId="77777777" w:rsidR="00074916" w:rsidRPr="00DD491A" w:rsidRDefault="00074916" w:rsidP="00074916">
            <w:pPr>
              <w:jc w:val="center"/>
              <w:rPr>
                <w:sz w:val="48"/>
                <w:szCs w:val="48"/>
              </w:rPr>
            </w:pPr>
          </w:p>
        </w:tc>
        <w:tc>
          <w:tcPr>
            <w:tcW w:w="1363" w:type="dxa"/>
            <w:gridSpan w:val="2"/>
            <w:tcBorders>
              <w:bottom w:val="single" w:sz="4" w:space="0" w:color="auto"/>
            </w:tcBorders>
            <w:shd w:val="clear" w:color="auto" w:fill="9CC2E5"/>
          </w:tcPr>
          <w:p w14:paraId="65B76BB1" w14:textId="77777777" w:rsidR="00074916" w:rsidRPr="00DD491A" w:rsidRDefault="00074916" w:rsidP="00074916">
            <w:pPr>
              <w:jc w:val="center"/>
              <w:rPr>
                <w:sz w:val="48"/>
                <w:szCs w:val="48"/>
              </w:rPr>
            </w:pPr>
          </w:p>
        </w:tc>
        <w:tc>
          <w:tcPr>
            <w:tcW w:w="1576" w:type="dxa"/>
            <w:gridSpan w:val="6"/>
            <w:tcBorders>
              <w:bottom w:val="single" w:sz="4" w:space="0" w:color="auto"/>
            </w:tcBorders>
            <w:shd w:val="clear" w:color="auto" w:fill="9CC2E5"/>
          </w:tcPr>
          <w:p w14:paraId="48AB40CA" w14:textId="77777777" w:rsidR="00074916" w:rsidRPr="00DD491A" w:rsidRDefault="00074916" w:rsidP="00074916">
            <w:pPr>
              <w:jc w:val="center"/>
              <w:rPr>
                <w:sz w:val="48"/>
                <w:szCs w:val="48"/>
              </w:rPr>
            </w:pPr>
          </w:p>
        </w:tc>
        <w:tc>
          <w:tcPr>
            <w:tcW w:w="1449" w:type="dxa"/>
            <w:gridSpan w:val="2"/>
            <w:tcBorders>
              <w:bottom w:val="single" w:sz="4" w:space="0" w:color="auto"/>
            </w:tcBorders>
            <w:shd w:val="clear" w:color="auto" w:fill="9CC2E5"/>
          </w:tcPr>
          <w:p w14:paraId="6CE156E7" w14:textId="77777777" w:rsidR="00074916" w:rsidRPr="00DD491A" w:rsidRDefault="00074916" w:rsidP="00074916">
            <w:pPr>
              <w:jc w:val="center"/>
              <w:rPr>
                <w:sz w:val="48"/>
                <w:szCs w:val="48"/>
              </w:rPr>
            </w:pPr>
          </w:p>
        </w:tc>
        <w:tc>
          <w:tcPr>
            <w:tcW w:w="1701" w:type="dxa"/>
            <w:gridSpan w:val="5"/>
            <w:tcBorders>
              <w:bottom w:val="single" w:sz="4" w:space="0" w:color="auto"/>
            </w:tcBorders>
            <w:shd w:val="clear" w:color="auto" w:fill="9CC2E5"/>
          </w:tcPr>
          <w:p w14:paraId="1BCFCDBD" w14:textId="77777777" w:rsidR="00074916" w:rsidRPr="00DD491A" w:rsidRDefault="00074916" w:rsidP="00074916">
            <w:pPr>
              <w:jc w:val="center"/>
              <w:rPr>
                <w:sz w:val="48"/>
                <w:szCs w:val="48"/>
              </w:rPr>
            </w:pPr>
          </w:p>
        </w:tc>
        <w:tc>
          <w:tcPr>
            <w:tcW w:w="1276" w:type="dxa"/>
            <w:gridSpan w:val="2"/>
            <w:tcBorders>
              <w:bottom w:val="single" w:sz="4" w:space="0" w:color="auto"/>
            </w:tcBorders>
            <w:shd w:val="clear" w:color="auto" w:fill="9CC2E5"/>
          </w:tcPr>
          <w:p w14:paraId="0E147BD8" w14:textId="77777777" w:rsidR="00074916" w:rsidRPr="00DD491A" w:rsidRDefault="00074916" w:rsidP="00074916">
            <w:pPr>
              <w:jc w:val="center"/>
              <w:rPr>
                <w:sz w:val="48"/>
                <w:szCs w:val="48"/>
              </w:rPr>
            </w:pPr>
          </w:p>
        </w:tc>
        <w:tc>
          <w:tcPr>
            <w:tcW w:w="1417" w:type="dxa"/>
            <w:gridSpan w:val="3"/>
            <w:tcBorders>
              <w:bottom w:val="single" w:sz="4" w:space="0" w:color="auto"/>
            </w:tcBorders>
            <w:shd w:val="clear" w:color="auto" w:fill="9CC2E5"/>
          </w:tcPr>
          <w:p w14:paraId="42DFB914" w14:textId="77777777" w:rsidR="00074916" w:rsidRPr="00DD491A" w:rsidRDefault="00074916" w:rsidP="00074916">
            <w:pPr>
              <w:jc w:val="center"/>
              <w:rPr>
                <w:sz w:val="48"/>
                <w:szCs w:val="48"/>
              </w:rPr>
            </w:pPr>
          </w:p>
        </w:tc>
        <w:tc>
          <w:tcPr>
            <w:tcW w:w="1323" w:type="dxa"/>
            <w:gridSpan w:val="4"/>
            <w:tcBorders>
              <w:bottom w:val="single" w:sz="4" w:space="0" w:color="auto"/>
            </w:tcBorders>
            <w:shd w:val="clear" w:color="auto" w:fill="9CC2E5"/>
          </w:tcPr>
          <w:p w14:paraId="1BCC032B" w14:textId="77777777" w:rsidR="00074916" w:rsidRPr="00DD491A" w:rsidRDefault="00074916" w:rsidP="00074916">
            <w:pPr>
              <w:jc w:val="center"/>
              <w:rPr>
                <w:sz w:val="48"/>
                <w:szCs w:val="48"/>
              </w:rPr>
            </w:pPr>
          </w:p>
        </w:tc>
        <w:tc>
          <w:tcPr>
            <w:tcW w:w="1081" w:type="dxa"/>
            <w:gridSpan w:val="3"/>
            <w:tcBorders>
              <w:bottom w:val="single" w:sz="4" w:space="0" w:color="auto"/>
            </w:tcBorders>
            <w:shd w:val="clear" w:color="auto" w:fill="9CC2E5"/>
          </w:tcPr>
          <w:p w14:paraId="7CA2465C" w14:textId="77777777" w:rsidR="00074916" w:rsidRPr="00DD491A" w:rsidRDefault="00074916" w:rsidP="00074916">
            <w:pPr>
              <w:jc w:val="center"/>
              <w:rPr>
                <w:sz w:val="48"/>
                <w:szCs w:val="48"/>
              </w:rPr>
            </w:pPr>
            <w:r w:rsidRPr="00DD491A">
              <w:rPr>
                <w:sz w:val="48"/>
                <w:szCs w:val="48"/>
              </w:rPr>
              <w:t>•</w:t>
            </w:r>
          </w:p>
        </w:tc>
      </w:tr>
      <w:tr w:rsidR="00074916" w:rsidRPr="00E2432E" w14:paraId="089F325D" w14:textId="77777777" w:rsidTr="0022566D">
        <w:trPr>
          <w:trHeight w:val="340"/>
        </w:trPr>
        <w:tc>
          <w:tcPr>
            <w:tcW w:w="1107" w:type="dxa"/>
            <w:gridSpan w:val="2"/>
            <w:tcBorders>
              <w:top w:val="single" w:sz="4" w:space="0" w:color="auto"/>
              <w:right w:val="nil"/>
            </w:tcBorders>
            <w:shd w:val="clear" w:color="auto" w:fill="FFE599"/>
          </w:tcPr>
          <w:p w14:paraId="4EE9DC99" w14:textId="77777777" w:rsidR="00074916" w:rsidRPr="00E2432E" w:rsidRDefault="00074916" w:rsidP="00074916">
            <w:pPr>
              <w:rPr>
                <w:sz w:val="18"/>
                <w:szCs w:val="18"/>
              </w:rPr>
            </w:pPr>
          </w:p>
        </w:tc>
        <w:tc>
          <w:tcPr>
            <w:tcW w:w="2284" w:type="dxa"/>
            <w:gridSpan w:val="2"/>
            <w:tcBorders>
              <w:top w:val="single" w:sz="4" w:space="0" w:color="auto"/>
              <w:left w:val="nil"/>
              <w:right w:val="nil"/>
            </w:tcBorders>
            <w:shd w:val="clear" w:color="auto" w:fill="FFE599"/>
          </w:tcPr>
          <w:p w14:paraId="7CC0BBCF" w14:textId="77777777" w:rsidR="00074916" w:rsidRPr="00DB2C87" w:rsidRDefault="00074916" w:rsidP="00074916">
            <w:pPr>
              <w:rPr>
                <w:szCs w:val="26"/>
              </w:rPr>
            </w:pPr>
            <w:r w:rsidRPr="00DB2C87">
              <w:rPr>
                <w:b/>
                <w:szCs w:val="26"/>
              </w:rPr>
              <w:t>Theme 3, Health</w:t>
            </w:r>
          </w:p>
        </w:tc>
        <w:tc>
          <w:tcPr>
            <w:tcW w:w="2410" w:type="dxa"/>
            <w:gridSpan w:val="4"/>
            <w:tcBorders>
              <w:top w:val="single" w:sz="4" w:space="0" w:color="auto"/>
              <w:left w:val="nil"/>
              <w:right w:val="nil"/>
            </w:tcBorders>
            <w:shd w:val="clear" w:color="auto" w:fill="FFE599"/>
          </w:tcPr>
          <w:p w14:paraId="08F1F96D" w14:textId="77777777" w:rsidR="00074916" w:rsidRPr="00DB2C87" w:rsidRDefault="00074916" w:rsidP="00074916">
            <w:pPr>
              <w:jc w:val="center"/>
              <w:rPr>
                <w:szCs w:val="26"/>
              </w:rPr>
            </w:pPr>
          </w:p>
        </w:tc>
        <w:tc>
          <w:tcPr>
            <w:tcW w:w="420" w:type="dxa"/>
            <w:gridSpan w:val="3"/>
            <w:tcBorders>
              <w:top w:val="single" w:sz="4" w:space="0" w:color="auto"/>
              <w:left w:val="nil"/>
              <w:right w:val="nil"/>
            </w:tcBorders>
            <w:shd w:val="clear" w:color="auto" w:fill="FFE599"/>
          </w:tcPr>
          <w:p w14:paraId="45FA7C93" w14:textId="77777777" w:rsidR="00074916" w:rsidRPr="00DB2C87" w:rsidRDefault="00074916" w:rsidP="00074916">
            <w:pPr>
              <w:jc w:val="center"/>
              <w:rPr>
                <w:szCs w:val="26"/>
              </w:rPr>
            </w:pPr>
          </w:p>
        </w:tc>
        <w:tc>
          <w:tcPr>
            <w:tcW w:w="836" w:type="dxa"/>
            <w:gridSpan w:val="2"/>
            <w:tcBorders>
              <w:top w:val="single" w:sz="4" w:space="0" w:color="auto"/>
              <w:left w:val="nil"/>
              <w:right w:val="nil"/>
            </w:tcBorders>
            <w:shd w:val="clear" w:color="auto" w:fill="FFE599"/>
          </w:tcPr>
          <w:p w14:paraId="3589F329" w14:textId="77777777" w:rsidR="00074916" w:rsidRPr="00DB2C87" w:rsidRDefault="00074916" w:rsidP="00074916">
            <w:pPr>
              <w:jc w:val="center"/>
              <w:rPr>
                <w:szCs w:val="26"/>
              </w:rPr>
            </w:pPr>
          </w:p>
        </w:tc>
        <w:tc>
          <w:tcPr>
            <w:tcW w:w="1449" w:type="dxa"/>
            <w:gridSpan w:val="2"/>
            <w:tcBorders>
              <w:top w:val="single" w:sz="4" w:space="0" w:color="auto"/>
              <w:left w:val="nil"/>
              <w:right w:val="nil"/>
            </w:tcBorders>
            <w:shd w:val="clear" w:color="auto" w:fill="FFE599"/>
          </w:tcPr>
          <w:p w14:paraId="08424AFB" w14:textId="77777777" w:rsidR="00074916" w:rsidRPr="00DB2C87" w:rsidRDefault="00074916" w:rsidP="00074916">
            <w:pPr>
              <w:jc w:val="center"/>
              <w:rPr>
                <w:szCs w:val="26"/>
              </w:rPr>
            </w:pPr>
          </w:p>
        </w:tc>
        <w:tc>
          <w:tcPr>
            <w:tcW w:w="1701" w:type="dxa"/>
            <w:gridSpan w:val="5"/>
            <w:tcBorders>
              <w:top w:val="single" w:sz="4" w:space="0" w:color="auto"/>
              <w:left w:val="nil"/>
              <w:right w:val="nil"/>
            </w:tcBorders>
            <w:shd w:val="clear" w:color="auto" w:fill="FFE599"/>
          </w:tcPr>
          <w:p w14:paraId="724345EA" w14:textId="77777777" w:rsidR="00074916" w:rsidRPr="00DB2C87" w:rsidRDefault="00074916" w:rsidP="00074916">
            <w:pPr>
              <w:jc w:val="center"/>
              <w:rPr>
                <w:szCs w:val="26"/>
              </w:rPr>
            </w:pPr>
          </w:p>
        </w:tc>
        <w:tc>
          <w:tcPr>
            <w:tcW w:w="1276" w:type="dxa"/>
            <w:gridSpan w:val="2"/>
            <w:tcBorders>
              <w:top w:val="single" w:sz="4" w:space="0" w:color="auto"/>
              <w:left w:val="nil"/>
              <w:right w:val="nil"/>
            </w:tcBorders>
            <w:shd w:val="clear" w:color="auto" w:fill="FFE599"/>
          </w:tcPr>
          <w:p w14:paraId="19DE0DD5" w14:textId="77777777" w:rsidR="00074916" w:rsidRPr="00DB2C87" w:rsidRDefault="00074916" w:rsidP="00074916">
            <w:pPr>
              <w:jc w:val="center"/>
              <w:rPr>
                <w:szCs w:val="26"/>
              </w:rPr>
            </w:pPr>
          </w:p>
        </w:tc>
        <w:tc>
          <w:tcPr>
            <w:tcW w:w="1417" w:type="dxa"/>
            <w:gridSpan w:val="3"/>
            <w:tcBorders>
              <w:top w:val="single" w:sz="4" w:space="0" w:color="auto"/>
              <w:left w:val="nil"/>
              <w:right w:val="nil"/>
            </w:tcBorders>
            <w:shd w:val="clear" w:color="auto" w:fill="FFE599"/>
          </w:tcPr>
          <w:p w14:paraId="76C5668A" w14:textId="77777777" w:rsidR="00074916" w:rsidRPr="00DB2C87" w:rsidRDefault="00074916" w:rsidP="00074916">
            <w:pPr>
              <w:jc w:val="center"/>
              <w:rPr>
                <w:szCs w:val="26"/>
              </w:rPr>
            </w:pPr>
          </w:p>
        </w:tc>
        <w:tc>
          <w:tcPr>
            <w:tcW w:w="1323" w:type="dxa"/>
            <w:gridSpan w:val="4"/>
            <w:tcBorders>
              <w:top w:val="single" w:sz="4" w:space="0" w:color="auto"/>
              <w:left w:val="nil"/>
              <w:right w:val="nil"/>
            </w:tcBorders>
            <w:shd w:val="clear" w:color="auto" w:fill="FFE599"/>
          </w:tcPr>
          <w:p w14:paraId="0DFBA4E3" w14:textId="77777777" w:rsidR="00074916" w:rsidRPr="00DB2C87" w:rsidRDefault="00074916" w:rsidP="00074916">
            <w:pPr>
              <w:jc w:val="center"/>
              <w:rPr>
                <w:szCs w:val="26"/>
              </w:rPr>
            </w:pPr>
          </w:p>
        </w:tc>
        <w:tc>
          <w:tcPr>
            <w:tcW w:w="1081" w:type="dxa"/>
            <w:gridSpan w:val="3"/>
            <w:tcBorders>
              <w:top w:val="single" w:sz="4" w:space="0" w:color="auto"/>
              <w:left w:val="nil"/>
            </w:tcBorders>
            <w:shd w:val="clear" w:color="auto" w:fill="FFE599"/>
          </w:tcPr>
          <w:p w14:paraId="09F1498C" w14:textId="77777777" w:rsidR="00074916" w:rsidRPr="00DB2C87" w:rsidRDefault="00074916" w:rsidP="00074916">
            <w:pPr>
              <w:jc w:val="center"/>
              <w:rPr>
                <w:szCs w:val="26"/>
              </w:rPr>
            </w:pPr>
          </w:p>
        </w:tc>
      </w:tr>
      <w:tr w:rsidR="00074916" w:rsidRPr="00E2432E" w14:paraId="356B0646" w14:textId="77777777" w:rsidTr="0022566D">
        <w:tc>
          <w:tcPr>
            <w:tcW w:w="425" w:type="dxa"/>
            <w:tcBorders>
              <w:top w:val="single" w:sz="4" w:space="0" w:color="auto"/>
            </w:tcBorders>
            <w:shd w:val="clear" w:color="auto" w:fill="FFE599"/>
          </w:tcPr>
          <w:p w14:paraId="5E5BDD98" w14:textId="77777777" w:rsidR="00074916" w:rsidRPr="00E2432E" w:rsidRDefault="00074916" w:rsidP="00074916">
            <w:pPr>
              <w:rPr>
                <w:sz w:val="18"/>
                <w:szCs w:val="18"/>
              </w:rPr>
            </w:pPr>
            <w:r w:rsidRPr="00E2432E">
              <w:rPr>
                <w:sz w:val="18"/>
                <w:szCs w:val="18"/>
              </w:rPr>
              <w:t>22</w:t>
            </w:r>
          </w:p>
        </w:tc>
        <w:tc>
          <w:tcPr>
            <w:tcW w:w="2399" w:type="dxa"/>
            <w:gridSpan w:val="2"/>
            <w:tcBorders>
              <w:top w:val="single" w:sz="4" w:space="0" w:color="auto"/>
            </w:tcBorders>
            <w:shd w:val="clear" w:color="auto" w:fill="FFE599"/>
          </w:tcPr>
          <w:p w14:paraId="0550F8D3" w14:textId="77777777" w:rsidR="00074916" w:rsidRPr="00E2432E" w:rsidRDefault="00074916" w:rsidP="00074916">
            <w:pPr>
              <w:rPr>
                <w:sz w:val="18"/>
                <w:szCs w:val="18"/>
              </w:rPr>
            </w:pPr>
            <w:r w:rsidRPr="00E2432E">
              <w:rPr>
                <w:sz w:val="18"/>
                <w:szCs w:val="18"/>
              </w:rPr>
              <w:t>I have access to information and support to maintain and improve my health, in line with my needs and wishes.</w:t>
            </w:r>
          </w:p>
        </w:tc>
        <w:tc>
          <w:tcPr>
            <w:tcW w:w="1294" w:type="dxa"/>
            <w:gridSpan w:val="2"/>
            <w:tcBorders>
              <w:top w:val="single" w:sz="4" w:space="0" w:color="auto"/>
            </w:tcBorders>
            <w:shd w:val="clear" w:color="auto" w:fill="FFE599"/>
          </w:tcPr>
          <w:p w14:paraId="0E6659A6" w14:textId="77777777" w:rsidR="00074916" w:rsidRPr="00DD491A" w:rsidRDefault="00074916" w:rsidP="00074916">
            <w:pPr>
              <w:jc w:val="center"/>
              <w:rPr>
                <w:sz w:val="48"/>
                <w:szCs w:val="48"/>
              </w:rPr>
            </w:pPr>
          </w:p>
        </w:tc>
        <w:tc>
          <w:tcPr>
            <w:tcW w:w="1363" w:type="dxa"/>
            <w:gridSpan w:val="2"/>
            <w:tcBorders>
              <w:top w:val="single" w:sz="4" w:space="0" w:color="auto"/>
            </w:tcBorders>
            <w:shd w:val="clear" w:color="auto" w:fill="FFE599"/>
          </w:tcPr>
          <w:p w14:paraId="0789E21E" w14:textId="77777777" w:rsidR="00074916" w:rsidRPr="00DD491A" w:rsidRDefault="00074916" w:rsidP="00074916">
            <w:pPr>
              <w:jc w:val="center"/>
              <w:rPr>
                <w:sz w:val="48"/>
                <w:szCs w:val="48"/>
              </w:rPr>
            </w:pPr>
          </w:p>
        </w:tc>
        <w:tc>
          <w:tcPr>
            <w:tcW w:w="1576" w:type="dxa"/>
            <w:gridSpan w:val="6"/>
            <w:tcBorders>
              <w:top w:val="single" w:sz="4" w:space="0" w:color="auto"/>
            </w:tcBorders>
            <w:shd w:val="clear" w:color="auto" w:fill="FFE599"/>
          </w:tcPr>
          <w:p w14:paraId="4FB43DD6" w14:textId="77777777" w:rsidR="00074916" w:rsidRPr="00DD491A" w:rsidRDefault="00074916" w:rsidP="00074916">
            <w:pPr>
              <w:jc w:val="center"/>
              <w:rPr>
                <w:sz w:val="48"/>
                <w:szCs w:val="48"/>
              </w:rPr>
            </w:pPr>
          </w:p>
        </w:tc>
        <w:tc>
          <w:tcPr>
            <w:tcW w:w="1449" w:type="dxa"/>
            <w:gridSpan w:val="2"/>
            <w:tcBorders>
              <w:top w:val="single" w:sz="4" w:space="0" w:color="auto"/>
            </w:tcBorders>
            <w:shd w:val="clear" w:color="auto" w:fill="FFE599"/>
          </w:tcPr>
          <w:p w14:paraId="50B529A3" w14:textId="77777777" w:rsidR="00074916" w:rsidRPr="00DD491A" w:rsidRDefault="00074916" w:rsidP="00074916">
            <w:pPr>
              <w:jc w:val="center"/>
              <w:rPr>
                <w:sz w:val="48"/>
                <w:szCs w:val="48"/>
              </w:rPr>
            </w:pPr>
          </w:p>
        </w:tc>
        <w:tc>
          <w:tcPr>
            <w:tcW w:w="1701" w:type="dxa"/>
            <w:gridSpan w:val="5"/>
            <w:tcBorders>
              <w:top w:val="single" w:sz="4" w:space="0" w:color="auto"/>
            </w:tcBorders>
            <w:shd w:val="clear" w:color="auto" w:fill="FFE599"/>
          </w:tcPr>
          <w:p w14:paraId="510B2576" w14:textId="77777777" w:rsidR="00074916" w:rsidRPr="00DD491A" w:rsidRDefault="00074916" w:rsidP="00074916">
            <w:pPr>
              <w:jc w:val="center"/>
              <w:rPr>
                <w:sz w:val="48"/>
                <w:szCs w:val="48"/>
              </w:rPr>
            </w:pPr>
            <w:r w:rsidRPr="00DD491A">
              <w:rPr>
                <w:sz w:val="48"/>
                <w:szCs w:val="48"/>
              </w:rPr>
              <w:t>•</w:t>
            </w:r>
          </w:p>
        </w:tc>
        <w:tc>
          <w:tcPr>
            <w:tcW w:w="1276" w:type="dxa"/>
            <w:gridSpan w:val="2"/>
            <w:tcBorders>
              <w:top w:val="single" w:sz="4" w:space="0" w:color="auto"/>
            </w:tcBorders>
            <w:shd w:val="clear" w:color="auto" w:fill="FFE599"/>
          </w:tcPr>
          <w:p w14:paraId="33A8F224" w14:textId="77777777" w:rsidR="00074916" w:rsidRPr="00DD491A" w:rsidRDefault="00074916" w:rsidP="00074916">
            <w:pPr>
              <w:jc w:val="center"/>
              <w:rPr>
                <w:sz w:val="48"/>
                <w:szCs w:val="48"/>
              </w:rPr>
            </w:pPr>
          </w:p>
        </w:tc>
        <w:tc>
          <w:tcPr>
            <w:tcW w:w="1417" w:type="dxa"/>
            <w:gridSpan w:val="3"/>
            <w:tcBorders>
              <w:top w:val="single" w:sz="4" w:space="0" w:color="auto"/>
            </w:tcBorders>
            <w:shd w:val="clear" w:color="auto" w:fill="FFE599"/>
          </w:tcPr>
          <w:p w14:paraId="735E137C" w14:textId="77777777" w:rsidR="00074916" w:rsidRPr="00DD491A" w:rsidRDefault="00074916" w:rsidP="00074916">
            <w:pPr>
              <w:jc w:val="center"/>
              <w:rPr>
                <w:sz w:val="48"/>
                <w:szCs w:val="48"/>
              </w:rPr>
            </w:pPr>
            <w:r w:rsidRPr="00DD491A">
              <w:rPr>
                <w:sz w:val="48"/>
                <w:szCs w:val="48"/>
              </w:rPr>
              <w:t>•</w:t>
            </w:r>
          </w:p>
        </w:tc>
        <w:tc>
          <w:tcPr>
            <w:tcW w:w="1323" w:type="dxa"/>
            <w:gridSpan w:val="4"/>
            <w:tcBorders>
              <w:top w:val="single" w:sz="4" w:space="0" w:color="auto"/>
            </w:tcBorders>
            <w:shd w:val="clear" w:color="auto" w:fill="FFE599"/>
          </w:tcPr>
          <w:p w14:paraId="7B1E7607" w14:textId="77777777" w:rsidR="00074916" w:rsidRPr="00DD491A" w:rsidRDefault="00074916" w:rsidP="00074916">
            <w:pPr>
              <w:jc w:val="center"/>
              <w:rPr>
                <w:sz w:val="48"/>
                <w:szCs w:val="48"/>
              </w:rPr>
            </w:pPr>
            <w:r w:rsidRPr="00DD491A">
              <w:rPr>
                <w:sz w:val="48"/>
                <w:szCs w:val="48"/>
              </w:rPr>
              <w:t>•</w:t>
            </w:r>
          </w:p>
        </w:tc>
        <w:tc>
          <w:tcPr>
            <w:tcW w:w="1081" w:type="dxa"/>
            <w:gridSpan w:val="3"/>
            <w:tcBorders>
              <w:top w:val="single" w:sz="4" w:space="0" w:color="auto"/>
            </w:tcBorders>
            <w:shd w:val="clear" w:color="auto" w:fill="FFE599"/>
          </w:tcPr>
          <w:p w14:paraId="5AA2DFA8" w14:textId="77777777" w:rsidR="00074916" w:rsidRPr="00DD491A" w:rsidRDefault="00074916" w:rsidP="00074916">
            <w:pPr>
              <w:jc w:val="center"/>
              <w:rPr>
                <w:sz w:val="48"/>
                <w:szCs w:val="48"/>
              </w:rPr>
            </w:pPr>
          </w:p>
        </w:tc>
      </w:tr>
      <w:tr w:rsidR="00074916" w:rsidRPr="00E2432E" w14:paraId="733E7059" w14:textId="77777777" w:rsidTr="0022566D">
        <w:tc>
          <w:tcPr>
            <w:tcW w:w="425" w:type="dxa"/>
            <w:shd w:val="clear" w:color="auto" w:fill="FFE599"/>
          </w:tcPr>
          <w:p w14:paraId="65DC87E4" w14:textId="77777777" w:rsidR="00074916" w:rsidRPr="00E2432E" w:rsidRDefault="00074916" w:rsidP="00074916">
            <w:pPr>
              <w:rPr>
                <w:sz w:val="18"/>
                <w:szCs w:val="18"/>
              </w:rPr>
            </w:pPr>
            <w:r w:rsidRPr="00E2432E">
              <w:rPr>
                <w:sz w:val="18"/>
                <w:szCs w:val="18"/>
              </w:rPr>
              <w:t>23</w:t>
            </w:r>
          </w:p>
        </w:tc>
        <w:tc>
          <w:tcPr>
            <w:tcW w:w="2399" w:type="dxa"/>
            <w:gridSpan w:val="2"/>
            <w:shd w:val="clear" w:color="auto" w:fill="FFE599"/>
          </w:tcPr>
          <w:p w14:paraId="58561536" w14:textId="77777777" w:rsidR="00074916" w:rsidRPr="00E2432E" w:rsidRDefault="00074916" w:rsidP="00074916">
            <w:pPr>
              <w:rPr>
                <w:sz w:val="18"/>
                <w:szCs w:val="18"/>
              </w:rPr>
            </w:pPr>
            <w:r w:rsidRPr="00E2432E">
              <w:rPr>
                <w:sz w:val="18"/>
                <w:szCs w:val="18"/>
              </w:rPr>
              <w:t xml:space="preserve">I have access to supports and opportunities to make informed decisions and choices about my health and </w:t>
            </w:r>
            <w:r>
              <w:rPr>
                <w:sz w:val="18"/>
                <w:szCs w:val="18"/>
              </w:rPr>
              <w:t>well-being</w:t>
            </w:r>
            <w:r w:rsidRPr="00E2432E">
              <w:rPr>
                <w:sz w:val="18"/>
                <w:szCs w:val="18"/>
              </w:rPr>
              <w:t xml:space="preserve"> and to manage any long-term conditions that I have, in line with my needs and wishes.</w:t>
            </w:r>
          </w:p>
        </w:tc>
        <w:tc>
          <w:tcPr>
            <w:tcW w:w="1294" w:type="dxa"/>
            <w:gridSpan w:val="2"/>
            <w:shd w:val="clear" w:color="auto" w:fill="FFE599"/>
          </w:tcPr>
          <w:p w14:paraId="79789B38" w14:textId="77777777" w:rsidR="00074916" w:rsidRPr="00DD491A" w:rsidRDefault="00074916" w:rsidP="00074916">
            <w:pPr>
              <w:jc w:val="center"/>
              <w:rPr>
                <w:sz w:val="48"/>
                <w:szCs w:val="48"/>
              </w:rPr>
            </w:pPr>
          </w:p>
        </w:tc>
        <w:tc>
          <w:tcPr>
            <w:tcW w:w="1363" w:type="dxa"/>
            <w:gridSpan w:val="2"/>
            <w:shd w:val="clear" w:color="auto" w:fill="FFE599"/>
          </w:tcPr>
          <w:p w14:paraId="22E7B50C" w14:textId="77777777" w:rsidR="00074916" w:rsidRPr="00DD491A" w:rsidRDefault="00074916" w:rsidP="00074916">
            <w:pPr>
              <w:jc w:val="center"/>
              <w:rPr>
                <w:sz w:val="48"/>
                <w:szCs w:val="48"/>
              </w:rPr>
            </w:pPr>
          </w:p>
        </w:tc>
        <w:tc>
          <w:tcPr>
            <w:tcW w:w="1576" w:type="dxa"/>
            <w:gridSpan w:val="6"/>
            <w:shd w:val="clear" w:color="auto" w:fill="FFE599"/>
          </w:tcPr>
          <w:p w14:paraId="2E195105" w14:textId="77777777" w:rsidR="00074916" w:rsidRPr="00DD491A" w:rsidRDefault="00074916" w:rsidP="00074916">
            <w:pPr>
              <w:jc w:val="center"/>
              <w:rPr>
                <w:sz w:val="48"/>
                <w:szCs w:val="48"/>
              </w:rPr>
            </w:pPr>
          </w:p>
        </w:tc>
        <w:tc>
          <w:tcPr>
            <w:tcW w:w="1449" w:type="dxa"/>
            <w:gridSpan w:val="2"/>
            <w:shd w:val="clear" w:color="auto" w:fill="FFE599"/>
          </w:tcPr>
          <w:p w14:paraId="1C46077B" w14:textId="77777777" w:rsidR="00074916" w:rsidRPr="00DD491A" w:rsidRDefault="00074916" w:rsidP="00074916">
            <w:pPr>
              <w:jc w:val="center"/>
              <w:rPr>
                <w:sz w:val="48"/>
                <w:szCs w:val="48"/>
              </w:rPr>
            </w:pPr>
          </w:p>
        </w:tc>
        <w:tc>
          <w:tcPr>
            <w:tcW w:w="1701" w:type="dxa"/>
            <w:gridSpan w:val="5"/>
            <w:shd w:val="clear" w:color="auto" w:fill="FFE599"/>
          </w:tcPr>
          <w:p w14:paraId="4599CB48"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FFE599"/>
          </w:tcPr>
          <w:p w14:paraId="38185B94" w14:textId="77777777" w:rsidR="00074916" w:rsidRPr="00DD491A" w:rsidRDefault="00074916" w:rsidP="00074916">
            <w:pPr>
              <w:jc w:val="center"/>
              <w:rPr>
                <w:sz w:val="48"/>
                <w:szCs w:val="48"/>
              </w:rPr>
            </w:pPr>
          </w:p>
        </w:tc>
        <w:tc>
          <w:tcPr>
            <w:tcW w:w="1417" w:type="dxa"/>
            <w:gridSpan w:val="3"/>
            <w:shd w:val="clear" w:color="auto" w:fill="FFE599"/>
          </w:tcPr>
          <w:p w14:paraId="197E0F1D"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FFE599"/>
          </w:tcPr>
          <w:p w14:paraId="141696EB" w14:textId="77777777" w:rsidR="00074916" w:rsidRPr="00DD491A" w:rsidRDefault="00074916" w:rsidP="00074916">
            <w:pPr>
              <w:jc w:val="center"/>
              <w:rPr>
                <w:sz w:val="48"/>
                <w:szCs w:val="48"/>
              </w:rPr>
            </w:pPr>
            <w:r w:rsidRPr="00DD491A">
              <w:rPr>
                <w:sz w:val="48"/>
                <w:szCs w:val="48"/>
              </w:rPr>
              <w:t>•</w:t>
            </w:r>
          </w:p>
        </w:tc>
        <w:tc>
          <w:tcPr>
            <w:tcW w:w="1081" w:type="dxa"/>
            <w:gridSpan w:val="3"/>
            <w:shd w:val="clear" w:color="auto" w:fill="FFE599"/>
          </w:tcPr>
          <w:p w14:paraId="41A85E82" w14:textId="77777777" w:rsidR="00074916" w:rsidRPr="00DD491A" w:rsidRDefault="00074916" w:rsidP="00074916">
            <w:pPr>
              <w:jc w:val="center"/>
              <w:rPr>
                <w:sz w:val="48"/>
                <w:szCs w:val="48"/>
              </w:rPr>
            </w:pPr>
          </w:p>
        </w:tc>
      </w:tr>
      <w:tr w:rsidR="00074916" w:rsidRPr="00E2432E" w14:paraId="3C4744FB" w14:textId="77777777" w:rsidTr="0022566D">
        <w:tc>
          <w:tcPr>
            <w:tcW w:w="425" w:type="dxa"/>
            <w:tcBorders>
              <w:bottom w:val="single" w:sz="4" w:space="0" w:color="auto"/>
            </w:tcBorders>
            <w:shd w:val="clear" w:color="auto" w:fill="FFE599"/>
          </w:tcPr>
          <w:p w14:paraId="3D68FF57" w14:textId="77777777" w:rsidR="00074916" w:rsidRPr="00E2432E" w:rsidRDefault="00074916" w:rsidP="00074916">
            <w:pPr>
              <w:rPr>
                <w:sz w:val="18"/>
                <w:szCs w:val="18"/>
              </w:rPr>
            </w:pPr>
            <w:r w:rsidRPr="00E2432E">
              <w:rPr>
                <w:sz w:val="18"/>
                <w:szCs w:val="18"/>
              </w:rPr>
              <w:t>24</w:t>
            </w:r>
          </w:p>
        </w:tc>
        <w:tc>
          <w:tcPr>
            <w:tcW w:w="2399" w:type="dxa"/>
            <w:gridSpan w:val="2"/>
            <w:tcBorders>
              <w:bottom w:val="single" w:sz="4" w:space="0" w:color="auto"/>
            </w:tcBorders>
            <w:shd w:val="clear" w:color="auto" w:fill="FFE599"/>
          </w:tcPr>
          <w:p w14:paraId="001893F0" w14:textId="77777777" w:rsidR="00074916" w:rsidRPr="00E2432E" w:rsidRDefault="00074916" w:rsidP="00074916">
            <w:pPr>
              <w:rPr>
                <w:sz w:val="18"/>
                <w:szCs w:val="18"/>
              </w:rPr>
            </w:pPr>
            <w:r w:rsidRPr="00E2432E">
              <w:rPr>
                <w:sz w:val="18"/>
                <w:szCs w:val="18"/>
              </w:rPr>
              <w:t xml:space="preserve">I have access to support to become emotionally resilient and to have a strong sense of my identity and </w:t>
            </w:r>
            <w:r>
              <w:rPr>
                <w:sz w:val="18"/>
                <w:szCs w:val="18"/>
              </w:rPr>
              <w:t>well-being</w:t>
            </w:r>
            <w:r w:rsidRPr="00E2432E">
              <w:rPr>
                <w:sz w:val="18"/>
                <w:szCs w:val="18"/>
              </w:rPr>
              <w:t>, in line with my needs and wishes.</w:t>
            </w:r>
          </w:p>
        </w:tc>
        <w:tc>
          <w:tcPr>
            <w:tcW w:w="1294" w:type="dxa"/>
            <w:gridSpan w:val="2"/>
            <w:tcBorders>
              <w:bottom w:val="single" w:sz="4" w:space="0" w:color="auto"/>
            </w:tcBorders>
            <w:shd w:val="clear" w:color="auto" w:fill="FFE599"/>
          </w:tcPr>
          <w:p w14:paraId="49EFFDCF" w14:textId="77777777" w:rsidR="00074916" w:rsidRPr="00DD491A" w:rsidRDefault="00074916" w:rsidP="00074916">
            <w:pPr>
              <w:jc w:val="center"/>
              <w:rPr>
                <w:sz w:val="48"/>
                <w:szCs w:val="48"/>
              </w:rPr>
            </w:pPr>
          </w:p>
        </w:tc>
        <w:tc>
          <w:tcPr>
            <w:tcW w:w="1363" w:type="dxa"/>
            <w:gridSpan w:val="2"/>
            <w:tcBorders>
              <w:bottom w:val="single" w:sz="4" w:space="0" w:color="auto"/>
            </w:tcBorders>
            <w:shd w:val="clear" w:color="auto" w:fill="FFE599"/>
          </w:tcPr>
          <w:p w14:paraId="16E8BAB5" w14:textId="77777777" w:rsidR="00074916" w:rsidRPr="00DD491A" w:rsidRDefault="00074916" w:rsidP="00074916">
            <w:pPr>
              <w:jc w:val="center"/>
              <w:rPr>
                <w:sz w:val="48"/>
                <w:szCs w:val="48"/>
              </w:rPr>
            </w:pPr>
          </w:p>
        </w:tc>
        <w:tc>
          <w:tcPr>
            <w:tcW w:w="1576" w:type="dxa"/>
            <w:gridSpan w:val="6"/>
            <w:tcBorders>
              <w:bottom w:val="single" w:sz="4" w:space="0" w:color="auto"/>
            </w:tcBorders>
            <w:shd w:val="clear" w:color="auto" w:fill="FFE599"/>
          </w:tcPr>
          <w:p w14:paraId="794F5DF5" w14:textId="77777777" w:rsidR="00074916" w:rsidRPr="00DD491A" w:rsidRDefault="00074916" w:rsidP="00074916">
            <w:pPr>
              <w:jc w:val="center"/>
              <w:rPr>
                <w:sz w:val="48"/>
                <w:szCs w:val="48"/>
              </w:rPr>
            </w:pPr>
          </w:p>
        </w:tc>
        <w:tc>
          <w:tcPr>
            <w:tcW w:w="1449" w:type="dxa"/>
            <w:gridSpan w:val="2"/>
            <w:tcBorders>
              <w:bottom w:val="single" w:sz="4" w:space="0" w:color="auto"/>
            </w:tcBorders>
            <w:shd w:val="clear" w:color="auto" w:fill="FFE599"/>
          </w:tcPr>
          <w:p w14:paraId="74D486A6" w14:textId="77777777" w:rsidR="00074916" w:rsidRPr="00DD491A" w:rsidRDefault="00074916" w:rsidP="00074916">
            <w:pPr>
              <w:jc w:val="center"/>
              <w:rPr>
                <w:sz w:val="48"/>
                <w:szCs w:val="48"/>
              </w:rPr>
            </w:pPr>
          </w:p>
        </w:tc>
        <w:tc>
          <w:tcPr>
            <w:tcW w:w="1701" w:type="dxa"/>
            <w:gridSpan w:val="5"/>
            <w:tcBorders>
              <w:bottom w:val="single" w:sz="4" w:space="0" w:color="auto"/>
            </w:tcBorders>
            <w:shd w:val="clear" w:color="auto" w:fill="FFE599"/>
          </w:tcPr>
          <w:p w14:paraId="183E77E2" w14:textId="77777777" w:rsidR="00074916" w:rsidRPr="00DD491A" w:rsidRDefault="00074916" w:rsidP="00074916">
            <w:pPr>
              <w:jc w:val="center"/>
              <w:rPr>
                <w:sz w:val="48"/>
                <w:szCs w:val="48"/>
              </w:rPr>
            </w:pPr>
          </w:p>
        </w:tc>
        <w:tc>
          <w:tcPr>
            <w:tcW w:w="1276" w:type="dxa"/>
            <w:gridSpan w:val="2"/>
            <w:tcBorders>
              <w:bottom w:val="single" w:sz="4" w:space="0" w:color="auto"/>
            </w:tcBorders>
            <w:shd w:val="clear" w:color="auto" w:fill="FFE599"/>
          </w:tcPr>
          <w:p w14:paraId="2F89CA08" w14:textId="77777777" w:rsidR="00074916" w:rsidRPr="00DD491A" w:rsidRDefault="00074916" w:rsidP="00074916">
            <w:pPr>
              <w:jc w:val="center"/>
              <w:rPr>
                <w:sz w:val="48"/>
                <w:szCs w:val="48"/>
              </w:rPr>
            </w:pPr>
          </w:p>
        </w:tc>
        <w:tc>
          <w:tcPr>
            <w:tcW w:w="1417" w:type="dxa"/>
            <w:gridSpan w:val="3"/>
            <w:tcBorders>
              <w:bottom w:val="single" w:sz="4" w:space="0" w:color="auto"/>
            </w:tcBorders>
            <w:shd w:val="clear" w:color="auto" w:fill="FFE599"/>
          </w:tcPr>
          <w:p w14:paraId="54185FD5" w14:textId="77777777" w:rsidR="00074916" w:rsidRPr="00DD491A" w:rsidRDefault="00074916" w:rsidP="00074916">
            <w:pPr>
              <w:jc w:val="center"/>
              <w:rPr>
                <w:sz w:val="48"/>
                <w:szCs w:val="48"/>
              </w:rPr>
            </w:pPr>
            <w:r w:rsidRPr="00DD491A">
              <w:rPr>
                <w:sz w:val="48"/>
                <w:szCs w:val="48"/>
              </w:rPr>
              <w:t>•</w:t>
            </w:r>
          </w:p>
        </w:tc>
        <w:tc>
          <w:tcPr>
            <w:tcW w:w="1323" w:type="dxa"/>
            <w:gridSpan w:val="4"/>
            <w:tcBorders>
              <w:bottom w:val="single" w:sz="4" w:space="0" w:color="auto"/>
            </w:tcBorders>
            <w:shd w:val="clear" w:color="auto" w:fill="FFE599"/>
          </w:tcPr>
          <w:p w14:paraId="462160CB" w14:textId="77777777" w:rsidR="00074916" w:rsidRPr="00DD491A" w:rsidRDefault="00074916" w:rsidP="00074916">
            <w:pPr>
              <w:jc w:val="center"/>
              <w:rPr>
                <w:sz w:val="48"/>
                <w:szCs w:val="48"/>
              </w:rPr>
            </w:pPr>
            <w:r w:rsidRPr="00DD491A">
              <w:rPr>
                <w:sz w:val="48"/>
                <w:szCs w:val="48"/>
              </w:rPr>
              <w:t>•</w:t>
            </w:r>
          </w:p>
        </w:tc>
        <w:tc>
          <w:tcPr>
            <w:tcW w:w="1081" w:type="dxa"/>
            <w:gridSpan w:val="3"/>
            <w:tcBorders>
              <w:bottom w:val="single" w:sz="4" w:space="0" w:color="auto"/>
            </w:tcBorders>
            <w:shd w:val="clear" w:color="auto" w:fill="FFE599"/>
          </w:tcPr>
          <w:p w14:paraId="098B339A" w14:textId="77777777" w:rsidR="00074916" w:rsidRPr="00DD491A" w:rsidRDefault="00074916" w:rsidP="00074916">
            <w:pPr>
              <w:jc w:val="center"/>
              <w:rPr>
                <w:sz w:val="48"/>
                <w:szCs w:val="48"/>
              </w:rPr>
            </w:pPr>
          </w:p>
        </w:tc>
      </w:tr>
      <w:tr w:rsidR="00074916" w:rsidRPr="00E2432E" w14:paraId="67B02A09" w14:textId="77777777" w:rsidTr="0022566D">
        <w:tc>
          <w:tcPr>
            <w:tcW w:w="1107" w:type="dxa"/>
            <w:gridSpan w:val="2"/>
            <w:tcBorders>
              <w:top w:val="single" w:sz="4" w:space="0" w:color="auto"/>
              <w:bottom w:val="single" w:sz="4" w:space="0" w:color="auto"/>
              <w:right w:val="nil"/>
            </w:tcBorders>
            <w:shd w:val="clear" w:color="auto" w:fill="CC99FF"/>
          </w:tcPr>
          <w:p w14:paraId="152E2734" w14:textId="77777777" w:rsidR="00074916" w:rsidRPr="00E2432E" w:rsidRDefault="00074916" w:rsidP="00074916">
            <w:pPr>
              <w:rPr>
                <w:sz w:val="18"/>
                <w:szCs w:val="18"/>
              </w:rPr>
            </w:pPr>
          </w:p>
        </w:tc>
        <w:tc>
          <w:tcPr>
            <w:tcW w:w="3124" w:type="dxa"/>
            <w:gridSpan w:val="4"/>
            <w:tcBorders>
              <w:top w:val="single" w:sz="4" w:space="0" w:color="auto"/>
              <w:left w:val="nil"/>
              <w:bottom w:val="single" w:sz="4" w:space="0" w:color="auto"/>
              <w:right w:val="nil"/>
            </w:tcBorders>
            <w:shd w:val="clear" w:color="auto" w:fill="CC99FF"/>
          </w:tcPr>
          <w:p w14:paraId="26A2BD73" w14:textId="77777777" w:rsidR="00074916" w:rsidRPr="00E2432E" w:rsidRDefault="00074916" w:rsidP="00074916">
            <w:pPr>
              <w:rPr>
                <w:sz w:val="18"/>
                <w:szCs w:val="18"/>
              </w:rPr>
            </w:pPr>
            <w:r w:rsidRPr="0058783F">
              <w:rPr>
                <w:b/>
                <w:szCs w:val="26"/>
              </w:rPr>
              <w:t>Theme 4, Development</w:t>
            </w:r>
          </w:p>
        </w:tc>
        <w:tc>
          <w:tcPr>
            <w:tcW w:w="1711" w:type="dxa"/>
            <w:gridSpan w:val="3"/>
            <w:tcBorders>
              <w:top w:val="single" w:sz="4" w:space="0" w:color="auto"/>
              <w:left w:val="nil"/>
              <w:bottom w:val="single" w:sz="4" w:space="0" w:color="auto"/>
              <w:right w:val="nil"/>
            </w:tcBorders>
            <w:shd w:val="clear" w:color="auto" w:fill="CC99FF"/>
          </w:tcPr>
          <w:p w14:paraId="4C4AAA29" w14:textId="77777777" w:rsidR="00074916" w:rsidRPr="00DB2C87" w:rsidRDefault="00074916" w:rsidP="00074916">
            <w:pPr>
              <w:jc w:val="center"/>
              <w:rPr>
                <w:szCs w:val="26"/>
              </w:rPr>
            </w:pPr>
          </w:p>
        </w:tc>
        <w:tc>
          <w:tcPr>
            <w:tcW w:w="419" w:type="dxa"/>
            <w:gridSpan w:val="3"/>
            <w:tcBorders>
              <w:top w:val="single" w:sz="4" w:space="0" w:color="auto"/>
              <w:left w:val="nil"/>
              <w:bottom w:val="single" w:sz="4" w:space="0" w:color="auto"/>
              <w:right w:val="nil"/>
            </w:tcBorders>
            <w:shd w:val="clear" w:color="auto" w:fill="CC99FF"/>
          </w:tcPr>
          <w:p w14:paraId="676EC860" w14:textId="77777777" w:rsidR="00074916" w:rsidRPr="00DB2C87" w:rsidRDefault="00074916" w:rsidP="00074916">
            <w:pPr>
              <w:jc w:val="center"/>
              <w:rPr>
                <w:szCs w:val="26"/>
              </w:rPr>
            </w:pPr>
          </w:p>
        </w:tc>
        <w:tc>
          <w:tcPr>
            <w:tcW w:w="696" w:type="dxa"/>
            <w:tcBorders>
              <w:top w:val="single" w:sz="4" w:space="0" w:color="auto"/>
              <w:left w:val="nil"/>
              <w:bottom w:val="single" w:sz="4" w:space="0" w:color="auto"/>
              <w:right w:val="nil"/>
            </w:tcBorders>
            <w:shd w:val="clear" w:color="auto" w:fill="CC99FF"/>
          </w:tcPr>
          <w:p w14:paraId="2009F0C8" w14:textId="77777777" w:rsidR="00074916" w:rsidRPr="00DB2C87" w:rsidRDefault="00074916" w:rsidP="00074916">
            <w:pPr>
              <w:jc w:val="center"/>
              <w:rPr>
                <w:szCs w:val="26"/>
              </w:rPr>
            </w:pPr>
          </w:p>
        </w:tc>
        <w:tc>
          <w:tcPr>
            <w:tcW w:w="1449" w:type="dxa"/>
            <w:gridSpan w:val="2"/>
            <w:tcBorders>
              <w:top w:val="single" w:sz="4" w:space="0" w:color="auto"/>
              <w:left w:val="nil"/>
              <w:bottom w:val="single" w:sz="4" w:space="0" w:color="auto"/>
              <w:right w:val="nil"/>
            </w:tcBorders>
            <w:shd w:val="clear" w:color="auto" w:fill="CC99FF"/>
          </w:tcPr>
          <w:p w14:paraId="3866DD55" w14:textId="77777777" w:rsidR="00074916" w:rsidRPr="00DB2C87" w:rsidRDefault="00074916" w:rsidP="00074916">
            <w:pPr>
              <w:jc w:val="center"/>
              <w:rPr>
                <w:szCs w:val="26"/>
              </w:rPr>
            </w:pPr>
          </w:p>
        </w:tc>
        <w:tc>
          <w:tcPr>
            <w:tcW w:w="1701" w:type="dxa"/>
            <w:gridSpan w:val="5"/>
            <w:tcBorders>
              <w:top w:val="single" w:sz="4" w:space="0" w:color="auto"/>
              <w:left w:val="nil"/>
              <w:bottom w:val="single" w:sz="4" w:space="0" w:color="auto"/>
              <w:right w:val="nil"/>
            </w:tcBorders>
            <w:shd w:val="clear" w:color="auto" w:fill="CC99FF"/>
          </w:tcPr>
          <w:p w14:paraId="5D45D3F4" w14:textId="77777777" w:rsidR="00074916" w:rsidRPr="00DB2C87" w:rsidRDefault="00074916" w:rsidP="00074916">
            <w:pPr>
              <w:jc w:val="center"/>
              <w:rPr>
                <w:szCs w:val="26"/>
              </w:rPr>
            </w:pPr>
          </w:p>
        </w:tc>
        <w:tc>
          <w:tcPr>
            <w:tcW w:w="1276" w:type="dxa"/>
            <w:gridSpan w:val="2"/>
            <w:tcBorders>
              <w:top w:val="single" w:sz="4" w:space="0" w:color="auto"/>
              <w:left w:val="nil"/>
              <w:bottom w:val="single" w:sz="4" w:space="0" w:color="auto"/>
              <w:right w:val="nil"/>
            </w:tcBorders>
            <w:shd w:val="clear" w:color="auto" w:fill="CC99FF"/>
          </w:tcPr>
          <w:p w14:paraId="5AE11BD2" w14:textId="77777777" w:rsidR="00074916" w:rsidRPr="00DB2C87" w:rsidRDefault="00074916" w:rsidP="00074916">
            <w:pPr>
              <w:jc w:val="center"/>
              <w:rPr>
                <w:szCs w:val="26"/>
              </w:rPr>
            </w:pPr>
          </w:p>
        </w:tc>
        <w:tc>
          <w:tcPr>
            <w:tcW w:w="1417" w:type="dxa"/>
            <w:gridSpan w:val="3"/>
            <w:tcBorders>
              <w:top w:val="single" w:sz="4" w:space="0" w:color="auto"/>
              <w:left w:val="nil"/>
              <w:bottom w:val="single" w:sz="4" w:space="0" w:color="auto"/>
              <w:right w:val="nil"/>
            </w:tcBorders>
            <w:shd w:val="clear" w:color="auto" w:fill="CC99FF"/>
          </w:tcPr>
          <w:p w14:paraId="08F51B83" w14:textId="77777777" w:rsidR="00074916" w:rsidRPr="00DB2C87" w:rsidRDefault="00074916" w:rsidP="00074916">
            <w:pPr>
              <w:jc w:val="center"/>
              <w:rPr>
                <w:szCs w:val="26"/>
              </w:rPr>
            </w:pPr>
          </w:p>
        </w:tc>
        <w:tc>
          <w:tcPr>
            <w:tcW w:w="1323" w:type="dxa"/>
            <w:gridSpan w:val="4"/>
            <w:tcBorders>
              <w:top w:val="single" w:sz="4" w:space="0" w:color="auto"/>
              <w:left w:val="nil"/>
              <w:bottom w:val="single" w:sz="4" w:space="0" w:color="auto"/>
              <w:right w:val="nil"/>
            </w:tcBorders>
            <w:shd w:val="clear" w:color="auto" w:fill="CC99FF"/>
          </w:tcPr>
          <w:p w14:paraId="3E2D2A5C" w14:textId="77777777" w:rsidR="00074916" w:rsidRPr="00DB2C87" w:rsidRDefault="00074916" w:rsidP="00074916">
            <w:pPr>
              <w:jc w:val="center"/>
              <w:rPr>
                <w:szCs w:val="26"/>
              </w:rPr>
            </w:pPr>
          </w:p>
        </w:tc>
        <w:tc>
          <w:tcPr>
            <w:tcW w:w="1081" w:type="dxa"/>
            <w:gridSpan w:val="3"/>
            <w:tcBorders>
              <w:top w:val="single" w:sz="4" w:space="0" w:color="auto"/>
              <w:left w:val="nil"/>
              <w:bottom w:val="single" w:sz="4" w:space="0" w:color="auto"/>
            </w:tcBorders>
            <w:shd w:val="clear" w:color="auto" w:fill="CC99FF"/>
          </w:tcPr>
          <w:p w14:paraId="65BEE6FB" w14:textId="77777777" w:rsidR="00074916" w:rsidRPr="00DB2C87" w:rsidRDefault="00074916" w:rsidP="00074916">
            <w:pPr>
              <w:jc w:val="center"/>
              <w:rPr>
                <w:szCs w:val="26"/>
              </w:rPr>
            </w:pPr>
          </w:p>
        </w:tc>
      </w:tr>
      <w:tr w:rsidR="00074916" w:rsidRPr="00E2432E" w14:paraId="4B6DB7D7" w14:textId="77777777" w:rsidTr="0022566D">
        <w:tc>
          <w:tcPr>
            <w:tcW w:w="425" w:type="dxa"/>
            <w:tcBorders>
              <w:top w:val="single" w:sz="4" w:space="0" w:color="auto"/>
              <w:bottom w:val="single" w:sz="4" w:space="0" w:color="auto"/>
            </w:tcBorders>
            <w:shd w:val="clear" w:color="auto" w:fill="CC99FF"/>
          </w:tcPr>
          <w:p w14:paraId="6C4988F6" w14:textId="77777777" w:rsidR="00074916" w:rsidRPr="00E2432E" w:rsidRDefault="00074916" w:rsidP="00074916">
            <w:pPr>
              <w:rPr>
                <w:sz w:val="18"/>
                <w:szCs w:val="18"/>
              </w:rPr>
            </w:pPr>
            <w:r w:rsidRPr="00E2432E">
              <w:rPr>
                <w:sz w:val="18"/>
                <w:szCs w:val="18"/>
              </w:rPr>
              <w:t>25</w:t>
            </w:r>
          </w:p>
        </w:tc>
        <w:tc>
          <w:tcPr>
            <w:tcW w:w="2399" w:type="dxa"/>
            <w:gridSpan w:val="2"/>
            <w:tcBorders>
              <w:top w:val="single" w:sz="4" w:space="0" w:color="auto"/>
              <w:bottom w:val="single" w:sz="4" w:space="0" w:color="auto"/>
            </w:tcBorders>
            <w:shd w:val="clear" w:color="auto" w:fill="CC99FF"/>
          </w:tcPr>
          <w:p w14:paraId="5C184292" w14:textId="77777777" w:rsidR="00074916" w:rsidRPr="00E2432E" w:rsidRDefault="00074916" w:rsidP="00074916">
            <w:pPr>
              <w:rPr>
                <w:sz w:val="18"/>
                <w:szCs w:val="18"/>
              </w:rPr>
            </w:pPr>
            <w:r w:rsidRPr="00E2432E">
              <w:rPr>
                <w:sz w:val="18"/>
                <w:szCs w:val="18"/>
              </w:rPr>
              <w:t xml:space="preserve">I have access to opportunities and supports for education, training and employment, in line with my need and wishes. </w:t>
            </w:r>
          </w:p>
        </w:tc>
        <w:tc>
          <w:tcPr>
            <w:tcW w:w="1294" w:type="dxa"/>
            <w:gridSpan w:val="2"/>
            <w:tcBorders>
              <w:top w:val="single" w:sz="4" w:space="0" w:color="auto"/>
              <w:bottom w:val="single" w:sz="4" w:space="0" w:color="auto"/>
            </w:tcBorders>
            <w:shd w:val="clear" w:color="auto" w:fill="CC99FF"/>
          </w:tcPr>
          <w:p w14:paraId="29BEC8F6" w14:textId="77777777" w:rsidR="00074916" w:rsidRPr="00DD491A" w:rsidRDefault="00074916" w:rsidP="00074916">
            <w:pPr>
              <w:jc w:val="center"/>
              <w:rPr>
                <w:sz w:val="48"/>
                <w:szCs w:val="48"/>
              </w:rPr>
            </w:pPr>
          </w:p>
        </w:tc>
        <w:tc>
          <w:tcPr>
            <w:tcW w:w="1363" w:type="dxa"/>
            <w:gridSpan w:val="2"/>
            <w:tcBorders>
              <w:top w:val="single" w:sz="4" w:space="0" w:color="auto"/>
              <w:bottom w:val="single" w:sz="4" w:space="0" w:color="auto"/>
            </w:tcBorders>
            <w:shd w:val="clear" w:color="auto" w:fill="CC99FF"/>
          </w:tcPr>
          <w:p w14:paraId="17304AC1" w14:textId="77777777" w:rsidR="00074916" w:rsidRPr="00DD491A" w:rsidRDefault="00074916" w:rsidP="00074916">
            <w:pPr>
              <w:jc w:val="center"/>
              <w:rPr>
                <w:sz w:val="48"/>
                <w:szCs w:val="48"/>
              </w:rPr>
            </w:pPr>
            <w:r w:rsidRPr="00DD491A">
              <w:rPr>
                <w:sz w:val="48"/>
                <w:szCs w:val="48"/>
              </w:rPr>
              <w:t>•</w:t>
            </w:r>
          </w:p>
        </w:tc>
        <w:tc>
          <w:tcPr>
            <w:tcW w:w="1576" w:type="dxa"/>
            <w:gridSpan w:val="6"/>
            <w:tcBorders>
              <w:top w:val="single" w:sz="4" w:space="0" w:color="auto"/>
              <w:bottom w:val="single" w:sz="4" w:space="0" w:color="auto"/>
            </w:tcBorders>
            <w:shd w:val="clear" w:color="auto" w:fill="CC99FF"/>
          </w:tcPr>
          <w:p w14:paraId="32B0893C" w14:textId="77777777" w:rsidR="00074916" w:rsidRPr="00DD491A" w:rsidRDefault="00074916" w:rsidP="00074916">
            <w:pPr>
              <w:jc w:val="center"/>
              <w:rPr>
                <w:sz w:val="48"/>
                <w:szCs w:val="48"/>
              </w:rPr>
            </w:pPr>
            <w:r w:rsidRPr="00DD491A">
              <w:rPr>
                <w:sz w:val="48"/>
                <w:szCs w:val="48"/>
              </w:rPr>
              <w:t>•</w:t>
            </w:r>
          </w:p>
        </w:tc>
        <w:tc>
          <w:tcPr>
            <w:tcW w:w="1449" w:type="dxa"/>
            <w:gridSpan w:val="2"/>
            <w:tcBorders>
              <w:top w:val="single" w:sz="4" w:space="0" w:color="auto"/>
              <w:bottom w:val="single" w:sz="4" w:space="0" w:color="auto"/>
            </w:tcBorders>
            <w:shd w:val="clear" w:color="auto" w:fill="CC99FF"/>
          </w:tcPr>
          <w:p w14:paraId="398D8256" w14:textId="77777777" w:rsidR="00074916" w:rsidRPr="00DD491A" w:rsidRDefault="00074916" w:rsidP="00074916">
            <w:pPr>
              <w:jc w:val="center"/>
              <w:rPr>
                <w:sz w:val="48"/>
                <w:szCs w:val="48"/>
              </w:rPr>
            </w:pPr>
            <w:r w:rsidRPr="00DD491A">
              <w:rPr>
                <w:sz w:val="48"/>
                <w:szCs w:val="48"/>
              </w:rPr>
              <w:t>•</w:t>
            </w:r>
          </w:p>
        </w:tc>
        <w:tc>
          <w:tcPr>
            <w:tcW w:w="1701" w:type="dxa"/>
            <w:gridSpan w:val="5"/>
            <w:tcBorders>
              <w:top w:val="single" w:sz="4" w:space="0" w:color="auto"/>
              <w:bottom w:val="single" w:sz="4" w:space="0" w:color="auto"/>
            </w:tcBorders>
            <w:shd w:val="clear" w:color="auto" w:fill="CC99FF"/>
          </w:tcPr>
          <w:p w14:paraId="04CDF849" w14:textId="77777777" w:rsidR="00074916" w:rsidRPr="00DD491A" w:rsidRDefault="00074916" w:rsidP="00074916">
            <w:pPr>
              <w:jc w:val="center"/>
              <w:rPr>
                <w:sz w:val="48"/>
                <w:szCs w:val="48"/>
              </w:rPr>
            </w:pPr>
            <w:r w:rsidRPr="00DD491A">
              <w:rPr>
                <w:sz w:val="48"/>
                <w:szCs w:val="48"/>
              </w:rPr>
              <w:t>•</w:t>
            </w:r>
          </w:p>
        </w:tc>
        <w:tc>
          <w:tcPr>
            <w:tcW w:w="1276" w:type="dxa"/>
            <w:gridSpan w:val="2"/>
            <w:tcBorders>
              <w:top w:val="single" w:sz="4" w:space="0" w:color="auto"/>
              <w:bottom w:val="single" w:sz="4" w:space="0" w:color="auto"/>
            </w:tcBorders>
            <w:shd w:val="clear" w:color="auto" w:fill="CC99FF"/>
          </w:tcPr>
          <w:p w14:paraId="6CBAB03B" w14:textId="77777777" w:rsidR="00074916" w:rsidRPr="00DD491A" w:rsidRDefault="00074916" w:rsidP="00074916">
            <w:pPr>
              <w:jc w:val="center"/>
              <w:rPr>
                <w:sz w:val="48"/>
                <w:szCs w:val="48"/>
              </w:rPr>
            </w:pPr>
            <w:r w:rsidRPr="00DD491A">
              <w:rPr>
                <w:sz w:val="48"/>
                <w:szCs w:val="48"/>
              </w:rPr>
              <w:t>•</w:t>
            </w:r>
          </w:p>
        </w:tc>
        <w:tc>
          <w:tcPr>
            <w:tcW w:w="1417" w:type="dxa"/>
            <w:gridSpan w:val="3"/>
            <w:tcBorders>
              <w:top w:val="single" w:sz="4" w:space="0" w:color="auto"/>
              <w:bottom w:val="single" w:sz="4" w:space="0" w:color="auto"/>
            </w:tcBorders>
            <w:shd w:val="clear" w:color="auto" w:fill="CC99FF"/>
          </w:tcPr>
          <w:p w14:paraId="5107AB9D" w14:textId="77777777" w:rsidR="00074916" w:rsidRPr="00DD491A" w:rsidRDefault="00074916" w:rsidP="00074916">
            <w:pPr>
              <w:jc w:val="center"/>
              <w:rPr>
                <w:sz w:val="48"/>
                <w:szCs w:val="48"/>
              </w:rPr>
            </w:pPr>
            <w:r w:rsidRPr="00DD491A">
              <w:rPr>
                <w:sz w:val="48"/>
                <w:szCs w:val="48"/>
              </w:rPr>
              <w:t>•</w:t>
            </w:r>
          </w:p>
        </w:tc>
        <w:tc>
          <w:tcPr>
            <w:tcW w:w="1323" w:type="dxa"/>
            <w:gridSpan w:val="4"/>
            <w:tcBorders>
              <w:top w:val="single" w:sz="4" w:space="0" w:color="auto"/>
              <w:bottom w:val="single" w:sz="4" w:space="0" w:color="auto"/>
            </w:tcBorders>
            <w:shd w:val="clear" w:color="auto" w:fill="CC99FF"/>
          </w:tcPr>
          <w:p w14:paraId="2E4F7A55" w14:textId="77777777" w:rsidR="00074916" w:rsidRPr="00DD491A" w:rsidRDefault="00074916" w:rsidP="00074916">
            <w:pPr>
              <w:jc w:val="center"/>
              <w:rPr>
                <w:sz w:val="48"/>
                <w:szCs w:val="48"/>
              </w:rPr>
            </w:pPr>
          </w:p>
        </w:tc>
        <w:tc>
          <w:tcPr>
            <w:tcW w:w="1081" w:type="dxa"/>
            <w:gridSpan w:val="3"/>
            <w:tcBorders>
              <w:top w:val="single" w:sz="4" w:space="0" w:color="auto"/>
              <w:bottom w:val="single" w:sz="4" w:space="0" w:color="auto"/>
            </w:tcBorders>
            <w:shd w:val="clear" w:color="auto" w:fill="CC99FF"/>
          </w:tcPr>
          <w:p w14:paraId="3A14CF9E" w14:textId="77777777" w:rsidR="00074916" w:rsidRPr="00DD491A" w:rsidRDefault="00074916" w:rsidP="00074916">
            <w:pPr>
              <w:jc w:val="center"/>
              <w:rPr>
                <w:sz w:val="48"/>
                <w:szCs w:val="48"/>
              </w:rPr>
            </w:pPr>
          </w:p>
        </w:tc>
      </w:tr>
      <w:tr w:rsidR="00074916" w:rsidRPr="00E2432E" w14:paraId="758913DD" w14:textId="77777777" w:rsidTr="0022566D">
        <w:tc>
          <w:tcPr>
            <w:tcW w:w="425" w:type="dxa"/>
            <w:shd w:val="clear" w:color="auto" w:fill="CC99FF"/>
          </w:tcPr>
          <w:p w14:paraId="4B328BF8" w14:textId="77777777" w:rsidR="00074916" w:rsidRPr="00E2432E" w:rsidRDefault="00074916" w:rsidP="00074916">
            <w:pPr>
              <w:rPr>
                <w:sz w:val="18"/>
                <w:szCs w:val="18"/>
              </w:rPr>
            </w:pPr>
            <w:r w:rsidRPr="00E2432E">
              <w:rPr>
                <w:sz w:val="18"/>
                <w:szCs w:val="18"/>
              </w:rPr>
              <w:t>26</w:t>
            </w:r>
          </w:p>
        </w:tc>
        <w:tc>
          <w:tcPr>
            <w:tcW w:w="2399" w:type="dxa"/>
            <w:gridSpan w:val="2"/>
            <w:shd w:val="clear" w:color="auto" w:fill="CC99FF"/>
          </w:tcPr>
          <w:p w14:paraId="6D309344" w14:textId="77777777" w:rsidR="00074916" w:rsidRPr="00E2432E" w:rsidRDefault="00074916" w:rsidP="00074916">
            <w:pPr>
              <w:rPr>
                <w:sz w:val="18"/>
                <w:szCs w:val="18"/>
              </w:rPr>
            </w:pPr>
            <w:r w:rsidRPr="00E2432E">
              <w:rPr>
                <w:sz w:val="18"/>
                <w:szCs w:val="18"/>
              </w:rPr>
              <w:t>I have access to local community facilities, in line with my needs and wishes.</w:t>
            </w:r>
          </w:p>
        </w:tc>
        <w:tc>
          <w:tcPr>
            <w:tcW w:w="1294" w:type="dxa"/>
            <w:gridSpan w:val="2"/>
            <w:shd w:val="clear" w:color="auto" w:fill="CC99FF"/>
          </w:tcPr>
          <w:p w14:paraId="7B8E804D"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CC99FF"/>
          </w:tcPr>
          <w:p w14:paraId="24DCF9B1"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CC99FF"/>
          </w:tcPr>
          <w:p w14:paraId="4C63CE8C"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CC99FF"/>
          </w:tcPr>
          <w:p w14:paraId="2BF7A322" w14:textId="77777777" w:rsidR="00074916" w:rsidRPr="00DD491A" w:rsidRDefault="00074916" w:rsidP="00074916">
            <w:pPr>
              <w:jc w:val="center"/>
              <w:rPr>
                <w:sz w:val="48"/>
                <w:szCs w:val="48"/>
              </w:rPr>
            </w:pPr>
            <w:r w:rsidRPr="00DD491A">
              <w:rPr>
                <w:sz w:val="48"/>
                <w:szCs w:val="48"/>
              </w:rPr>
              <w:t>•</w:t>
            </w:r>
          </w:p>
        </w:tc>
        <w:tc>
          <w:tcPr>
            <w:tcW w:w="1701" w:type="dxa"/>
            <w:gridSpan w:val="5"/>
            <w:shd w:val="clear" w:color="auto" w:fill="CC99FF"/>
          </w:tcPr>
          <w:p w14:paraId="563A13C3" w14:textId="77777777" w:rsidR="00074916" w:rsidRPr="00DD491A" w:rsidRDefault="00074916" w:rsidP="00074916">
            <w:pPr>
              <w:jc w:val="center"/>
              <w:rPr>
                <w:sz w:val="48"/>
                <w:szCs w:val="48"/>
              </w:rPr>
            </w:pPr>
          </w:p>
        </w:tc>
        <w:tc>
          <w:tcPr>
            <w:tcW w:w="1276" w:type="dxa"/>
            <w:gridSpan w:val="2"/>
            <w:shd w:val="clear" w:color="auto" w:fill="CC99FF"/>
          </w:tcPr>
          <w:p w14:paraId="0D14F377"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CC99FF"/>
          </w:tcPr>
          <w:p w14:paraId="77CCC49D"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CC99FF"/>
          </w:tcPr>
          <w:p w14:paraId="059FB792" w14:textId="77777777" w:rsidR="00074916" w:rsidRPr="00DD491A" w:rsidRDefault="00074916" w:rsidP="00074916">
            <w:pPr>
              <w:jc w:val="center"/>
              <w:rPr>
                <w:sz w:val="48"/>
                <w:szCs w:val="48"/>
              </w:rPr>
            </w:pPr>
            <w:r w:rsidRPr="00DD491A">
              <w:rPr>
                <w:sz w:val="48"/>
                <w:szCs w:val="48"/>
              </w:rPr>
              <w:t>•</w:t>
            </w:r>
          </w:p>
        </w:tc>
        <w:tc>
          <w:tcPr>
            <w:tcW w:w="1081" w:type="dxa"/>
            <w:gridSpan w:val="3"/>
            <w:shd w:val="clear" w:color="auto" w:fill="CC99FF"/>
          </w:tcPr>
          <w:p w14:paraId="5B520B51" w14:textId="77777777" w:rsidR="00074916" w:rsidRPr="00DD491A" w:rsidRDefault="00074916" w:rsidP="00074916">
            <w:pPr>
              <w:jc w:val="center"/>
              <w:rPr>
                <w:sz w:val="48"/>
                <w:szCs w:val="48"/>
              </w:rPr>
            </w:pPr>
          </w:p>
        </w:tc>
      </w:tr>
      <w:tr w:rsidR="00074916" w:rsidRPr="00E2432E" w14:paraId="022CEFA7" w14:textId="77777777" w:rsidTr="0022566D">
        <w:tc>
          <w:tcPr>
            <w:tcW w:w="425" w:type="dxa"/>
            <w:shd w:val="clear" w:color="auto" w:fill="CC99FF"/>
          </w:tcPr>
          <w:p w14:paraId="26CC05A4" w14:textId="77777777" w:rsidR="00074916" w:rsidRPr="00E2432E" w:rsidRDefault="00074916" w:rsidP="00074916">
            <w:pPr>
              <w:rPr>
                <w:sz w:val="18"/>
                <w:szCs w:val="18"/>
              </w:rPr>
            </w:pPr>
            <w:r w:rsidRPr="00E2432E">
              <w:rPr>
                <w:sz w:val="18"/>
                <w:szCs w:val="18"/>
              </w:rPr>
              <w:t>27</w:t>
            </w:r>
          </w:p>
        </w:tc>
        <w:tc>
          <w:tcPr>
            <w:tcW w:w="2399" w:type="dxa"/>
            <w:gridSpan w:val="2"/>
            <w:shd w:val="clear" w:color="auto" w:fill="CC99FF"/>
          </w:tcPr>
          <w:p w14:paraId="7C011DE5" w14:textId="77777777" w:rsidR="00074916" w:rsidRPr="00E2432E" w:rsidRDefault="00074916" w:rsidP="00074916">
            <w:pPr>
              <w:rPr>
                <w:sz w:val="18"/>
                <w:szCs w:val="18"/>
              </w:rPr>
            </w:pPr>
            <w:r w:rsidRPr="00E2432E">
              <w:rPr>
                <w:sz w:val="18"/>
                <w:szCs w:val="18"/>
              </w:rPr>
              <w:t>I have access to opportunities and supports to maintain and develop valued social roles in the community, in line with my needs and wishes.</w:t>
            </w:r>
          </w:p>
        </w:tc>
        <w:tc>
          <w:tcPr>
            <w:tcW w:w="1294" w:type="dxa"/>
            <w:gridSpan w:val="2"/>
            <w:shd w:val="clear" w:color="auto" w:fill="CC99FF"/>
          </w:tcPr>
          <w:p w14:paraId="51E4D8AB"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CC99FF"/>
          </w:tcPr>
          <w:p w14:paraId="53590956" w14:textId="77777777" w:rsidR="00074916" w:rsidRPr="00DD491A" w:rsidRDefault="00074916" w:rsidP="00074916">
            <w:pPr>
              <w:jc w:val="center"/>
              <w:rPr>
                <w:sz w:val="48"/>
                <w:szCs w:val="48"/>
              </w:rPr>
            </w:pPr>
            <w:r w:rsidRPr="00DD491A">
              <w:rPr>
                <w:sz w:val="48"/>
                <w:szCs w:val="48"/>
              </w:rPr>
              <w:t>•</w:t>
            </w:r>
          </w:p>
        </w:tc>
        <w:tc>
          <w:tcPr>
            <w:tcW w:w="1576" w:type="dxa"/>
            <w:gridSpan w:val="6"/>
            <w:shd w:val="clear" w:color="auto" w:fill="CC99FF"/>
          </w:tcPr>
          <w:p w14:paraId="19C813B1"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CC99FF"/>
          </w:tcPr>
          <w:p w14:paraId="2BA832E9" w14:textId="77777777" w:rsidR="00074916" w:rsidRPr="00DD491A" w:rsidRDefault="00074916" w:rsidP="00074916">
            <w:pPr>
              <w:jc w:val="center"/>
              <w:rPr>
                <w:sz w:val="48"/>
                <w:szCs w:val="48"/>
              </w:rPr>
            </w:pPr>
            <w:r w:rsidRPr="00DD491A">
              <w:rPr>
                <w:sz w:val="48"/>
                <w:szCs w:val="48"/>
              </w:rPr>
              <w:t>•</w:t>
            </w:r>
          </w:p>
        </w:tc>
        <w:tc>
          <w:tcPr>
            <w:tcW w:w="1701" w:type="dxa"/>
            <w:gridSpan w:val="5"/>
            <w:shd w:val="clear" w:color="auto" w:fill="CC99FF"/>
          </w:tcPr>
          <w:p w14:paraId="6EB5E4AA"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CC99FF"/>
          </w:tcPr>
          <w:p w14:paraId="53124DA9"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CC99FF"/>
          </w:tcPr>
          <w:p w14:paraId="003A28A3"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CC99FF"/>
          </w:tcPr>
          <w:p w14:paraId="52359954" w14:textId="77777777" w:rsidR="00074916" w:rsidRPr="00DD491A" w:rsidRDefault="00074916" w:rsidP="00074916">
            <w:pPr>
              <w:jc w:val="center"/>
              <w:rPr>
                <w:sz w:val="48"/>
                <w:szCs w:val="48"/>
              </w:rPr>
            </w:pPr>
          </w:p>
        </w:tc>
        <w:tc>
          <w:tcPr>
            <w:tcW w:w="1081" w:type="dxa"/>
            <w:gridSpan w:val="3"/>
            <w:shd w:val="clear" w:color="auto" w:fill="CC99FF"/>
          </w:tcPr>
          <w:p w14:paraId="6D481A7C" w14:textId="77777777" w:rsidR="00074916" w:rsidRPr="00DD491A" w:rsidRDefault="00074916" w:rsidP="00074916">
            <w:pPr>
              <w:jc w:val="center"/>
              <w:rPr>
                <w:sz w:val="48"/>
                <w:szCs w:val="48"/>
              </w:rPr>
            </w:pPr>
            <w:r w:rsidRPr="00DD491A">
              <w:rPr>
                <w:sz w:val="48"/>
                <w:szCs w:val="48"/>
              </w:rPr>
              <w:t>•</w:t>
            </w:r>
          </w:p>
        </w:tc>
      </w:tr>
      <w:tr w:rsidR="00074916" w:rsidRPr="00E2432E" w14:paraId="1770F38A" w14:textId="77777777" w:rsidTr="0022566D">
        <w:tc>
          <w:tcPr>
            <w:tcW w:w="425" w:type="dxa"/>
            <w:shd w:val="clear" w:color="auto" w:fill="CC99FF"/>
          </w:tcPr>
          <w:p w14:paraId="10F27CAA" w14:textId="77777777" w:rsidR="00074916" w:rsidRPr="00E2432E" w:rsidRDefault="00074916" w:rsidP="00074916">
            <w:pPr>
              <w:rPr>
                <w:sz w:val="18"/>
                <w:szCs w:val="18"/>
              </w:rPr>
            </w:pPr>
            <w:r w:rsidRPr="00E2432E">
              <w:rPr>
                <w:sz w:val="18"/>
                <w:szCs w:val="18"/>
              </w:rPr>
              <w:t>28</w:t>
            </w:r>
          </w:p>
        </w:tc>
        <w:tc>
          <w:tcPr>
            <w:tcW w:w="2399" w:type="dxa"/>
            <w:gridSpan w:val="2"/>
            <w:shd w:val="clear" w:color="auto" w:fill="CC99FF"/>
          </w:tcPr>
          <w:p w14:paraId="41A53291" w14:textId="77777777" w:rsidR="00074916" w:rsidRPr="00E2432E" w:rsidRDefault="00074916" w:rsidP="00074916">
            <w:pPr>
              <w:rPr>
                <w:sz w:val="18"/>
                <w:szCs w:val="18"/>
              </w:rPr>
            </w:pPr>
            <w:r w:rsidRPr="00E2432E">
              <w:rPr>
                <w:sz w:val="18"/>
                <w:szCs w:val="18"/>
              </w:rPr>
              <w:t>I have access to supports and opportunities to maximise my independence, in line with my needs and wishes.</w:t>
            </w:r>
          </w:p>
        </w:tc>
        <w:tc>
          <w:tcPr>
            <w:tcW w:w="1294" w:type="dxa"/>
            <w:gridSpan w:val="2"/>
            <w:shd w:val="clear" w:color="auto" w:fill="CC99FF"/>
          </w:tcPr>
          <w:p w14:paraId="7991C6FA" w14:textId="77777777" w:rsidR="00074916" w:rsidRPr="00DD491A" w:rsidRDefault="00074916" w:rsidP="00074916">
            <w:pPr>
              <w:jc w:val="center"/>
              <w:rPr>
                <w:sz w:val="48"/>
                <w:szCs w:val="48"/>
              </w:rPr>
            </w:pPr>
            <w:r w:rsidRPr="00DD491A">
              <w:rPr>
                <w:sz w:val="48"/>
                <w:szCs w:val="48"/>
              </w:rPr>
              <w:t>•</w:t>
            </w:r>
          </w:p>
        </w:tc>
        <w:tc>
          <w:tcPr>
            <w:tcW w:w="1363" w:type="dxa"/>
            <w:gridSpan w:val="2"/>
            <w:shd w:val="clear" w:color="auto" w:fill="CC99FF"/>
          </w:tcPr>
          <w:p w14:paraId="688B7102" w14:textId="77777777" w:rsidR="00074916" w:rsidRPr="00DD491A" w:rsidRDefault="00074916" w:rsidP="00074916">
            <w:pPr>
              <w:jc w:val="center"/>
              <w:rPr>
                <w:sz w:val="48"/>
                <w:szCs w:val="48"/>
              </w:rPr>
            </w:pPr>
          </w:p>
        </w:tc>
        <w:tc>
          <w:tcPr>
            <w:tcW w:w="1576" w:type="dxa"/>
            <w:gridSpan w:val="6"/>
            <w:shd w:val="clear" w:color="auto" w:fill="CC99FF"/>
          </w:tcPr>
          <w:p w14:paraId="487B543C" w14:textId="77777777" w:rsidR="00074916" w:rsidRPr="00DD491A" w:rsidRDefault="00074916" w:rsidP="00074916">
            <w:pPr>
              <w:jc w:val="center"/>
              <w:rPr>
                <w:sz w:val="48"/>
                <w:szCs w:val="48"/>
              </w:rPr>
            </w:pPr>
            <w:r w:rsidRPr="00DD491A">
              <w:rPr>
                <w:sz w:val="48"/>
                <w:szCs w:val="48"/>
              </w:rPr>
              <w:t>•</w:t>
            </w:r>
          </w:p>
        </w:tc>
        <w:tc>
          <w:tcPr>
            <w:tcW w:w="1449" w:type="dxa"/>
            <w:gridSpan w:val="2"/>
            <w:shd w:val="clear" w:color="auto" w:fill="CC99FF"/>
          </w:tcPr>
          <w:p w14:paraId="3E5B5AF6" w14:textId="77777777" w:rsidR="00074916" w:rsidRPr="00DD491A" w:rsidRDefault="00074916" w:rsidP="00074916">
            <w:pPr>
              <w:jc w:val="center"/>
              <w:rPr>
                <w:sz w:val="48"/>
                <w:szCs w:val="48"/>
              </w:rPr>
            </w:pPr>
          </w:p>
        </w:tc>
        <w:tc>
          <w:tcPr>
            <w:tcW w:w="1701" w:type="dxa"/>
            <w:gridSpan w:val="5"/>
            <w:shd w:val="clear" w:color="auto" w:fill="CC99FF"/>
          </w:tcPr>
          <w:p w14:paraId="51BD6F0D" w14:textId="77777777" w:rsidR="00074916" w:rsidRPr="00DD491A" w:rsidRDefault="00074916" w:rsidP="00074916">
            <w:pPr>
              <w:jc w:val="center"/>
              <w:rPr>
                <w:sz w:val="48"/>
                <w:szCs w:val="48"/>
              </w:rPr>
            </w:pPr>
            <w:r w:rsidRPr="00DD491A">
              <w:rPr>
                <w:sz w:val="48"/>
                <w:szCs w:val="48"/>
              </w:rPr>
              <w:t>•</w:t>
            </w:r>
          </w:p>
        </w:tc>
        <w:tc>
          <w:tcPr>
            <w:tcW w:w="1276" w:type="dxa"/>
            <w:gridSpan w:val="2"/>
            <w:shd w:val="clear" w:color="auto" w:fill="CC99FF"/>
          </w:tcPr>
          <w:p w14:paraId="6B5A1DD6" w14:textId="77777777" w:rsidR="00074916" w:rsidRPr="00DD491A" w:rsidRDefault="00074916" w:rsidP="00074916">
            <w:pPr>
              <w:jc w:val="center"/>
              <w:rPr>
                <w:sz w:val="48"/>
                <w:szCs w:val="48"/>
              </w:rPr>
            </w:pPr>
            <w:r w:rsidRPr="00DD491A">
              <w:rPr>
                <w:sz w:val="48"/>
                <w:szCs w:val="48"/>
              </w:rPr>
              <w:t>•</w:t>
            </w:r>
          </w:p>
        </w:tc>
        <w:tc>
          <w:tcPr>
            <w:tcW w:w="1417" w:type="dxa"/>
            <w:gridSpan w:val="3"/>
            <w:shd w:val="clear" w:color="auto" w:fill="CC99FF"/>
          </w:tcPr>
          <w:p w14:paraId="7B378BF5" w14:textId="77777777" w:rsidR="00074916" w:rsidRPr="00DD491A" w:rsidRDefault="00074916" w:rsidP="00074916">
            <w:pPr>
              <w:jc w:val="center"/>
              <w:rPr>
                <w:sz w:val="48"/>
                <w:szCs w:val="48"/>
              </w:rPr>
            </w:pPr>
            <w:r w:rsidRPr="00DD491A">
              <w:rPr>
                <w:sz w:val="48"/>
                <w:szCs w:val="48"/>
              </w:rPr>
              <w:t>•</w:t>
            </w:r>
          </w:p>
        </w:tc>
        <w:tc>
          <w:tcPr>
            <w:tcW w:w="1323" w:type="dxa"/>
            <w:gridSpan w:val="4"/>
            <w:shd w:val="clear" w:color="auto" w:fill="CC99FF"/>
          </w:tcPr>
          <w:p w14:paraId="1D012187" w14:textId="77777777" w:rsidR="00074916" w:rsidRPr="00DD491A" w:rsidRDefault="00074916" w:rsidP="00074916">
            <w:pPr>
              <w:jc w:val="center"/>
              <w:rPr>
                <w:sz w:val="48"/>
                <w:szCs w:val="48"/>
              </w:rPr>
            </w:pPr>
          </w:p>
        </w:tc>
        <w:tc>
          <w:tcPr>
            <w:tcW w:w="1081" w:type="dxa"/>
            <w:gridSpan w:val="3"/>
            <w:shd w:val="clear" w:color="auto" w:fill="CC99FF"/>
          </w:tcPr>
          <w:p w14:paraId="4F7004B2" w14:textId="77777777" w:rsidR="00074916" w:rsidRPr="00DD491A" w:rsidRDefault="00074916" w:rsidP="00074916">
            <w:pPr>
              <w:jc w:val="center"/>
              <w:rPr>
                <w:sz w:val="48"/>
                <w:szCs w:val="48"/>
              </w:rPr>
            </w:pPr>
          </w:p>
        </w:tc>
      </w:tr>
    </w:tbl>
    <w:p w14:paraId="1B33830E" w14:textId="41519A9D" w:rsidR="009C61BE" w:rsidRDefault="009C61BE" w:rsidP="00F87084">
      <w:pPr>
        <w:tabs>
          <w:tab w:val="left" w:pos="2835"/>
        </w:tabs>
        <w:autoSpaceDE w:val="0"/>
        <w:autoSpaceDN w:val="0"/>
        <w:adjustRightInd w:val="0"/>
        <w:spacing w:after="240"/>
        <w:rPr>
          <w:rFonts w:ascii="Gill Sans MT" w:hAnsi="Gill Sans MT"/>
        </w:rPr>
      </w:pPr>
    </w:p>
    <w:sectPr w:rsidR="009C61BE" w:rsidSect="00CD5075">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DEBE" w14:textId="77777777" w:rsidR="0093133F" w:rsidRDefault="0093133F">
      <w:r>
        <w:separator/>
      </w:r>
    </w:p>
  </w:endnote>
  <w:endnote w:type="continuationSeparator" w:id="0">
    <w:p w14:paraId="4132E49C" w14:textId="77777777" w:rsidR="0093133F" w:rsidRDefault="0093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00137"/>
      <w:docPartObj>
        <w:docPartGallery w:val="Page Numbers (Bottom of Page)"/>
        <w:docPartUnique/>
      </w:docPartObj>
    </w:sdtPr>
    <w:sdtEndPr>
      <w:rPr>
        <w:noProof/>
      </w:rPr>
    </w:sdtEndPr>
    <w:sdtContent>
      <w:p w14:paraId="4D828383" w14:textId="0F8F7B53" w:rsidR="0093133F" w:rsidRDefault="0093133F">
        <w:pPr>
          <w:pStyle w:val="Footer"/>
          <w:jc w:val="right"/>
        </w:pPr>
        <w:r>
          <w:fldChar w:fldCharType="begin"/>
        </w:r>
        <w:r>
          <w:instrText xml:space="preserve"> PAGE   \* MERGEFORMAT </w:instrText>
        </w:r>
        <w:r>
          <w:fldChar w:fldCharType="separate"/>
        </w:r>
        <w:r w:rsidR="000F3969">
          <w:rPr>
            <w:noProof/>
          </w:rPr>
          <w:t>1</w:t>
        </w:r>
        <w:r>
          <w:rPr>
            <w:noProof/>
          </w:rPr>
          <w:fldChar w:fldCharType="end"/>
        </w:r>
      </w:p>
    </w:sdtContent>
  </w:sdt>
  <w:p w14:paraId="4ED2EBFD" w14:textId="77777777" w:rsidR="0093133F" w:rsidRDefault="00931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965314"/>
      <w:docPartObj>
        <w:docPartGallery w:val="Page Numbers (Bottom of Page)"/>
        <w:docPartUnique/>
      </w:docPartObj>
    </w:sdtPr>
    <w:sdtEndPr/>
    <w:sdtContent>
      <w:p w14:paraId="2D31127C" w14:textId="5A80B1D2" w:rsidR="0093133F" w:rsidRDefault="0093133F">
        <w:pPr>
          <w:pStyle w:val="Footer"/>
          <w:jc w:val="right"/>
        </w:pPr>
        <w:r>
          <w:fldChar w:fldCharType="begin"/>
        </w:r>
        <w:r>
          <w:instrText xml:space="preserve"> PAGE   \* MERGEFORMAT </w:instrText>
        </w:r>
        <w:r>
          <w:fldChar w:fldCharType="separate"/>
        </w:r>
        <w:r w:rsidR="000F3969">
          <w:rPr>
            <w:noProof/>
          </w:rPr>
          <w:t>59</w:t>
        </w:r>
        <w:r>
          <w:rPr>
            <w:noProof/>
          </w:rPr>
          <w:fldChar w:fldCharType="end"/>
        </w:r>
      </w:p>
    </w:sdtContent>
  </w:sdt>
  <w:p w14:paraId="4E9EDD76" w14:textId="77777777" w:rsidR="0093133F" w:rsidRDefault="00931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641905"/>
      <w:docPartObj>
        <w:docPartGallery w:val="Page Numbers (Bottom of Page)"/>
        <w:docPartUnique/>
      </w:docPartObj>
    </w:sdtPr>
    <w:sdtEndPr/>
    <w:sdtContent>
      <w:p w14:paraId="510A5124" w14:textId="489DF5FE" w:rsidR="0093133F" w:rsidRDefault="0093133F">
        <w:pPr>
          <w:pStyle w:val="Footer"/>
          <w:jc w:val="right"/>
        </w:pPr>
        <w:r>
          <w:fldChar w:fldCharType="begin"/>
        </w:r>
        <w:r>
          <w:instrText xml:space="preserve"> PAGE   \* MERGEFORMAT </w:instrText>
        </w:r>
        <w:r>
          <w:fldChar w:fldCharType="separate"/>
        </w:r>
        <w:r w:rsidR="000F3969">
          <w:rPr>
            <w:noProof/>
          </w:rPr>
          <w:t>86</w:t>
        </w:r>
        <w:r>
          <w:rPr>
            <w:noProof/>
          </w:rPr>
          <w:fldChar w:fldCharType="end"/>
        </w:r>
      </w:p>
    </w:sdtContent>
  </w:sdt>
  <w:p w14:paraId="13D7BA62" w14:textId="77777777" w:rsidR="0093133F" w:rsidRDefault="0093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23612" w14:textId="77777777" w:rsidR="0093133F" w:rsidRDefault="0093133F">
      <w:r>
        <w:separator/>
      </w:r>
    </w:p>
  </w:footnote>
  <w:footnote w:type="continuationSeparator" w:id="0">
    <w:p w14:paraId="6681D6E7" w14:textId="77777777" w:rsidR="0093133F" w:rsidRDefault="0093133F">
      <w:r>
        <w:continuationSeparator/>
      </w:r>
    </w:p>
  </w:footnote>
  <w:footnote w:id="1">
    <w:p w14:paraId="4E7CB0D2" w14:textId="77777777" w:rsidR="0093133F" w:rsidRDefault="0093133F" w:rsidP="003D180F">
      <w:pPr>
        <w:pStyle w:val="FootnoteText"/>
      </w:pPr>
      <w:r>
        <w:rPr>
          <w:rStyle w:val="FootnoteReference"/>
        </w:rPr>
        <w:footnoteRef/>
      </w:r>
      <w:r>
        <w:t xml:space="preserve"> </w:t>
      </w:r>
      <w:r w:rsidRPr="000F619D">
        <w:rPr>
          <w:bCs/>
        </w:rPr>
        <w:t>Cook, A. and Miller, E. (2012) Talking Points personal outcomes approach: Practical Guide, JIT: Edinburgh</w:t>
      </w:r>
      <w:r>
        <w:rPr>
          <w:bCs/>
        </w:rPr>
        <w:t xml:space="preserve"> </w:t>
      </w:r>
      <w:r w:rsidRPr="000F619D">
        <w:rPr>
          <w:bCs/>
        </w:rPr>
        <w:t>https://personaloutcomes.files.wordpress.com/2014/03/talking-points-practical-guide</w:t>
      </w:r>
    </w:p>
  </w:footnote>
  <w:footnote w:id="2">
    <w:p w14:paraId="04D344BB" w14:textId="77777777" w:rsidR="0093133F" w:rsidRPr="00E000D1" w:rsidRDefault="0093133F" w:rsidP="00481184">
      <w:pPr>
        <w:pStyle w:val="FootnoteText"/>
      </w:pPr>
      <w:r>
        <w:rPr>
          <w:rStyle w:val="FootnoteReference"/>
        </w:rPr>
        <w:footnoteRef/>
      </w:r>
      <w:r>
        <w:t xml:space="preserve"> p.147, Report of Disability Policy Review prepared by Fiona Keogh PhD</w:t>
      </w:r>
      <w:r w:rsidRPr="00E000D1">
        <w:t xml:space="preserve"> on behalf of the Expert Reference Group on Disability Policy December 2010 https://health.gov.ie/wp-content/uploads/2014/08/ERG_Disability_Policy_Review_Final.pdf</w:t>
      </w:r>
    </w:p>
  </w:footnote>
  <w:footnote w:id="3">
    <w:p w14:paraId="4CB52359" w14:textId="76393F39" w:rsidR="0093133F" w:rsidRPr="005917DF" w:rsidRDefault="0093133F">
      <w:pPr>
        <w:pStyle w:val="FootnoteText"/>
        <w:rPr>
          <w:bCs/>
        </w:rPr>
      </w:pPr>
      <w:r w:rsidRPr="00DE60DF">
        <w:rPr>
          <w:rStyle w:val="FootnoteReference"/>
        </w:rPr>
        <w:footnoteRef/>
      </w:r>
      <w:r w:rsidRPr="00DE60DF">
        <w:t xml:space="preserve"> </w:t>
      </w:r>
      <w:r w:rsidRPr="005917DF">
        <w:t xml:space="preserve">Cook, A (2017) </w:t>
      </w:r>
      <w:r w:rsidRPr="005917DF">
        <w:rPr>
          <w:bCs/>
        </w:rPr>
        <w:t xml:space="preserve">Outcomes Based Approaches in Public Service Reform </w:t>
      </w:r>
      <w:hyperlink r:id="rId1" w:history="1">
        <w:r w:rsidRPr="005917DF">
          <w:rPr>
            <w:rStyle w:val="Hyperlink"/>
            <w:bCs/>
            <w:color w:val="auto"/>
            <w:u w:val="none"/>
          </w:rPr>
          <w:t>http://whatworksscotland.ac.uk/wp-content/uploads/2017/04/</w:t>
        </w:r>
      </w:hyperlink>
    </w:p>
  </w:footnote>
  <w:footnote w:id="4">
    <w:p w14:paraId="6626534D" w14:textId="7847B6E6" w:rsidR="0093133F" w:rsidRPr="00EE5666" w:rsidRDefault="0093133F" w:rsidP="00EE5666">
      <w:pPr>
        <w:pStyle w:val="FootnoteText"/>
      </w:pPr>
      <w:r>
        <w:rPr>
          <w:rStyle w:val="FootnoteReference"/>
        </w:rPr>
        <w:footnoteRef/>
      </w:r>
      <w:r>
        <w:t xml:space="preserve"> </w:t>
      </w:r>
      <w:r w:rsidRPr="00EE5666">
        <w:t xml:space="preserve">It is important to point out, for example, that many persons with an intellectual disability do not require supports. In 2011, a case </w:t>
      </w:r>
      <w:r>
        <w:t>study in two regions in Ireland</w:t>
      </w:r>
      <w:r w:rsidRPr="00EE5666">
        <w:t xml:space="preserve"> showed that 72.7% of persons with ID in one region and 80.8% in the second region, did not require supports. This study used the National Intellectual Disability Database, a national service planning tool.  </w:t>
      </w:r>
      <w:r w:rsidRPr="00EE5666">
        <w:fldChar w:fldCharType="begin"/>
      </w:r>
      <w:r w:rsidRPr="00EE5666">
        <w:instrText xml:space="preserve"> HYPERLINK "http://www.ucd.ie/psychology/pdfs/.../FINAL_MOVING_AHEAD_POLICY_REVIEW.pdf</w:instrText>
      </w:r>
    </w:p>
    <w:p w14:paraId="6756A5EF" w14:textId="77777777" w:rsidR="0093133F" w:rsidRPr="00EE5666" w:rsidRDefault="0093133F" w:rsidP="00EE5666">
      <w:pPr>
        <w:pStyle w:val="FootnoteText"/>
        <w:rPr>
          <w:rStyle w:val="Hyperlink"/>
          <w:color w:val="auto"/>
          <w:u w:val="none"/>
        </w:rPr>
      </w:pPr>
      <w:r w:rsidRPr="00EE5666">
        <w:instrText xml:space="preserve">" </w:instrText>
      </w:r>
      <w:r w:rsidRPr="00EE5666">
        <w:fldChar w:fldCharType="separate"/>
      </w:r>
      <w:r w:rsidRPr="00EE5666">
        <w:rPr>
          <w:rStyle w:val="Hyperlink"/>
          <w:color w:val="auto"/>
          <w:u w:val="none"/>
        </w:rPr>
        <w:t>www.ucd.ie/psychology/pdfs/.../FINAL_MOVING_AHEAD_POLICY_REVIEW.pdf</w:t>
      </w:r>
    </w:p>
    <w:p w14:paraId="5F761273" w14:textId="0228B06C" w:rsidR="0093133F" w:rsidRDefault="0093133F" w:rsidP="00EE5666">
      <w:pPr>
        <w:pStyle w:val="FootnoteText"/>
      </w:pPr>
      <w:r w:rsidRPr="00EE5666">
        <w:fldChar w:fldCharType="end"/>
      </w:r>
    </w:p>
  </w:footnote>
  <w:footnote w:id="5">
    <w:p w14:paraId="6B14CDBE" w14:textId="77777777" w:rsidR="0093133F" w:rsidRDefault="0093133F" w:rsidP="00262CAB">
      <w:pPr>
        <w:pStyle w:val="FootnoteText"/>
      </w:pPr>
      <w:r>
        <w:rPr>
          <w:rStyle w:val="FootnoteReference"/>
        </w:rPr>
        <w:footnoteRef/>
      </w:r>
      <w:r>
        <w:t xml:space="preserve"> https://</w:t>
      </w:r>
      <w:r w:rsidRPr="002C23CA">
        <w:t>www.gov.uk/government/publications/government-initial-response-to-the-mid-staffs-report</w:t>
      </w:r>
    </w:p>
  </w:footnote>
  <w:footnote w:id="6">
    <w:p w14:paraId="1825EB43" w14:textId="77777777" w:rsidR="0093133F" w:rsidRPr="00821709" w:rsidRDefault="0093133F" w:rsidP="00262CAB">
      <w:pPr>
        <w:pStyle w:val="FootnoteText"/>
      </w:pPr>
      <w:r>
        <w:rPr>
          <w:rStyle w:val="FootnoteReference"/>
        </w:rPr>
        <w:footnoteRef/>
      </w:r>
      <w:r>
        <w:t xml:space="preserve"> </w:t>
      </w:r>
      <w:r w:rsidRPr="00821709">
        <w:t xml:space="preserve">Dixon, </w:t>
      </w:r>
      <w:r>
        <w:t xml:space="preserve">A., et al (2012)  How to assure quality in the NHS: preparing for the Francis Report </w:t>
      </w:r>
      <w:r w:rsidRPr="00821709">
        <w:t>https://www.kingsfund.org.uk/sites/default/files/field/field_publication_file/preparing-for-the-francis-report-jul2012.pdf</w:t>
      </w:r>
    </w:p>
  </w:footnote>
  <w:footnote w:id="7">
    <w:p w14:paraId="1869DE65" w14:textId="6BDDB9C2" w:rsidR="0093133F" w:rsidRDefault="0093133F" w:rsidP="00994DA4">
      <w:pPr>
        <w:pStyle w:val="FootnoteText"/>
      </w:pPr>
      <w:r>
        <w:rPr>
          <w:rStyle w:val="FootnoteReference"/>
        </w:rPr>
        <w:footnoteRef/>
      </w:r>
      <w:r>
        <w:t xml:space="preserve"> </w:t>
      </w:r>
      <w:proofErr w:type="spellStart"/>
      <w:r>
        <w:t>Quilliam</w:t>
      </w:r>
      <w:proofErr w:type="spellEnd"/>
      <w:r>
        <w:t>, C., Wilson, E. (2011) Literature Review Outcomes Measurement in Disability Services: a review of policy contexts, measurement approaches and selected measurement tools. Melbourne: Deakin University</w:t>
      </w:r>
    </w:p>
  </w:footnote>
  <w:footnote w:id="8">
    <w:p w14:paraId="072158A6" w14:textId="09E61C59" w:rsidR="0093133F" w:rsidRDefault="0093133F" w:rsidP="00045500">
      <w:pPr>
        <w:pStyle w:val="FootnoteText"/>
      </w:pPr>
      <w:r>
        <w:rPr>
          <w:rStyle w:val="FootnoteReference"/>
        </w:rPr>
        <w:footnoteRef/>
      </w:r>
      <w:r>
        <w:t xml:space="preserve"> </w:t>
      </w:r>
      <w:r w:rsidRPr="00992791">
        <w:t>Rand</w:t>
      </w:r>
      <w:r>
        <w:t xml:space="preserve">, S., </w:t>
      </w:r>
      <w:proofErr w:type="spellStart"/>
      <w:r>
        <w:t>Caiels</w:t>
      </w:r>
      <w:proofErr w:type="spellEnd"/>
      <w:r>
        <w:t>, J (2015)</w:t>
      </w:r>
      <w:r w:rsidRPr="00992791">
        <w:t xml:space="preserve"> </w:t>
      </w:r>
      <w:r>
        <w:t>reviewed the issues and challenges and made recommendations on using p</w:t>
      </w:r>
      <w:r w:rsidRPr="00992791">
        <w:t>roxies to assess Quality of Life</w:t>
      </w:r>
      <w:r>
        <w:t>.</w:t>
      </w:r>
      <w:r w:rsidRPr="00992791">
        <w:t xml:space="preserve"> https://core.ac.uk/download/pdf/42411586.pdf</w:t>
      </w:r>
    </w:p>
  </w:footnote>
  <w:footnote w:id="9">
    <w:p w14:paraId="4BB349FE" w14:textId="6065060B" w:rsidR="0093133F" w:rsidRDefault="0093133F">
      <w:pPr>
        <w:pStyle w:val="FootnoteText"/>
      </w:pPr>
      <w:r>
        <w:rPr>
          <w:rStyle w:val="FootnoteReference"/>
        </w:rPr>
        <w:footnoteRef/>
      </w:r>
      <w:r>
        <w:t xml:space="preserve"> p.1, </w:t>
      </w:r>
      <w:proofErr w:type="spellStart"/>
      <w:r w:rsidRPr="00630788">
        <w:t>Appolonia</w:t>
      </w:r>
      <w:proofErr w:type="spellEnd"/>
      <w:r w:rsidRPr="00630788">
        <w:t xml:space="preserve"> M. </w:t>
      </w:r>
      <w:proofErr w:type="spellStart"/>
      <w:r w:rsidRPr="00630788">
        <w:t>Nieuwenhuijse</w:t>
      </w:r>
      <w:proofErr w:type="spellEnd"/>
      <w:r w:rsidRPr="00630788">
        <w:t xml:space="preserve">, Dick L. Willems, Johannes B. van </w:t>
      </w:r>
      <w:proofErr w:type="spellStart"/>
      <w:r w:rsidRPr="00630788">
        <w:t>Goudoever</w:t>
      </w:r>
      <w:proofErr w:type="spellEnd"/>
      <w:r w:rsidRPr="00630788">
        <w:t xml:space="preserve">, Michael A. </w:t>
      </w:r>
      <w:proofErr w:type="spellStart"/>
      <w:r w:rsidRPr="00630788">
        <w:t>Echteld</w:t>
      </w:r>
      <w:proofErr w:type="spellEnd"/>
      <w:r w:rsidRPr="00630788">
        <w:t xml:space="preserve"> &amp; Erik </w:t>
      </w:r>
      <w:proofErr w:type="spellStart"/>
      <w:r w:rsidRPr="00630788">
        <w:t>Olsman</w:t>
      </w:r>
      <w:proofErr w:type="spellEnd"/>
      <w:r w:rsidRPr="00630788">
        <w:t xml:space="preserve"> (2017): Quality of life of persons with profound intellectual and multiple disabilities: A narrative literature review of concepts, assessment methods and assessors, Journal of Intellectual &amp; Developmental Disability,</w:t>
      </w:r>
    </w:p>
  </w:footnote>
  <w:footnote w:id="10">
    <w:p w14:paraId="4F27D46C" w14:textId="38117D12" w:rsidR="0093133F" w:rsidRDefault="0093133F">
      <w:pPr>
        <w:pStyle w:val="FootnoteText"/>
      </w:pPr>
      <w:r>
        <w:rPr>
          <w:rStyle w:val="FootnoteReference"/>
        </w:rPr>
        <w:footnoteRef/>
      </w:r>
      <w:r>
        <w:t xml:space="preserve"> </w:t>
      </w:r>
      <w:proofErr w:type="spellStart"/>
      <w:r w:rsidRPr="0059241D">
        <w:t>Bigby</w:t>
      </w:r>
      <w:proofErr w:type="spellEnd"/>
      <w:r w:rsidRPr="0059241D">
        <w:t xml:space="preserve">, C., Knox, M., Beadle-Brown, J., </w:t>
      </w:r>
      <w:proofErr w:type="spellStart"/>
      <w:r w:rsidRPr="0059241D">
        <w:t>Bould</w:t>
      </w:r>
      <w:proofErr w:type="spellEnd"/>
      <w:r w:rsidRPr="0059241D">
        <w:t>, E (</w:t>
      </w:r>
      <w:r w:rsidRPr="0059241D">
        <w:rPr>
          <w:i/>
          <w:iCs/>
        </w:rPr>
        <w:t>2014</w:t>
      </w:r>
      <w:r w:rsidRPr="0059241D">
        <w:t>) Identifying Good Group Homes: Qualitative Indicators Using a Quality of Life Framework. Intellectual and Developmental Disabilities, 52 (5), 348-366.</w:t>
      </w:r>
    </w:p>
  </w:footnote>
  <w:footnote w:id="11">
    <w:p w14:paraId="30DB9B9E" w14:textId="2706F50C" w:rsidR="0093133F" w:rsidRDefault="0093133F" w:rsidP="006C4FD4">
      <w:pPr>
        <w:pStyle w:val="FootnoteText"/>
      </w:pPr>
      <w:r>
        <w:rPr>
          <w:rStyle w:val="FootnoteReference"/>
        </w:rPr>
        <w:footnoteRef/>
      </w:r>
      <w:r>
        <w:t xml:space="preserve"> See Tables 4 and 5 in this report.</w:t>
      </w:r>
      <w:r w:rsidRPr="00E536F6">
        <w:rPr>
          <w:rFonts w:ascii="Helvetica" w:hAnsi="Helvetica"/>
          <w:color w:val="000000"/>
          <w:sz w:val="18"/>
          <w:szCs w:val="18"/>
          <w:shd w:val="clear" w:color="auto" w:fill="FFFFFF"/>
        </w:rPr>
        <w:t xml:space="preserve"> </w:t>
      </w:r>
    </w:p>
  </w:footnote>
  <w:footnote w:id="12">
    <w:p w14:paraId="5ECE5B04" w14:textId="77777777" w:rsidR="0093133F" w:rsidRPr="00B834F1" w:rsidRDefault="0093133F" w:rsidP="006C4FD4">
      <w:pPr>
        <w:pStyle w:val="FootnoteText"/>
      </w:pPr>
      <w:r>
        <w:rPr>
          <w:rStyle w:val="FootnoteReference"/>
        </w:rPr>
        <w:footnoteRef/>
      </w:r>
      <w:r>
        <w:t xml:space="preserve"> </w:t>
      </w:r>
      <w:r w:rsidRPr="00B834F1">
        <w:t>Mansell, Jim (2011) Structured observational research in services for people with learning disabilities. SSCR methods review, 10. NIHR School for Social Care Research, London, UK.</w:t>
      </w:r>
      <w:r>
        <w:t xml:space="preserve"> </w:t>
      </w:r>
      <w:r w:rsidRPr="00B834F1">
        <w:t xml:space="preserve">at: </w:t>
      </w:r>
      <w:hyperlink r:id="rId2" w:history="1">
        <w:r w:rsidRPr="00B834F1">
          <w:rPr>
            <w:rStyle w:val="Hyperlink"/>
            <w:color w:val="auto"/>
            <w:u w:val="none"/>
          </w:rPr>
          <w:t>http://eprints.lse.ac.uk/43159/</w:t>
        </w:r>
      </w:hyperlink>
    </w:p>
  </w:footnote>
  <w:footnote w:id="13">
    <w:p w14:paraId="15FCFD2D" w14:textId="73DCA32E" w:rsidR="0093133F" w:rsidRPr="00BF7CEF" w:rsidRDefault="0093133F" w:rsidP="008F671B">
      <w:pPr>
        <w:pStyle w:val="FootnoteText"/>
      </w:pPr>
      <w:r>
        <w:rPr>
          <w:rStyle w:val="FootnoteReference"/>
        </w:rPr>
        <w:footnoteRef/>
      </w:r>
      <w:r>
        <w:t xml:space="preserve"> Many countries are using more observation. </w:t>
      </w:r>
      <w:r w:rsidRPr="00D549AD">
        <w:t xml:space="preserve">Georgia, in the USA, introduced an Individual Quality Outcomes Measures review tool (‘Recognise, Refer and Act’ evaluation method), which relied on support coordinators having </w:t>
      </w:r>
      <w:r>
        <w:t xml:space="preserve">developed </w:t>
      </w:r>
      <w:r w:rsidRPr="00D549AD">
        <w:t xml:space="preserve">effective observation skills. Support coordinators used the results </w:t>
      </w:r>
      <w:r>
        <w:t xml:space="preserve">of observation </w:t>
      </w:r>
      <w:r w:rsidRPr="00D549AD">
        <w:t>to work collaboratively with stakeholders. The method worked well in resolving issues and improving supports for those using services.</w:t>
      </w:r>
      <w:r>
        <w:t xml:space="preserve"> </w:t>
      </w:r>
      <w:r w:rsidRPr="00BF7CEF">
        <w:t>https://gadbhdd.polic</w:t>
      </w:r>
      <w:r>
        <w:t>ystat.com/policy/4479734/</w:t>
      </w:r>
    </w:p>
  </w:footnote>
  <w:footnote w:id="14">
    <w:p w14:paraId="0C834373" w14:textId="77777777" w:rsidR="0093133F" w:rsidRDefault="0093133F" w:rsidP="003B6365">
      <w:pPr>
        <w:pStyle w:val="FootnoteText"/>
      </w:pPr>
      <w:r>
        <w:rPr>
          <w:rStyle w:val="FootnoteReference"/>
        </w:rPr>
        <w:footnoteRef/>
      </w:r>
      <w:r>
        <w:t xml:space="preserve"> </w:t>
      </w:r>
      <w:r w:rsidRPr="003C7311">
        <w:t>The National Committee for Quality</w:t>
      </w:r>
      <w:r>
        <w:t xml:space="preserve"> Assurance is an independent</w:t>
      </w:r>
      <w:r w:rsidRPr="003C7311">
        <w:t xml:space="preserve"> non</w:t>
      </w:r>
      <w:r>
        <w:t>-</w:t>
      </w:r>
      <w:r w:rsidRPr="003C7311">
        <w:t>profit organization in the United States that works to improve health care quality through the administration of evidence-based standards, measures, programs, and accreditation.</w:t>
      </w:r>
    </w:p>
  </w:footnote>
  <w:footnote w:id="15">
    <w:p w14:paraId="5FCE59FA" w14:textId="77777777" w:rsidR="0093133F" w:rsidRDefault="0093133F" w:rsidP="0003293F">
      <w:pPr>
        <w:pStyle w:val="FootnoteText"/>
      </w:pPr>
      <w:r>
        <w:rPr>
          <w:rStyle w:val="FootnoteReference"/>
        </w:rPr>
        <w:footnoteRef/>
      </w:r>
      <w:r>
        <w:t xml:space="preserve"> For example, QOMID is a recently piloted </w:t>
      </w:r>
      <w:r w:rsidRPr="000E4D26">
        <w:t>quality outcome measure</w:t>
      </w:r>
      <w:r>
        <w:t xml:space="preserve"> in the UK</w:t>
      </w:r>
      <w:r w:rsidRPr="000E4D26">
        <w:t xml:space="preserve"> for individuals with intellectual disabilities and dementia</w:t>
      </w:r>
      <w:r>
        <w:t>. QOMID is available to use free of charge. QOMID built on a</w:t>
      </w:r>
      <w:r w:rsidRPr="000E4D26">
        <w:t xml:space="preserve"> self-assessment framework that measured outcomes for services</w:t>
      </w:r>
      <w:r>
        <w:t xml:space="preserve"> across 15 standards as well as</w:t>
      </w:r>
      <w:r w:rsidRPr="000E4D26">
        <w:t xml:space="preserve"> </w:t>
      </w:r>
      <w:r>
        <w:t xml:space="preserve">on </w:t>
      </w:r>
      <w:r w:rsidRPr="000E4D26">
        <w:t xml:space="preserve">the experience of the </w:t>
      </w:r>
      <w:r>
        <w:t>authors</w:t>
      </w:r>
      <w:r w:rsidRPr="000E4D26">
        <w:t xml:space="preserve"> in working with people with Down’s syndrome and dementia.</w:t>
      </w:r>
      <w:r>
        <w:t xml:space="preserve"> See, </w:t>
      </w:r>
      <w:r w:rsidRPr="000E4D26">
        <w:t xml:space="preserve">Dodd, K., </w:t>
      </w:r>
      <w:r>
        <w:t xml:space="preserve">Bush, A., </w:t>
      </w:r>
      <w:proofErr w:type="spellStart"/>
      <w:r w:rsidRPr="000E4D26">
        <w:t>Livesey</w:t>
      </w:r>
      <w:proofErr w:type="spellEnd"/>
      <w:r w:rsidRPr="000E4D26">
        <w:t xml:space="preserve">, A. </w:t>
      </w:r>
      <w:r>
        <w:t>(</w:t>
      </w:r>
      <w:r w:rsidRPr="000E4D26">
        <w:t>2015</w:t>
      </w:r>
      <w:r>
        <w:t>)</w:t>
      </w:r>
      <w:r w:rsidRPr="000E4D26">
        <w:t xml:space="preserve"> "Developing and piloting the QOMID – quality outcome measure for individuals with intellectual disabilities and dementia", </w:t>
      </w:r>
      <w:r w:rsidRPr="000E4D26">
        <w:rPr>
          <w:i/>
          <w:iCs/>
        </w:rPr>
        <w:t>Advances in Mental Health and Intellectual Disabilities, </w:t>
      </w:r>
      <w:r>
        <w:t xml:space="preserve">9 (6) pp. 298-311. </w:t>
      </w:r>
    </w:p>
    <w:p w14:paraId="0FAEA0B5" w14:textId="1EBFC73F" w:rsidR="0093133F" w:rsidRDefault="0093133F" w:rsidP="0003293F">
      <w:pPr>
        <w:pStyle w:val="FootnoteText"/>
      </w:pPr>
      <w:r w:rsidRPr="006926E3">
        <w:t>Specific outcome indicators are also crucial for persons with challenging behaviour.</w:t>
      </w:r>
      <w:r>
        <w:t xml:space="preserve"> </w:t>
      </w:r>
    </w:p>
  </w:footnote>
  <w:footnote w:id="16">
    <w:p w14:paraId="007D053A" w14:textId="77777777" w:rsidR="0093133F" w:rsidRPr="00120241" w:rsidRDefault="0093133F" w:rsidP="0046639A">
      <w:pPr>
        <w:pStyle w:val="FootnoteText"/>
      </w:pPr>
      <w:r>
        <w:rPr>
          <w:rStyle w:val="FootnoteReference"/>
        </w:rPr>
        <w:footnoteRef/>
      </w:r>
      <w:r>
        <w:t xml:space="preserve"> </w:t>
      </w:r>
      <w:r w:rsidRPr="008410C7">
        <w:t>HIQA's Disability inspection team is legally responsible for the monitoring, inspection and registration of designated centres for adults and children with a disability</w:t>
      </w:r>
      <w:r>
        <w:t>.</w:t>
      </w:r>
      <w:r w:rsidRPr="008410C7">
        <w:t xml:space="preserve"> </w:t>
      </w:r>
      <w:r w:rsidRPr="00832282">
        <w:t>In the future, it is likely that HIQAs remit will ex</w:t>
      </w:r>
      <w:r>
        <w:t>tend to all disability services and not only designated centres.</w:t>
      </w:r>
      <w:r w:rsidRPr="00120241">
        <w:t xml:space="preserve"> </w:t>
      </w:r>
      <w:r>
        <w:t xml:space="preserve">HIQA recognises </w:t>
      </w:r>
      <w:r w:rsidRPr="00120241">
        <w:t>new and emerging models of care in Ireland that do not meet the de</w:t>
      </w:r>
      <w:r>
        <w:t xml:space="preserve">finition of a designated centre and that result in a </w:t>
      </w:r>
      <w:r w:rsidRPr="00120241">
        <w:t xml:space="preserve">significant number of service users </w:t>
      </w:r>
      <w:r>
        <w:t xml:space="preserve">who are </w:t>
      </w:r>
      <w:r w:rsidRPr="00120241">
        <w:t>outside the protections of a regulatory framework. HIQA intends to work with the Department of Health and other relevant stakeholders with a view to advancing reform in this area.</w:t>
      </w:r>
      <w:r w:rsidRPr="001C1FD6">
        <w:t xml:space="preserve"> https://www.hiqa.ie/sites/default/files/2017-04/Regulation-overview-2016-web.pdf</w:t>
      </w:r>
    </w:p>
  </w:footnote>
  <w:footnote w:id="17">
    <w:p w14:paraId="36A97AA3" w14:textId="3CAB4723" w:rsidR="0093133F" w:rsidRPr="00A74E76" w:rsidRDefault="0093133F" w:rsidP="00855286">
      <w:pPr>
        <w:pStyle w:val="FootnoteText"/>
      </w:pPr>
      <w:r>
        <w:rPr>
          <w:rStyle w:val="FootnoteReference"/>
        </w:rPr>
        <w:footnoteRef/>
      </w:r>
      <w:r>
        <w:t xml:space="preserve"> </w:t>
      </w:r>
      <w:r w:rsidRPr="00A74E76">
        <w:t>NSW Government (2012) Living life my way: putting people with disability at the centre of decision making - outcomes of state-wide consultations</w:t>
      </w:r>
    </w:p>
    <w:p w14:paraId="1ED29E27" w14:textId="5661DC60" w:rsidR="0093133F" w:rsidRPr="00A74E76" w:rsidRDefault="000F3969" w:rsidP="00855286">
      <w:pPr>
        <w:pStyle w:val="FootnoteText"/>
      </w:pPr>
      <w:hyperlink r:id="rId3" w:history="1">
        <w:r w:rsidR="0093133F" w:rsidRPr="00A74E76">
          <w:rPr>
            <w:rStyle w:val="Hyperlink"/>
            <w:color w:val="auto"/>
            <w:u w:val="none"/>
          </w:rPr>
          <w:t>https://www.adhc.nsw.gov.au/__data/assets/file/0018/262530/Stage_3_consult_report_Aug2012.</w:t>
        </w:r>
      </w:hyperlink>
    </w:p>
  </w:footnote>
  <w:footnote w:id="18">
    <w:p w14:paraId="3DAEAB92" w14:textId="0AA3EB72" w:rsidR="0093133F" w:rsidRDefault="0093133F">
      <w:pPr>
        <w:pStyle w:val="FootnoteText"/>
      </w:pPr>
      <w:r>
        <w:rPr>
          <w:rStyle w:val="FootnoteReference"/>
        </w:rPr>
        <w:footnoteRef/>
      </w:r>
      <w:r>
        <w:t xml:space="preserve"> </w:t>
      </w:r>
      <w:r w:rsidRPr="00B0136A">
        <w:t>Report of Disability Policy Review prepared by Fiona Keogh PhD on behalf of the Expert Reference Group on Disability Policy December 2010 https://health.gov.ie/wp-content/uploads/2014/08/ERG_Disability_Policy_Review_Final.pdf</w:t>
      </w:r>
    </w:p>
  </w:footnote>
  <w:footnote w:id="19">
    <w:p w14:paraId="5DED00AD" w14:textId="77777777" w:rsidR="0093133F" w:rsidRDefault="0093133F" w:rsidP="00491652">
      <w:pPr>
        <w:pStyle w:val="FootnoteText"/>
      </w:pPr>
      <w:r>
        <w:rPr>
          <w:rStyle w:val="FootnoteReference"/>
        </w:rPr>
        <w:footnoteRef/>
      </w:r>
      <w:r>
        <w:t xml:space="preserve"> https://</w:t>
      </w:r>
      <w:r w:rsidRPr="002C23CA">
        <w:t>www.gov.uk/government/publications/government-initial-response-to-the-mid-staffs-report</w:t>
      </w:r>
    </w:p>
  </w:footnote>
  <w:footnote w:id="20">
    <w:p w14:paraId="29281F1C" w14:textId="77777777" w:rsidR="0093133F" w:rsidRPr="00821709" w:rsidRDefault="0093133F" w:rsidP="00864659">
      <w:pPr>
        <w:pStyle w:val="FootnoteText"/>
      </w:pPr>
      <w:r>
        <w:rPr>
          <w:rStyle w:val="FootnoteReference"/>
        </w:rPr>
        <w:footnoteRef/>
      </w:r>
      <w:r>
        <w:t xml:space="preserve"> </w:t>
      </w:r>
      <w:r w:rsidRPr="00821709">
        <w:t xml:space="preserve">Dixon, </w:t>
      </w:r>
      <w:r>
        <w:t xml:space="preserve">A., </w:t>
      </w:r>
      <w:r w:rsidRPr="00821709">
        <w:t>Foot,</w:t>
      </w:r>
      <w:r>
        <w:t xml:space="preserve"> C.,</w:t>
      </w:r>
      <w:r w:rsidRPr="00821709">
        <w:t xml:space="preserve"> Harrison</w:t>
      </w:r>
      <w:r>
        <w:t xml:space="preserve">, T (2012)  How to assure quality in the NHS: preparing for the Francis Report </w:t>
      </w:r>
      <w:r w:rsidRPr="00821709">
        <w:t>https://www.kingsfund.org.uk/sites/default/files/field/field_publication_file/preparing-for-the-francis-report-jul2012.pdf</w:t>
      </w:r>
    </w:p>
  </w:footnote>
  <w:footnote w:id="21">
    <w:p w14:paraId="033E316C" w14:textId="77777777" w:rsidR="0093133F" w:rsidRDefault="0093133F" w:rsidP="00864659">
      <w:pPr>
        <w:pStyle w:val="FootnoteText"/>
      </w:pPr>
      <w:r>
        <w:rPr>
          <w:rStyle w:val="FootnoteReference"/>
        </w:rPr>
        <w:footnoteRef/>
      </w:r>
      <w:r>
        <w:t xml:space="preserve"> p.11-12, </w:t>
      </w:r>
      <w:r w:rsidRPr="00821709">
        <w:t xml:space="preserve">Dixon, </w:t>
      </w:r>
      <w:r>
        <w:t xml:space="preserve">A., </w:t>
      </w:r>
      <w:r w:rsidRPr="00821709">
        <w:t>Foot,</w:t>
      </w:r>
      <w:r>
        <w:t xml:space="preserve"> C.,</w:t>
      </w:r>
      <w:r w:rsidRPr="00821709">
        <w:t xml:space="preserve"> Harrison</w:t>
      </w:r>
      <w:r>
        <w:t xml:space="preserve">, T (2012)  How to assure quality in the NHS: preparing for the Francis Report </w:t>
      </w:r>
      <w:r w:rsidRPr="00821709">
        <w:t>https://www.kingsfund.org.uk/sites/default/files/field/field_publication_file/preparing-for-the-francis-report-jul2012.pdf</w:t>
      </w:r>
    </w:p>
  </w:footnote>
  <w:footnote w:id="22">
    <w:p w14:paraId="50635723" w14:textId="77777777" w:rsidR="0093133F" w:rsidRPr="00CE2328" w:rsidRDefault="0093133F" w:rsidP="00633237">
      <w:pPr>
        <w:pStyle w:val="FootnoteText"/>
      </w:pPr>
      <w:r w:rsidRPr="003D0C6A">
        <w:rPr>
          <w:rStyle w:val="FootnoteReference"/>
        </w:rPr>
        <w:footnoteRef/>
      </w:r>
      <w:r w:rsidRPr="003D0C6A">
        <w:t xml:space="preserve"> </w:t>
      </w:r>
      <w:r>
        <w:t>These t</w:t>
      </w:r>
      <w:r w:rsidRPr="00633237">
        <w:t xml:space="preserve">hemes emerged from an analysis of 68 interviews with stakeholders in Australia, England, Sweden and Canada on workforce opportunities and challenges in the Disability Services environment </w:t>
      </w:r>
      <w:r>
        <w:t xml:space="preserve">and appear in </w:t>
      </w:r>
      <w:r w:rsidRPr="00633237">
        <w:t xml:space="preserve"> </w:t>
      </w:r>
      <w:proofErr w:type="spellStart"/>
      <w:r w:rsidRPr="003D0C6A">
        <w:t>Laragy,C</w:t>
      </w:r>
      <w:proofErr w:type="spellEnd"/>
      <w:r w:rsidRPr="003D0C6A">
        <w:t xml:space="preserve">., </w:t>
      </w:r>
      <w:proofErr w:type="spellStart"/>
      <w:r w:rsidRPr="003D0C6A">
        <w:t>Ramcharan</w:t>
      </w:r>
      <w:proofErr w:type="spellEnd"/>
      <w:r w:rsidRPr="003D0C6A">
        <w:t xml:space="preserve">, P., Fisher, KR. </w:t>
      </w:r>
      <w:proofErr w:type="spellStart"/>
      <w:r w:rsidRPr="003D0C6A">
        <w:t>McCraw</w:t>
      </w:r>
      <w:proofErr w:type="spellEnd"/>
      <w:r w:rsidRPr="003D0C6A">
        <w:t xml:space="preserve">, K., Williams, R (2013) Making it work; </w:t>
      </w:r>
      <w:r w:rsidRPr="003D0C6A">
        <w:rPr>
          <w:bCs/>
        </w:rPr>
        <w:t xml:space="preserve">A workforce guide for disability service providers: </w:t>
      </w:r>
      <w:hyperlink r:id="rId4" w:history="1">
        <w:r w:rsidRPr="003D0C6A">
          <w:rPr>
            <w:rStyle w:val="Hyperlink"/>
            <w:bCs/>
            <w:color w:val="auto"/>
            <w:u w:val="none"/>
          </w:rPr>
          <w:t>https://www.sprc.unsw.edu.au/media/SPRCFile/RMIT_Workforce_Guide_Making_it_work_FINAL_FINAL_12613.pdf</w:t>
        </w:r>
      </w:hyperlink>
      <w:r w:rsidRPr="003D0C6A">
        <w:rPr>
          <w:bCs/>
        </w:rPr>
        <w:t xml:space="preserve"> </w:t>
      </w:r>
    </w:p>
  </w:footnote>
  <w:footnote w:id="23">
    <w:p w14:paraId="2118DF6F" w14:textId="77777777" w:rsidR="0093133F" w:rsidRDefault="0093133F" w:rsidP="00633237">
      <w:pPr>
        <w:pStyle w:val="FootnoteText"/>
      </w:pPr>
      <w:r>
        <w:rPr>
          <w:rStyle w:val="FootnoteReference"/>
        </w:rPr>
        <w:footnoteRef/>
      </w:r>
      <w:r>
        <w:t xml:space="preserve"> </w:t>
      </w:r>
      <w:r w:rsidRPr="00321B44">
        <w:t>“A community facilitator said that they look for the right values when they recruit staff. The values needed are to be patient, to see the person, to look past disability, not to judge, not to push the worker’s values on the person, not to be mothering and to be honest.”</w:t>
      </w:r>
      <w:r>
        <w:t xml:space="preserve"> </w:t>
      </w:r>
      <w:r w:rsidRPr="00321B44">
        <w:t xml:space="preserve">p.12, </w:t>
      </w:r>
      <w:proofErr w:type="spellStart"/>
      <w:r w:rsidRPr="00321B44">
        <w:t>Laragy,C</w:t>
      </w:r>
      <w:proofErr w:type="spellEnd"/>
      <w:r w:rsidRPr="00321B44">
        <w:t xml:space="preserve">., </w:t>
      </w:r>
      <w:proofErr w:type="spellStart"/>
      <w:r w:rsidRPr="00321B44">
        <w:t>Ramcharan</w:t>
      </w:r>
      <w:proofErr w:type="spellEnd"/>
      <w:r w:rsidRPr="00321B44">
        <w:t xml:space="preserve">, P., Fisher, KR. </w:t>
      </w:r>
      <w:proofErr w:type="spellStart"/>
      <w:r w:rsidRPr="00321B44">
        <w:t>McCraw</w:t>
      </w:r>
      <w:proofErr w:type="spellEnd"/>
      <w:r w:rsidRPr="00321B44">
        <w:t xml:space="preserve">, K., Williams, R (2013) Making it work; </w:t>
      </w:r>
      <w:r w:rsidRPr="00321B44">
        <w:rPr>
          <w:bCs/>
        </w:rPr>
        <w:t>A workforce guide f</w:t>
      </w:r>
      <w:r>
        <w:rPr>
          <w:bCs/>
        </w:rPr>
        <w:t>or disability service providers as above.</w:t>
      </w:r>
    </w:p>
  </w:footnote>
  <w:footnote w:id="24">
    <w:p w14:paraId="00B42453" w14:textId="77777777" w:rsidR="0093133F" w:rsidRPr="00851B11" w:rsidRDefault="0093133F" w:rsidP="00D031DC">
      <w:pPr>
        <w:pStyle w:val="FootnoteText"/>
        <w:rPr>
          <w:b/>
          <w:lang w:val="en-GB"/>
        </w:rPr>
      </w:pPr>
      <w:r>
        <w:rPr>
          <w:rStyle w:val="FootnoteReference"/>
        </w:rPr>
        <w:footnoteRef/>
      </w:r>
      <w:r>
        <w:t xml:space="preserve"> </w:t>
      </w:r>
      <w:r w:rsidRPr="00851B11">
        <w:rPr>
          <w:lang w:val="en-GB"/>
        </w:rPr>
        <w:t xml:space="preserve">The goal of the non-discrimination principle in the UNCRPD is to ensure that all existing rights are equally effective for persons with disabilities. Comparative law throughout the world adds the obligation of ‘reasonable accommodation’ in the context of disability.  </w:t>
      </w:r>
      <w:r>
        <w:rPr>
          <w:lang w:val="en-GB"/>
        </w:rPr>
        <w:t xml:space="preserve">Most comparative law deems failure to achieve reasonable </w:t>
      </w:r>
      <w:r w:rsidRPr="00851B11">
        <w:rPr>
          <w:lang w:val="en-GB"/>
        </w:rPr>
        <w:t xml:space="preserve">accommodation </w:t>
      </w:r>
      <w:r>
        <w:rPr>
          <w:lang w:val="en-GB"/>
        </w:rPr>
        <w:t xml:space="preserve">as discrimination. </w:t>
      </w:r>
      <w:r w:rsidRPr="00851B11">
        <w:rPr>
          <w:lang w:val="en-GB"/>
        </w:rPr>
        <w:t xml:space="preserve">Quinn, G (2007) The UNCRPD </w:t>
      </w:r>
      <w:r w:rsidRPr="00851B11">
        <w:t>https://www.</w:t>
      </w:r>
      <w:r>
        <w:t>ihrec.ie/download/doc/gquinn.doc</w:t>
      </w:r>
    </w:p>
  </w:footnote>
  <w:footnote w:id="25">
    <w:p w14:paraId="0DF20673" w14:textId="77777777" w:rsidR="0093133F" w:rsidRPr="00D36498" w:rsidRDefault="0093133F" w:rsidP="00321B44">
      <w:pPr>
        <w:pStyle w:val="FootnoteText"/>
      </w:pPr>
      <w:r>
        <w:rPr>
          <w:rStyle w:val="FootnoteReference"/>
        </w:rPr>
        <w:footnoteRef/>
      </w:r>
      <w:r>
        <w:t xml:space="preserve"> </w:t>
      </w:r>
      <w:r w:rsidRPr="00D36498">
        <w:t xml:space="preserve">Ken Baker, National Disability Services, Australia (2012) Measuring Outcomes for People with Disability </w:t>
      </w:r>
      <w:hyperlink r:id="rId5" w:history="1">
        <w:r w:rsidRPr="00D36498">
          <w:rPr>
            <w:rStyle w:val="Hyperlink"/>
            <w:color w:val="auto"/>
            <w:u w:val="none"/>
          </w:rPr>
          <w:t>www.nds.org.au/asset/view_document/979321223</w:t>
        </w:r>
      </w:hyperlink>
      <w:r w:rsidRPr="00D36498">
        <w:t xml:space="preserve"> - section on key lessons learned and what organisations would do differently</w:t>
      </w:r>
    </w:p>
  </w:footnote>
  <w:footnote w:id="26">
    <w:p w14:paraId="6CE825C3" w14:textId="142FFBF4" w:rsidR="0093133F" w:rsidRDefault="0093133F" w:rsidP="004D7EA0">
      <w:pPr>
        <w:pStyle w:val="FootnoteText"/>
      </w:pPr>
      <w:r>
        <w:rPr>
          <w:rStyle w:val="FootnoteReference"/>
        </w:rPr>
        <w:footnoteRef/>
      </w:r>
      <w:r>
        <w:t xml:space="preserve"> Cook, A. (2017) </w:t>
      </w:r>
      <w:r w:rsidRPr="002071AA">
        <w:rPr>
          <w:bCs/>
        </w:rPr>
        <w:t>Outcomes Based Approaches in Pub</w:t>
      </w:r>
      <w:r>
        <w:rPr>
          <w:bCs/>
        </w:rPr>
        <w:t>lic Service Reform</w:t>
      </w:r>
      <w:r w:rsidRPr="002071AA">
        <w:rPr>
          <w:rFonts w:ascii="Calibri" w:eastAsiaTheme="minorHAnsi" w:hAnsi="Calibri"/>
          <w:b/>
          <w:bCs/>
          <w:sz w:val="28"/>
          <w:szCs w:val="28"/>
        </w:rPr>
        <w:t xml:space="preserve"> </w:t>
      </w:r>
      <w:r w:rsidRPr="00A74E76">
        <w:rPr>
          <w:bCs/>
        </w:rPr>
        <w:t>http://whatworksscotland.ac.uk/wp-content/uploads/2017/04/</w:t>
      </w:r>
    </w:p>
  </w:footnote>
  <w:footnote w:id="27">
    <w:p w14:paraId="60A8AA59" w14:textId="77777777" w:rsidR="0093133F" w:rsidRDefault="0093133F" w:rsidP="00C7232D">
      <w:pPr>
        <w:pStyle w:val="FootnoteText"/>
      </w:pPr>
      <w:r>
        <w:rPr>
          <w:rStyle w:val="FootnoteReference"/>
        </w:rPr>
        <w:footnoteRef/>
      </w:r>
      <w:r>
        <w:t xml:space="preserve"> </w:t>
      </w:r>
      <w:r w:rsidRPr="00E85BDC">
        <w:t>Ken Baker, National Disability Services, Australia (2012) Measuring Outcomes for People With Disability www.nds.org.au/asset/view_document/979321223</w:t>
      </w:r>
    </w:p>
  </w:footnote>
  <w:footnote w:id="28">
    <w:p w14:paraId="419C0BF2" w14:textId="77777777" w:rsidR="0093133F" w:rsidRDefault="0093133F" w:rsidP="00C7232D">
      <w:pPr>
        <w:pStyle w:val="FootnoteText"/>
      </w:pPr>
      <w:r>
        <w:rPr>
          <w:rStyle w:val="FootnoteReference"/>
        </w:rPr>
        <w:footnoteRef/>
      </w:r>
      <w:r>
        <w:t xml:space="preserve"> </w:t>
      </w:r>
      <w:r w:rsidRPr="005D2F22">
        <w:t>Compassion Capita</w:t>
      </w:r>
      <w:r>
        <w:t xml:space="preserve">l Fund National Resource </w:t>
      </w:r>
      <w:proofErr w:type="spellStart"/>
      <w:r>
        <w:t>Center</w:t>
      </w:r>
      <w:proofErr w:type="spellEnd"/>
      <w:r>
        <w:t xml:space="preserve"> (</w:t>
      </w:r>
      <w:r w:rsidRPr="005D2F22">
        <w:t>administered by the U.S. Department of Health and Human Services</w:t>
      </w:r>
      <w:r>
        <w:t xml:space="preserve"> (2010) Measuring outcomes</w:t>
      </w:r>
      <w:r w:rsidRPr="005D2F22">
        <w:t xml:space="preserve"> http://strengtheningnonprofits.org/resources/guidebooks/MeasuringOutcomes.pdf</w:t>
      </w:r>
    </w:p>
  </w:footnote>
  <w:footnote w:id="29">
    <w:p w14:paraId="1A83272C" w14:textId="77777777" w:rsidR="0093133F" w:rsidRDefault="0093133F" w:rsidP="00C7232D">
      <w:pPr>
        <w:pStyle w:val="FootnoteText"/>
      </w:pPr>
      <w:r>
        <w:rPr>
          <w:rStyle w:val="FootnoteReference"/>
        </w:rPr>
        <w:footnoteRef/>
      </w:r>
      <w:r>
        <w:t xml:space="preserve"> </w:t>
      </w:r>
      <w:proofErr w:type="spellStart"/>
      <w:r>
        <w:t>Quilliam</w:t>
      </w:r>
      <w:proofErr w:type="spellEnd"/>
      <w:r>
        <w:t>, C and Wilson, E. (2011) Literature Review Outcomes Measurement in Disability Services: a review of policy contexts, measurement approaches and selected measurement tools. Melbourne: Deakin University</w:t>
      </w:r>
    </w:p>
  </w:footnote>
  <w:footnote w:id="30">
    <w:p w14:paraId="348277CF" w14:textId="77777777" w:rsidR="0093133F" w:rsidRPr="00940E22" w:rsidRDefault="0093133F" w:rsidP="00C7232D">
      <w:pPr>
        <w:pStyle w:val="FootnoteText"/>
      </w:pPr>
      <w:r>
        <w:rPr>
          <w:rStyle w:val="FootnoteReference"/>
        </w:rPr>
        <w:footnoteRef/>
      </w:r>
      <w:r>
        <w:t xml:space="preserve"> </w:t>
      </w:r>
      <w:r w:rsidRPr="00940E22">
        <w:t xml:space="preserve">Malley, Juliette and </w:t>
      </w:r>
      <w:proofErr w:type="spellStart"/>
      <w:r w:rsidRPr="00940E22">
        <w:t>Fernández</w:t>
      </w:r>
      <w:proofErr w:type="spellEnd"/>
      <w:r w:rsidRPr="00940E22">
        <w:t>, José-Luis (2010) Measuring quality in social care services: theory and practice. Annals of public and cooperative economics, 81,</w:t>
      </w:r>
      <w:r>
        <w:t xml:space="preserve"> </w:t>
      </w:r>
      <w:r w:rsidRPr="00940E22">
        <w:t>4, 559-582.</w:t>
      </w:r>
    </w:p>
  </w:footnote>
  <w:footnote w:id="31">
    <w:p w14:paraId="471184F3" w14:textId="72B75970" w:rsidR="0093133F" w:rsidRPr="004D7EA0" w:rsidRDefault="0093133F">
      <w:pPr>
        <w:pStyle w:val="FootnoteText"/>
        <w:rPr>
          <w:bCs/>
        </w:rPr>
      </w:pPr>
      <w:r>
        <w:rPr>
          <w:rStyle w:val="FootnoteReference"/>
        </w:rPr>
        <w:footnoteRef/>
      </w:r>
      <w:r>
        <w:t xml:space="preserve"> </w:t>
      </w:r>
      <w:r w:rsidRPr="004D7EA0">
        <w:t xml:space="preserve">Cook, A. (2017) </w:t>
      </w:r>
      <w:r w:rsidRPr="004D7EA0">
        <w:rPr>
          <w:bCs/>
        </w:rPr>
        <w:t>Outcomes Based Approaches in Public Service Reform</w:t>
      </w:r>
      <w:r w:rsidRPr="004D7EA0">
        <w:rPr>
          <w:b/>
          <w:bCs/>
        </w:rPr>
        <w:t xml:space="preserve"> </w:t>
      </w:r>
      <w:r w:rsidRPr="004D7EA0">
        <w:rPr>
          <w:bCs/>
        </w:rPr>
        <w:t>http://whatworksscotland.ac.uk/wp-content/uploads/2017/04/OutcomeBase</w:t>
      </w:r>
      <w:r>
        <w:rPr>
          <w:bCs/>
        </w:rPr>
        <w:t>d</w:t>
      </w:r>
      <w:r w:rsidRPr="004D7EA0">
        <w:rPr>
          <w:bCs/>
        </w:rPr>
        <w:t>ApproachesinPublicServiceReform</w:t>
      </w:r>
    </w:p>
  </w:footnote>
  <w:footnote w:id="32">
    <w:p w14:paraId="64DA8F9E" w14:textId="5E13924E" w:rsidR="0093133F" w:rsidRDefault="0093133F" w:rsidP="00D803FD">
      <w:pPr>
        <w:pStyle w:val="FootnoteText"/>
      </w:pPr>
      <w:r>
        <w:rPr>
          <w:rStyle w:val="FootnoteReference"/>
        </w:rPr>
        <w:footnoteRef/>
      </w:r>
      <w:r>
        <w:t xml:space="preserve"> </w:t>
      </w:r>
      <w:r w:rsidRPr="004D7EA0">
        <w:t xml:space="preserve">Cook, A. (2017) </w:t>
      </w:r>
      <w:r w:rsidRPr="004D7EA0">
        <w:rPr>
          <w:bCs/>
        </w:rPr>
        <w:t>Outcomes Based Approaches in Public Service Reform</w:t>
      </w:r>
      <w:r w:rsidRPr="004D7EA0">
        <w:rPr>
          <w:b/>
          <w:bCs/>
        </w:rPr>
        <w:t xml:space="preserve"> </w:t>
      </w:r>
      <w:r>
        <w:rPr>
          <w:bCs/>
        </w:rPr>
        <w:t>as above</w:t>
      </w:r>
    </w:p>
  </w:footnote>
  <w:footnote w:id="33">
    <w:p w14:paraId="7750D76C" w14:textId="617FF30B" w:rsidR="0093133F" w:rsidRPr="00E54CA8" w:rsidRDefault="0093133F" w:rsidP="00E54CA8">
      <w:pPr>
        <w:pStyle w:val="FootnoteText"/>
      </w:pPr>
      <w:r>
        <w:rPr>
          <w:rStyle w:val="FootnoteReference"/>
        </w:rPr>
        <w:footnoteRef/>
      </w:r>
      <w:r>
        <w:t xml:space="preserve"> </w:t>
      </w:r>
      <w:r w:rsidRPr="00E54CA8">
        <w:t xml:space="preserve">Cook, A. (2017) </w:t>
      </w:r>
      <w:r w:rsidRPr="00E54CA8">
        <w:rPr>
          <w:bCs/>
        </w:rPr>
        <w:t>Outcomes Based Approaches in Public Service Reform</w:t>
      </w:r>
      <w:r>
        <w:rPr>
          <w:bCs/>
        </w:rPr>
        <w:t xml:space="preserve"> as above</w:t>
      </w:r>
    </w:p>
  </w:footnote>
  <w:footnote w:id="34">
    <w:p w14:paraId="13069F5A" w14:textId="5DE6A1C7" w:rsidR="0093133F" w:rsidRPr="00A73D50" w:rsidRDefault="0093133F" w:rsidP="00A73D50">
      <w:pPr>
        <w:pStyle w:val="FootnoteText"/>
      </w:pPr>
      <w:r>
        <w:rPr>
          <w:rStyle w:val="FootnoteReference"/>
        </w:rPr>
        <w:footnoteRef/>
      </w:r>
      <w:r>
        <w:t xml:space="preserve"> </w:t>
      </w:r>
      <w:r w:rsidRPr="00A73D50">
        <w:t xml:space="preserve">Lowe, T (2013). The paradox of outcomes – the more we measure, the less we understand. </w:t>
      </w:r>
      <w:r>
        <w:rPr>
          <w:i/>
          <w:iCs/>
        </w:rPr>
        <w:t>Public Money and Management,</w:t>
      </w:r>
      <w:r w:rsidRPr="00A73D50">
        <w:rPr>
          <w:i/>
          <w:iCs/>
        </w:rPr>
        <w:t xml:space="preserve"> </w:t>
      </w:r>
      <w:r>
        <w:t>33 (3),</w:t>
      </w:r>
      <w:r w:rsidRPr="00A73D50">
        <w:t xml:space="preserve"> 213-216.</w:t>
      </w:r>
    </w:p>
  </w:footnote>
  <w:footnote w:id="35">
    <w:p w14:paraId="29B3281D" w14:textId="6A2C9C13" w:rsidR="0093133F" w:rsidRDefault="0093133F">
      <w:pPr>
        <w:pStyle w:val="FootnoteText"/>
      </w:pPr>
      <w:r>
        <w:rPr>
          <w:rStyle w:val="FootnoteReference"/>
        </w:rPr>
        <w:footnoteRef/>
      </w:r>
      <w:r>
        <w:t xml:space="preserve"> </w:t>
      </w:r>
      <w:r w:rsidRPr="00A73D50">
        <w:t>Lowe</w:t>
      </w:r>
      <w:r>
        <w:t>, T, Wilson R. (2017</w:t>
      </w:r>
      <w:r w:rsidRPr="00A73D50">
        <w:t xml:space="preserve">) Playing the game of Outcomes-Based Performance Management. Is gamesmanship </w:t>
      </w:r>
      <w:r>
        <w:t xml:space="preserve">(competitiveness) </w:t>
      </w:r>
      <w:r w:rsidRPr="00A73D50">
        <w:t xml:space="preserve">inevitable? </w:t>
      </w:r>
      <w:r w:rsidRPr="0064094D">
        <w:rPr>
          <w:i/>
        </w:rPr>
        <w:t>Evidence from theory and practice</w:t>
      </w:r>
      <w:r>
        <w:t>, 51(7),</w:t>
      </w:r>
      <w:r w:rsidRPr="00A73D50">
        <w:t xml:space="preserve"> 981-1001</w:t>
      </w:r>
    </w:p>
  </w:footnote>
  <w:footnote w:id="36">
    <w:p w14:paraId="73DF29D3" w14:textId="77777777" w:rsidR="0093133F" w:rsidRPr="00161846" w:rsidRDefault="0093133F" w:rsidP="00256CEC">
      <w:pPr>
        <w:pStyle w:val="FootnoteText"/>
      </w:pPr>
      <w:r>
        <w:rPr>
          <w:rStyle w:val="FootnoteReference"/>
        </w:rPr>
        <w:footnoteRef/>
      </w:r>
      <w:r>
        <w:t xml:space="preserve"> </w:t>
      </w:r>
      <w:proofErr w:type="spellStart"/>
      <w:r>
        <w:t>Birrell</w:t>
      </w:r>
      <w:proofErr w:type="spellEnd"/>
      <w:r>
        <w:t>, J.,</w:t>
      </w:r>
      <w:r w:rsidRPr="00161846">
        <w:t xml:space="preserve"> </w:t>
      </w:r>
      <w:proofErr w:type="spellStart"/>
      <w:r w:rsidRPr="00161846">
        <w:t>Dagnan</w:t>
      </w:r>
      <w:proofErr w:type="spellEnd"/>
      <w:r w:rsidRPr="00161846">
        <w:t>, D. (2011) Measuring outcomes in learning disability challenging behaviour services: Exploring barriers to outcome measurement in northern challenging behaviour teams. Cumbria Partnership Journal of Research Practice and Learning, 1(1), 5-8. https://cdn.cumbriapartnership.nhs.uk/uploads/cpft-journal/CPJRPL_1_1_Spring_2011_p05_Measuring_Outcomes.pdf</w:t>
      </w:r>
    </w:p>
  </w:footnote>
  <w:footnote w:id="37">
    <w:p w14:paraId="226C6F31" w14:textId="77777777" w:rsidR="0093133F" w:rsidRPr="005814B2" w:rsidRDefault="0093133F" w:rsidP="00182EFD">
      <w:pPr>
        <w:pStyle w:val="FootnoteText"/>
      </w:pPr>
      <w:r>
        <w:rPr>
          <w:rStyle w:val="FootnoteReference"/>
        </w:rPr>
        <w:footnoteRef/>
      </w:r>
      <w:r>
        <w:t xml:space="preserve"> MacDonald, AJD., </w:t>
      </w:r>
      <w:proofErr w:type="spellStart"/>
      <w:r>
        <w:t>Fugard</w:t>
      </w:r>
      <w:proofErr w:type="spellEnd"/>
      <w:r>
        <w:t>, AJB (2015)</w:t>
      </w:r>
      <w:r w:rsidRPr="005814B2">
        <w:t xml:space="preserve"> Routine mental health outcome measurement in the UK</w:t>
      </w:r>
      <w:r w:rsidRPr="005814B2">
        <w:rPr>
          <w:sz w:val="26"/>
          <w:szCs w:val="24"/>
        </w:rPr>
        <w:t xml:space="preserve"> </w:t>
      </w:r>
      <w:r w:rsidRPr="005814B2">
        <w:t>International Review of Psychiatry, August 2015; 27(4): 306–319</w:t>
      </w:r>
    </w:p>
  </w:footnote>
  <w:footnote w:id="38">
    <w:p w14:paraId="34F26BFD" w14:textId="77777777" w:rsidR="0093133F" w:rsidRPr="00540D79" w:rsidRDefault="0093133F" w:rsidP="00182EFD">
      <w:pPr>
        <w:pStyle w:val="FootnoteText"/>
      </w:pPr>
      <w:r>
        <w:rPr>
          <w:rStyle w:val="FootnoteReference"/>
        </w:rPr>
        <w:footnoteRef/>
      </w:r>
      <w:r>
        <w:t xml:space="preserve"> </w:t>
      </w:r>
      <w:proofErr w:type="spellStart"/>
      <w:r>
        <w:t>Puschner</w:t>
      </w:r>
      <w:proofErr w:type="spellEnd"/>
      <w:r>
        <w:t xml:space="preserve">, B., </w:t>
      </w:r>
      <w:r w:rsidRPr="00540D79">
        <w:t>B</w:t>
      </w:r>
      <w:r>
        <w:t>ecker, T., Bauer, S</w:t>
      </w:r>
      <w:r w:rsidRPr="00540D79">
        <w:t xml:space="preserve"> </w:t>
      </w:r>
      <w:r>
        <w:t xml:space="preserve">(2015) </w:t>
      </w:r>
      <w:r w:rsidRPr="00540D79">
        <w:t>Routine outcome measures in Germany</w:t>
      </w:r>
      <w:r>
        <w:t>,</w:t>
      </w:r>
      <w:r w:rsidRPr="00540D79">
        <w:t xml:space="preserve"> International Rev</w:t>
      </w:r>
      <w:r>
        <w:t xml:space="preserve">iew of Psychiatry, </w:t>
      </w:r>
      <w:r w:rsidRPr="00540D79">
        <w:t>27(4): 329–337</w:t>
      </w:r>
    </w:p>
  </w:footnote>
  <w:footnote w:id="39">
    <w:p w14:paraId="5325A3CC" w14:textId="77777777" w:rsidR="0093133F" w:rsidRPr="0097114F" w:rsidRDefault="0093133F" w:rsidP="00182EFD">
      <w:pPr>
        <w:pStyle w:val="FootnoteText"/>
      </w:pPr>
      <w:r>
        <w:rPr>
          <w:rStyle w:val="FootnoteReference"/>
        </w:rPr>
        <w:footnoteRef/>
      </w:r>
      <w:r>
        <w:t xml:space="preserve"> Ruud, T (2015) </w:t>
      </w:r>
      <w:r w:rsidRPr="0097114F">
        <w:t>Routine outcome measures in Norway: Only</w:t>
      </w:r>
      <w:r>
        <w:t xml:space="preserve"> partly implemented,  </w:t>
      </w:r>
      <w:r w:rsidRPr="0097114F">
        <w:t>International Rev</w:t>
      </w:r>
      <w:r>
        <w:t xml:space="preserve">iew of Psychiatry, </w:t>
      </w:r>
      <w:r w:rsidRPr="0097114F">
        <w:t>27(4): 338–344</w:t>
      </w:r>
    </w:p>
  </w:footnote>
  <w:footnote w:id="40">
    <w:p w14:paraId="6609AF9C" w14:textId="77777777" w:rsidR="0093133F" w:rsidRPr="000F040E" w:rsidRDefault="0093133F" w:rsidP="00182EFD">
      <w:pPr>
        <w:pStyle w:val="FootnoteText"/>
      </w:pPr>
      <w:r>
        <w:rPr>
          <w:rStyle w:val="FootnoteReference"/>
        </w:rPr>
        <w:footnoteRef/>
      </w:r>
      <w:r>
        <w:t xml:space="preserve"> </w:t>
      </w:r>
      <w:r w:rsidRPr="000F040E">
        <w:t>B</w:t>
      </w:r>
      <w:r>
        <w:t xml:space="preserve">urgess, P., </w:t>
      </w:r>
      <w:proofErr w:type="spellStart"/>
      <w:r w:rsidRPr="000F040E">
        <w:t>P</w:t>
      </w:r>
      <w:r>
        <w:t>irkis</w:t>
      </w:r>
      <w:proofErr w:type="spellEnd"/>
      <w:r>
        <w:t xml:space="preserve">, J., </w:t>
      </w:r>
      <w:r w:rsidRPr="000F040E">
        <w:t>C</w:t>
      </w:r>
      <w:r>
        <w:t>oombs, T (2015)</w:t>
      </w:r>
      <w:r w:rsidRPr="000F040E">
        <w:t xml:space="preserve"> Routine outcome measurement in Australia</w:t>
      </w:r>
      <w:r w:rsidRPr="000F040E">
        <w:rPr>
          <w:sz w:val="26"/>
          <w:szCs w:val="24"/>
        </w:rPr>
        <w:t xml:space="preserve"> </w:t>
      </w:r>
      <w:r w:rsidRPr="000F040E">
        <w:t>International Review of Psychiatry, August 2015; 27(4): 264–275</w:t>
      </w:r>
    </w:p>
  </w:footnote>
  <w:footnote w:id="41">
    <w:p w14:paraId="5E6B4754" w14:textId="7B6768A2" w:rsidR="0093133F" w:rsidRDefault="0093133F" w:rsidP="00256CEC">
      <w:pPr>
        <w:pStyle w:val="FootnoteText"/>
      </w:pPr>
      <w:r>
        <w:rPr>
          <w:rStyle w:val="FootnoteReference"/>
        </w:rPr>
        <w:footnoteRef/>
      </w:r>
      <w:r>
        <w:t xml:space="preserve"> </w:t>
      </w:r>
      <w:r w:rsidRPr="00256CEC">
        <w:t xml:space="preserve">Cook, A. (2017) </w:t>
      </w:r>
      <w:r w:rsidRPr="00256CEC">
        <w:rPr>
          <w:bCs/>
        </w:rPr>
        <w:t>Outcomes Based Approaches in Public Service Reform</w:t>
      </w:r>
      <w:r w:rsidRPr="00256CEC">
        <w:rPr>
          <w:b/>
          <w:bCs/>
        </w:rPr>
        <w:t xml:space="preserve"> </w:t>
      </w:r>
      <w:r w:rsidRPr="00256CEC">
        <w:rPr>
          <w:bCs/>
        </w:rPr>
        <w:t>http://whatworksscotland.ac.uk/wp-content/uploads/2017/04/OutcomeBasedApproachesinPublicServiceReform</w:t>
      </w:r>
    </w:p>
  </w:footnote>
  <w:footnote w:id="42">
    <w:p w14:paraId="549C50A2" w14:textId="33484EBB" w:rsidR="0093133F" w:rsidRDefault="0093133F" w:rsidP="00256CEC">
      <w:pPr>
        <w:pStyle w:val="FootnoteText"/>
      </w:pPr>
      <w:r>
        <w:rPr>
          <w:rStyle w:val="FootnoteReference"/>
        </w:rPr>
        <w:footnoteRef/>
      </w:r>
      <w:r>
        <w:t xml:space="preserve"> ibid</w:t>
      </w:r>
    </w:p>
  </w:footnote>
  <w:footnote w:id="43">
    <w:p w14:paraId="730841F2" w14:textId="45766E63" w:rsidR="0093133F" w:rsidRPr="0093537B" w:rsidRDefault="0093133F" w:rsidP="007B047E">
      <w:pPr>
        <w:pStyle w:val="FootnoteText"/>
      </w:pPr>
      <w:r>
        <w:rPr>
          <w:rStyle w:val="FootnoteReference"/>
        </w:rPr>
        <w:footnoteRef/>
      </w:r>
      <w:r>
        <w:t xml:space="preserve"> </w:t>
      </w:r>
      <w:r w:rsidRPr="0093537B">
        <w:t>Another question</w:t>
      </w:r>
      <w:r>
        <w:t xml:space="preserve">, not addressed in </w:t>
      </w:r>
      <w:r w:rsidRPr="0093537B">
        <w:t>this paper</w:t>
      </w:r>
      <w:r>
        <w:t>, is the following</w:t>
      </w:r>
      <w:r w:rsidRPr="0093537B">
        <w:t xml:space="preserve">: How do persons with disabilities compare to persons without disabilities in terms of achieving the outcomes that constitute a good quality of life? When comparing outcomes for persons with and without disabilities, whether or not they receive disability services, one uses some kind of population based measure or secondary data analysis of national population datasets including census surveys as benchmarking tools.  </w:t>
      </w:r>
      <w:r w:rsidRPr="008B4047">
        <w:rPr>
          <w:bCs/>
        </w:rPr>
        <w:t xml:space="preserve">The Danish Institute for Human Rights identified 10 gold statistical outcome indicators to measure the progress of the implementation of the </w:t>
      </w:r>
      <w:r>
        <w:rPr>
          <w:bCs/>
        </w:rPr>
        <w:t>UN</w:t>
      </w:r>
      <w:r w:rsidRPr="008B4047">
        <w:rPr>
          <w:bCs/>
        </w:rPr>
        <w:t>CRPD in Denmark.</w:t>
      </w:r>
      <w:r w:rsidRPr="008B4047">
        <w:t xml:space="preserve"> The Gold Indicators are a set of 10 statistical outcome indicators </w:t>
      </w:r>
      <w:r>
        <w:t xml:space="preserve">that </w:t>
      </w:r>
      <w:r w:rsidRPr="008B4047">
        <w:t>compare the situation of persons with and without disabilities in relation to 10 key thematic areas of the UN Convention on the Rights of Persons with Disabilities (CRPD).</w:t>
      </w:r>
    </w:p>
    <w:p w14:paraId="1ED6C71E" w14:textId="77777777" w:rsidR="0093133F" w:rsidRDefault="0093133F" w:rsidP="007B047E">
      <w:pPr>
        <w:pStyle w:val="FootnoteText"/>
      </w:pPr>
    </w:p>
  </w:footnote>
  <w:footnote w:id="44">
    <w:p w14:paraId="4E9DBEB9" w14:textId="77777777" w:rsidR="0093133F" w:rsidRDefault="0093133F" w:rsidP="001D7067">
      <w:pPr>
        <w:pStyle w:val="FootnoteText"/>
      </w:pPr>
      <w:r>
        <w:rPr>
          <w:rStyle w:val="FootnoteReference"/>
        </w:rPr>
        <w:footnoteRef/>
      </w:r>
      <w:r>
        <w:t xml:space="preserve"> </w:t>
      </w:r>
      <w:r w:rsidRPr="00E85BDC">
        <w:t>Ken Baker, National Disability Services, Australia (2012) Measuring Out</w:t>
      </w:r>
      <w:r>
        <w:t>comes for People w</w:t>
      </w:r>
      <w:r w:rsidRPr="00E85BDC">
        <w:t>ith Disability www.nds.org.au/asset/view_document/979321223</w:t>
      </w:r>
    </w:p>
  </w:footnote>
  <w:footnote w:id="45">
    <w:p w14:paraId="6A15B5E2" w14:textId="77777777" w:rsidR="0093133F" w:rsidRDefault="0093133F" w:rsidP="00BF2467">
      <w:pPr>
        <w:pStyle w:val="FootnoteText"/>
      </w:pPr>
      <w:r>
        <w:rPr>
          <w:rStyle w:val="FootnoteReference"/>
        </w:rPr>
        <w:footnoteRef/>
      </w:r>
      <w:r>
        <w:t xml:space="preserve"> ibid</w:t>
      </w:r>
    </w:p>
  </w:footnote>
  <w:footnote w:id="46">
    <w:p w14:paraId="5F60F576" w14:textId="77777777" w:rsidR="0093133F" w:rsidRDefault="0093133F" w:rsidP="00BF2467">
      <w:pPr>
        <w:pStyle w:val="FootnoteText"/>
      </w:pPr>
      <w:r>
        <w:rPr>
          <w:rStyle w:val="FootnoteReference"/>
        </w:rPr>
        <w:footnoteRef/>
      </w:r>
      <w:r>
        <w:t xml:space="preserve"> p.9 in </w:t>
      </w:r>
      <w:r w:rsidRPr="003E3C61">
        <w:t>https://www.c-q-l.org/files/2017Documents/2017-CQL-POMs-Manual-Adults.pdf</w:t>
      </w:r>
    </w:p>
  </w:footnote>
  <w:footnote w:id="47">
    <w:p w14:paraId="1430EEF6" w14:textId="77777777" w:rsidR="0093133F" w:rsidRDefault="0093133F" w:rsidP="00194A81">
      <w:pPr>
        <w:pStyle w:val="FootnoteText"/>
      </w:pPr>
      <w:r>
        <w:rPr>
          <w:rStyle w:val="FootnoteReference"/>
        </w:rPr>
        <w:footnoteRef/>
      </w:r>
      <w:r>
        <w:t xml:space="preserve"> ibid</w:t>
      </w:r>
    </w:p>
  </w:footnote>
  <w:footnote w:id="48">
    <w:p w14:paraId="189FBFF7" w14:textId="77777777" w:rsidR="0093133F" w:rsidRDefault="0093133F" w:rsidP="001648AB">
      <w:pPr>
        <w:pStyle w:val="FootnoteText"/>
      </w:pPr>
      <w:r>
        <w:rPr>
          <w:rStyle w:val="FootnoteReference"/>
        </w:rPr>
        <w:footnoteRef/>
      </w:r>
      <w:r>
        <w:t xml:space="preserve"> </w:t>
      </w:r>
      <w:proofErr w:type="spellStart"/>
      <w:r>
        <w:t>Krasny-Pacini</w:t>
      </w:r>
      <w:proofErr w:type="spellEnd"/>
      <w:r>
        <w:t xml:space="preserve">, A., </w:t>
      </w:r>
      <w:proofErr w:type="spellStart"/>
      <w:r>
        <w:t>Hiebel</w:t>
      </w:r>
      <w:proofErr w:type="spellEnd"/>
      <w:r>
        <w:t xml:space="preserve">, J., </w:t>
      </w:r>
      <w:proofErr w:type="spellStart"/>
      <w:r>
        <w:t>Godon</w:t>
      </w:r>
      <w:proofErr w:type="spellEnd"/>
      <w:r>
        <w:t xml:space="preserve">, S., </w:t>
      </w:r>
      <w:proofErr w:type="spellStart"/>
      <w:r>
        <w:t>Chevignard</w:t>
      </w:r>
      <w:proofErr w:type="spellEnd"/>
      <w:r>
        <w:t>, M (2013) Goal Attainment Scaling in rehabilitation: a literature based update, Annals Physical Rehabilitation Medicine, 56 (3), 212- 230</w:t>
      </w:r>
    </w:p>
  </w:footnote>
  <w:footnote w:id="49">
    <w:p w14:paraId="5A488164" w14:textId="38AD07AA" w:rsidR="0093133F" w:rsidRDefault="0093133F">
      <w:pPr>
        <w:pStyle w:val="FootnoteText"/>
      </w:pPr>
      <w:r>
        <w:rPr>
          <w:rStyle w:val="FootnoteReference"/>
        </w:rPr>
        <w:footnoteRef/>
      </w:r>
      <w:r>
        <w:t xml:space="preserve"> For example, </w:t>
      </w:r>
      <w:proofErr w:type="spellStart"/>
      <w:r>
        <w:t>Kloseck</w:t>
      </w:r>
      <w:proofErr w:type="spellEnd"/>
      <w:r>
        <w:t xml:space="preserve">, M. (2007). </w:t>
      </w:r>
      <w:r w:rsidRPr="00DD035B">
        <w:t>The use of Goal Attainment Scaling in a community health promotion initiative with seniors</w:t>
      </w:r>
      <w:r>
        <w:t>.</w:t>
      </w:r>
      <w:r w:rsidRPr="00DD035B">
        <w:t> </w:t>
      </w:r>
      <w:r w:rsidRPr="00DD035B">
        <w:rPr>
          <w:i/>
          <w:iCs/>
        </w:rPr>
        <w:t>BMC geriatrics</w:t>
      </w:r>
      <w:r w:rsidRPr="00DD035B">
        <w:t>, </w:t>
      </w:r>
      <w:r w:rsidRPr="00DD035B">
        <w:rPr>
          <w:i/>
          <w:iCs/>
        </w:rPr>
        <w:t>7</w:t>
      </w:r>
      <w:r w:rsidRPr="00DD035B">
        <w:t>, 16. doi:10.1186/1471-2318-7-16</w:t>
      </w:r>
    </w:p>
  </w:footnote>
  <w:footnote w:id="50">
    <w:p w14:paraId="2014DD14" w14:textId="2EFDAF7F" w:rsidR="0093133F" w:rsidRDefault="0093133F">
      <w:pPr>
        <w:pStyle w:val="FootnoteText"/>
      </w:pPr>
      <w:r>
        <w:rPr>
          <w:rStyle w:val="FootnoteReference"/>
        </w:rPr>
        <w:footnoteRef/>
      </w:r>
      <w:r>
        <w:t xml:space="preserve"> For example, </w:t>
      </w:r>
      <w:proofErr w:type="spellStart"/>
      <w:r w:rsidRPr="009005FE">
        <w:t>Ruble</w:t>
      </w:r>
      <w:proofErr w:type="spellEnd"/>
      <w:r w:rsidRPr="009005FE">
        <w:t xml:space="preserve">, L., McGrew, JH., </w:t>
      </w:r>
      <w:proofErr w:type="spellStart"/>
      <w:r w:rsidRPr="009005FE">
        <w:t>Toland</w:t>
      </w:r>
      <w:proofErr w:type="spellEnd"/>
      <w:r w:rsidRPr="009005FE">
        <w:t>, MD (2012)</w:t>
      </w:r>
      <w:r>
        <w:t>.</w:t>
      </w:r>
      <w:r w:rsidRPr="009005FE">
        <w:t xml:space="preserve"> Goal Attainment Scaling as an Outcome Measure in Randomised Controlled Trials of psychosocial interventions in autism. Journal Autism Development Disorder, 42, 1974-1983</w:t>
      </w:r>
    </w:p>
  </w:footnote>
  <w:footnote w:id="51">
    <w:p w14:paraId="38EB2142" w14:textId="00C58D19" w:rsidR="0093133F" w:rsidRPr="00967649" w:rsidRDefault="0093133F" w:rsidP="00967649">
      <w:pPr>
        <w:pStyle w:val="FootnoteText"/>
      </w:pPr>
      <w:r>
        <w:rPr>
          <w:rStyle w:val="FootnoteReference"/>
        </w:rPr>
        <w:footnoteRef/>
      </w:r>
      <w:r>
        <w:t xml:space="preserve"> </w:t>
      </w:r>
      <w:r w:rsidRPr="00967649">
        <w:t>E. Ma</w:t>
      </w:r>
      <w:r>
        <w:t>nning, K. Williams, G. O'Brien,</w:t>
      </w:r>
      <w:r w:rsidRPr="00967649">
        <w:t xml:space="preserve"> M. Sutherland</w:t>
      </w:r>
      <w:r>
        <w:t xml:space="preserve"> (2016)</w:t>
      </w:r>
      <w:r w:rsidRPr="00967649">
        <w:t xml:space="preserve"> "Use of Goal Attainment Scaling in the evaluation of the Kids Together inclusion program in early childhood learning environments", Melbourne Convention Centre M</w:t>
      </w:r>
      <w:r>
        <w:t>elbourne, September 2016</w:t>
      </w:r>
    </w:p>
  </w:footnote>
  <w:footnote w:id="52">
    <w:p w14:paraId="18EC0015" w14:textId="77777777" w:rsidR="0093133F" w:rsidRPr="006B470F" w:rsidRDefault="0093133F" w:rsidP="00DD035B">
      <w:pPr>
        <w:pStyle w:val="FootnoteText"/>
        <w:rPr>
          <w:bCs/>
        </w:rPr>
      </w:pPr>
      <w:r>
        <w:rPr>
          <w:rStyle w:val="FootnoteReference"/>
        </w:rPr>
        <w:footnoteRef/>
      </w:r>
      <w:r>
        <w:t xml:space="preserve"> Chapman, M., Burton, M., Hunt, V., </w:t>
      </w:r>
      <w:r w:rsidRPr="003242F9">
        <w:t> </w:t>
      </w:r>
      <w:r>
        <w:t xml:space="preserve">Reeves, D. (2006) </w:t>
      </w:r>
      <w:r w:rsidRPr="003242F9">
        <w:rPr>
          <w:bCs/>
        </w:rPr>
        <w:t>Implementation of Goal Attainment Scaling in Community Intellectual Disability Service</w:t>
      </w:r>
      <w:r>
        <w:rPr>
          <w:bCs/>
        </w:rPr>
        <w:t>s, Journal of Policy and Practice in Intellectual Disabilities, 3 (2), p. 119-128</w:t>
      </w:r>
    </w:p>
  </w:footnote>
  <w:footnote w:id="53">
    <w:p w14:paraId="55DFFCCB" w14:textId="77777777" w:rsidR="0093133F" w:rsidRDefault="0093133F" w:rsidP="00194A81">
      <w:pPr>
        <w:pStyle w:val="FootnoteText"/>
      </w:pPr>
      <w:r>
        <w:rPr>
          <w:rStyle w:val="FootnoteReference"/>
        </w:rPr>
        <w:footnoteRef/>
      </w:r>
      <w:r>
        <w:t xml:space="preserve"> </w:t>
      </w:r>
      <w:r w:rsidRPr="00DC17AE">
        <w:t>In the USA, IDD, refers to people with co-occurring intellectual and developmental disabilities</w:t>
      </w:r>
    </w:p>
  </w:footnote>
  <w:footnote w:id="54">
    <w:p w14:paraId="0CF1E957" w14:textId="77777777" w:rsidR="0093133F" w:rsidRDefault="0093133F" w:rsidP="00194A81">
      <w:pPr>
        <w:pStyle w:val="FootnoteText"/>
      </w:pPr>
      <w:r>
        <w:rPr>
          <w:rStyle w:val="FootnoteReference"/>
        </w:rPr>
        <w:footnoteRef/>
      </w:r>
      <w:r>
        <w:t xml:space="preserve"> NCI (</w:t>
      </w:r>
      <w:r w:rsidRPr="00072DC5">
        <w:t>NASDDDS</w:t>
      </w:r>
      <w:r>
        <w:t xml:space="preserve"> &amp; HSRI), 2013, Using National Core Indicators ‘NCI’ Data for quality improvement initiatives </w:t>
      </w:r>
      <w:r w:rsidRPr="00072DC5">
        <w:t>http://www.nasddds.org/uploads/documents/How_to_Use_NCI_Data_doc.pdf</w:t>
      </w:r>
      <w:r>
        <w:t>]</w:t>
      </w:r>
    </w:p>
  </w:footnote>
  <w:footnote w:id="55">
    <w:p w14:paraId="3791702B" w14:textId="77777777" w:rsidR="0093133F" w:rsidRPr="00EB45B1" w:rsidRDefault="0093133F" w:rsidP="00194A81">
      <w:pPr>
        <w:pStyle w:val="FootnoteText"/>
      </w:pPr>
      <w:r w:rsidRPr="00EB45B1">
        <w:rPr>
          <w:rStyle w:val="FootnoteReference"/>
        </w:rPr>
        <w:footnoteRef/>
      </w:r>
      <w:r w:rsidRPr="00EB45B1">
        <w:t xml:space="preserve"> NCI (NASDDDS &amp; HSRI), 2013, Using National Core Indicators ‘NCI’ Data for quality improvement initiatives http://www.nasddds.org/uploads/documents/How_to_Use_NCI_Data_doc.pdf</w:t>
      </w:r>
    </w:p>
  </w:footnote>
  <w:footnote w:id="56">
    <w:p w14:paraId="6188F8FC" w14:textId="77777777" w:rsidR="0093133F" w:rsidRDefault="0093133F" w:rsidP="00194A81">
      <w:pPr>
        <w:pStyle w:val="FootnoteText"/>
      </w:pPr>
      <w:r>
        <w:rPr>
          <w:rStyle w:val="FootnoteReference"/>
        </w:rPr>
        <w:footnoteRef/>
      </w:r>
      <w:r>
        <w:t>National Indicators at a glance Report. Selected Findings from the 2015-16 surveys</w:t>
      </w:r>
      <w:r w:rsidRPr="00765396">
        <w:t xml:space="preserve"> https://www.nationalcoreindicators.org/upload/core-indicators/2015-16_At_a_Glance.pdf</w:t>
      </w:r>
    </w:p>
  </w:footnote>
  <w:footnote w:id="57">
    <w:p w14:paraId="5EC4D3CE" w14:textId="77777777" w:rsidR="0093133F" w:rsidRDefault="0093133F" w:rsidP="00194A81">
      <w:pPr>
        <w:pStyle w:val="FootnoteText"/>
      </w:pPr>
      <w:r>
        <w:rPr>
          <w:rStyle w:val="FootnoteReference"/>
        </w:rPr>
        <w:footnoteRef/>
      </w:r>
      <w:r>
        <w:t xml:space="preserve"> </w:t>
      </w:r>
      <w:r w:rsidRPr="007B47F9">
        <w:t>A sample size of at least 400</w:t>
      </w:r>
      <w:r>
        <w:t xml:space="preserve"> – this</w:t>
      </w:r>
      <w:r w:rsidRPr="007B47F9">
        <w:t xml:space="preserve"> is based on the minimum number needed to yield a valid sample that meets the standard of +/-5% margin of error and a 95% confidence level. This strategy is consistent with agreed upon statistical methods.</w:t>
      </w:r>
    </w:p>
  </w:footnote>
  <w:footnote w:id="58">
    <w:p w14:paraId="514FF2FF" w14:textId="77777777" w:rsidR="0093133F" w:rsidRPr="00D61AC8" w:rsidRDefault="0093133F" w:rsidP="00AB053B">
      <w:pPr>
        <w:pStyle w:val="FootnoteText"/>
        <w:rPr>
          <w:bCs/>
        </w:rPr>
      </w:pPr>
      <w:r>
        <w:rPr>
          <w:rStyle w:val="FootnoteReference"/>
        </w:rPr>
        <w:footnoteRef/>
      </w:r>
      <w:r>
        <w:t xml:space="preserve"> </w:t>
      </w:r>
      <w:r w:rsidRPr="005E3A15">
        <w:t>Luff R, Ferreira Z, Meyer J. Care Homes: Methods Review 8. London: NIHR School</w:t>
      </w:r>
      <w:r>
        <w:t xml:space="preserve"> for Social Care Research; 2011 as cited by </w:t>
      </w:r>
      <w:r>
        <w:rPr>
          <w:bCs/>
          <w:lang w:val="en"/>
        </w:rPr>
        <w:t xml:space="preserve">Towers et al (2015) </w:t>
      </w:r>
      <w:r w:rsidRPr="00825C46">
        <w:rPr>
          <w:bCs/>
          <w:lang w:val="en"/>
        </w:rPr>
        <w:t>Adapting the adult social care outcomes toolkit (ASCOT) for use in care home quality monitoring: conceptual development and testing</w:t>
      </w:r>
      <w:r>
        <w:rPr>
          <w:bCs/>
          <w:lang w:val="en"/>
        </w:rPr>
        <w:t>. BMC Health Services Research, 15, 304</w:t>
      </w:r>
      <w:r w:rsidRPr="00D61AC8">
        <w:t xml:space="preserve"> </w:t>
      </w:r>
    </w:p>
    <w:p w14:paraId="0329F7EF" w14:textId="77777777" w:rsidR="0093133F" w:rsidRDefault="0093133F" w:rsidP="00AB053B">
      <w:pPr>
        <w:pStyle w:val="FootnoteText"/>
      </w:pPr>
    </w:p>
  </w:footnote>
  <w:footnote w:id="59">
    <w:p w14:paraId="65DA1DF2" w14:textId="7EC6A817" w:rsidR="0093133F" w:rsidRDefault="0093133F">
      <w:pPr>
        <w:pStyle w:val="FootnoteText"/>
      </w:pPr>
      <w:r>
        <w:rPr>
          <w:rStyle w:val="FootnoteReference"/>
        </w:rPr>
        <w:footnoteRef/>
      </w:r>
      <w:r>
        <w:t xml:space="preserve"> </w:t>
      </w:r>
      <w:proofErr w:type="spellStart"/>
      <w:r w:rsidRPr="00452406">
        <w:t>Bigby</w:t>
      </w:r>
      <w:proofErr w:type="spellEnd"/>
      <w:r>
        <w:t xml:space="preserve">, C., Knox, M., Beadle-Brown, J, </w:t>
      </w:r>
      <w:proofErr w:type="spellStart"/>
      <w:r>
        <w:t>Bould</w:t>
      </w:r>
      <w:proofErr w:type="spellEnd"/>
      <w:r>
        <w:t xml:space="preserve">, E </w:t>
      </w:r>
      <w:r w:rsidRPr="00452406">
        <w:t xml:space="preserve">(2014). Identifying good group homes: Qualitative indicators using a quality of life framework. </w:t>
      </w:r>
      <w:r>
        <w:t xml:space="preserve">Journal of </w:t>
      </w:r>
      <w:r w:rsidRPr="00452406">
        <w:t>Intellectual and developmental disabilities, 52, 5, 348-366</w:t>
      </w:r>
    </w:p>
  </w:footnote>
  <w:footnote w:id="60">
    <w:p w14:paraId="2BAC24CA" w14:textId="547504FC" w:rsidR="0093133F" w:rsidRPr="006B470F" w:rsidRDefault="0093133F">
      <w:pPr>
        <w:pStyle w:val="FootnoteText"/>
      </w:pPr>
      <w:r w:rsidRPr="006B470F">
        <w:rPr>
          <w:rStyle w:val="FootnoteReference"/>
        </w:rPr>
        <w:footnoteRef/>
      </w:r>
      <w:r w:rsidRPr="006B470F">
        <w:t xml:space="preserve"> Mansell, Jim (2011) Structured observational research in services for people with learning disabilities. SSCR methods review, 10. NIHR School for Social Care Research, London, UK. http://eprints.lse.ac.uk/43159/1/SSCR_Methods_review_10_%28lsero%29.pdf</w:t>
      </w:r>
    </w:p>
  </w:footnote>
  <w:footnote w:id="61">
    <w:p w14:paraId="14B2EA4A" w14:textId="1653277B" w:rsidR="0093133F" w:rsidRPr="006B470F" w:rsidRDefault="0093133F" w:rsidP="008410C7">
      <w:pPr>
        <w:pStyle w:val="FootnoteText"/>
      </w:pPr>
      <w:r w:rsidRPr="006B470F">
        <w:rPr>
          <w:rStyle w:val="FootnoteReference"/>
        </w:rPr>
        <w:footnoteRef/>
      </w:r>
      <w:r w:rsidRPr="006B470F">
        <w:t xml:space="preserve"> Barrie, K., Miller, E (2015) Measuring Personal Outcomes in Service Settings: Collected Briefings from the Meaningful and Measurable </w:t>
      </w:r>
      <w:hyperlink r:id="rId6" w:history="1">
        <w:r w:rsidRPr="006B470F">
          <w:rPr>
            <w:rStyle w:val="Hyperlink"/>
            <w:color w:val="auto"/>
            <w:u w:val="none"/>
          </w:rPr>
          <w:t>https://meaningfulandmeasurable.files.wordpress.com/2015/04/mm_projectreport_measuringpersonaloutcomesinservicesettings.pdf</w:t>
        </w:r>
      </w:hyperlink>
    </w:p>
  </w:footnote>
  <w:footnote w:id="62">
    <w:p w14:paraId="2ED2D56D" w14:textId="77777777" w:rsidR="0093133F" w:rsidRPr="006B470F" w:rsidRDefault="0093133F" w:rsidP="008410C7">
      <w:pPr>
        <w:pStyle w:val="FootnoteText"/>
      </w:pPr>
      <w:r w:rsidRPr="006B470F">
        <w:rPr>
          <w:rStyle w:val="FootnoteReference"/>
        </w:rPr>
        <w:footnoteRef/>
      </w:r>
      <w:r w:rsidRPr="006B470F">
        <w:t xml:space="preserve"> </w:t>
      </w:r>
      <w:proofErr w:type="spellStart"/>
      <w:r w:rsidRPr="006B470F">
        <w:t>Felce</w:t>
      </w:r>
      <w:proofErr w:type="spellEnd"/>
      <w:r w:rsidRPr="006B470F">
        <w:t>, D., Perry, J. (2007). Living with support in the community: factors associated with quality-of-life outcome. In: Handbook of Developmental Disabilities (</w:t>
      </w:r>
      <w:proofErr w:type="spellStart"/>
      <w:r w:rsidRPr="006B470F">
        <w:t>eds</w:t>
      </w:r>
      <w:proofErr w:type="spellEnd"/>
      <w:r w:rsidRPr="006B470F">
        <w:t xml:space="preserve"> S. L. Odom, R. H. Horner, M. E. Snell &amp; J. </w:t>
      </w:r>
      <w:proofErr w:type="spellStart"/>
      <w:r w:rsidRPr="006B470F">
        <w:t>Blacher</w:t>
      </w:r>
      <w:proofErr w:type="spellEnd"/>
      <w:r w:rsidRPr="006B470F">
        <w:t>), pp. 410–428. Guilford Press, New York.</w:t>
      </w:r>
    </w:p>
  </w:footnote>
  <w:footnote w:id="63">
    <w:p w14:paraId="69528771" w14:textId="77777777" w:rsidR="0093133F" w:rsidRPr="006B470F" w:rsidRDefault="0093133F" w:rsidP="008410C7">
      <w:pPr>
        <w:pStyle w:val="FootnoteText"/>
      </w:pPr>
      <w:r w:rsidRPr="006B470F">
        <w:rPr>
          <w:rStyle w:val="FootnoteReference"/>
        </w:rPr>
        <w:footnoteRef/>
      </w:r>
      <w:r w:rsidRPr="006B470F">
        <w:t xml:space="preserve"> Mansell J., Beadle-Brown J. &amp; </w:t>
      </w:r>
      <w:proofErr w:type="spellStart"/>
      <w:r w:rsidRPr="006B470F">
        <w:t>Bigby</w:t>
      </w:r>
      <w:proofErr w:type="spellEnd"/>
      <w:r w:rsidRPr="006B470F">
        <w:t xml:space="preserve"> C. (2013) Implementation of active support in Victoria, Australia: an exploratory study. Journal of Intellectual and Developmental Disabilities 38, 48–58.</w:t>
      </w:r>
    </w:p>
  </w:footnote>
  <w:footnote w:id="64">
    <w:p w14:paraId="1E22F9E1" w14:textId="77777777" w:rsidR="0093133F" w:rsidRPr="006B470F" w:rsidRDefault="0093133F" w:rsidP="008410C7">
      <w:pPr>
        <w:pStyle w:val="FootnoteText"/>
      </w:pPr>
      <w:r w:rsidRPr="006B470F">
        <w:rPr>
          <w:rStyle w:val="FootnoteReference"/>
        </w:rPr>
        <w:footnoteRef/>
      </w:r>
      <w:r w:rsidRPr="006B470F">
        <w:t xml:space="preserve"> Mansell, J., Beadle-Brown, J (2012) Active support: Enabling and empowering people with intellectual disabilities. London, England: Jessica Kingsley Publishers Ltd. Mansell and Beadle Brown reviewed research using structured, direct observation, which demonstrated that staff practices crucial in attaining outcomes for people with severe intellectual disability. </w:t>
      </w:r>
    </w:p>
  </w:footnote>
  <w:footnote w:id="65">
    <w:p w14:paraId="3ED901EF" w14:textId="77777777" w:rsidR="0093133F" w:rsidRDefault="0093133F" w:rsidP="008410C7">
      <w:pPr>
        <w:pStyle w:val="FootnoteText"/>
      </w:pPr>
      <w:r>
        <w:rPr>
          <w:rStyle w:val="FootnoteReference"/>
        </w:rPr>
        <w:footnoteRef/>
      </w:r>
      <w:r>
        <w:t xml:space="preserve"> </w:t>
      </w:r>
      <w:r w:rsidRPr="008F0807">
        <w:t xml:space="preserve">In Australia, for example, </w:t>
      </w:r>
      <w:proofErr w:type="spellStart"/>
      <w:r w:rsidRPr="008F0807">
        <w:t>Stancliffe</w:t>
      </w:r>
      <w:proofErr w:type="spellEnd"/>
      <w:r w:rsidRPr="008F0807">
        <w:t>, RJ., Jones, E., Mansell, J (2008) Research in Active Support, Journal of Intellectual and Developmental Disability, 33, 194-195 and in the UK, for example, Mansell, J., Beadle-Brown, J (2012) Active Support: Enabling and Empowering People with Intellectual Disabilities. Jessica Kingsley, London.</w:t>
      </w:r>
    </w:p>
  </w:footnote>
  <w:footnote w:id="66">
    <w:p w14:paraId="262BF575" w14:textId="77777777" w:rsidR="0093133F" w:rsidRDefault="0093133F" w:rsidP="008410C7">
      <w:pPr>
        <w:pStyle w:val="FootnoteText"/>
      </w:pPr>
      <w:r>
        <w:rPr>
          <w:rStyle w:val="FootnoteReference"/>
        </w:rPr>
        <w:footnoteRef/>
      </w:r>
      <w:r>
        <w:t xml:space="preserve"> </w:t>
      </w:r>
      <w:r w:rsidRPr="00966D25">
        <w:t xml:space="preserve">Beadle-Brown, J., Leigh, J., </w:t>
      </w:r>
      <w:proofErr w:type="spellStart"/>
      <w:r w:rsidRPr="00966D25">
        <w:t>Whelton</w:t>
      </w:r>
      <w:proofErr w:type="spellEnd"/>
      <w:r w:rsidRPr="00966D25">
        <w:t xml:space="preserve">, B., Richardson, L., Beecham, J., </w:t>
      </w:r>
      <w:proofErr w:type="spellStart"/>
      <w:r w:rsidRPr="00966D25">
        <w:t>Baumker</w:t>
      </w:r>
      <w:proofErr w:type="spellEnd"/>
      <w:r w:rsidRPr="00966D25">
        <w:t>, T., Bradshaw, J (2016) Quality of Life and Quality of Support for people with severe intellectual disability and complex needs, Journal of Applied Research in Intellectual Disabilities, 29, 409-421</w:t>
      </w:r>
    </w:p>
  </w:footnote>
  <w:footnote w:id="67">
    <w:p w14:paraId="7F7455DA" w14:textId="77777777" w:rsidR="0093133F" w:rsidRDefault="0093133F" w:rsidP="008410C7">
      <w:pPr>
        <w:pStyle w:val="FootnoteText"/>
      </w:pPr>
      <w:r>
        <w:rPr>
          <w:rStyle w:val="FootnoteReference"/>
        </w:rPr>
        <w:footnoteRef/>
      </w:r>
      <w:proofErr w:type="spellStart"/>
      <w:r>
        <w:t>Stancliffe</w:t>
      </w:r>
      <w:proofErr w:type="spellEnd"/>
      <w:r>
        <w:t xml:space="preserve">, RJ., Harman, AD., Toogood, S., </w:t>
      </w:r>
      <w:proofErr w:type="spellStart"/>
      <w:r>
        <w:t>McVilly</w:t>
      </w:r>
      <w:proofErr w:type="spellEnd"/>
      <w:r>
        <w:t>, KR (2005)</w:t>
      </w:r>
      <w:r w:rsidRPr="00601735">
        <w:t xml:space="preserve"> Australian implementation and evaluation of Active Support. Sydney: Centre for Developme</w:t>
      </w:r>
      <w:r>
        <w:t xml:space="preserve">ntal Disability Studies </w:t>
      </w:r>
      <w:r w:rsidRPr="00601735">
        <w:t>www.adhc.nsw.gov.au/__data/assets/file/0008/228176/2_AustralianImplementationandEvaluationofActiveSuppo.pdf</w:t>
      </w:r>
    </w:p>
  </w:footnote>
  <w:footnote w:id="68">
    <w:p w14:paraId="22B410CD" w14:textId="2B21FC55" w:rsidR="0093133F" w:rsidRDefault="0093133F" w:rsidP="008410C7">
      <w:pPr>
        <w:pStyle w:val="FootnoteText"/>
      </w:pPr>
      <w:r>
        <w:rPr>
          <w:rStyle w:val="FootnoteReference"/>
        </w:rPr>
        <w:footnoteRef/>
      </w:r>
      <w:r>
        <w:t xml:space="preserve"> </w:t>
      </w:r>
      <w:r w:rsidRPr="00B617E8">
        <w:t xml:space="preserve">McGill, P and Toogood, S (1994) Organizing community placements, in Severe Learning Disabilities and Challenging Behaviours: Designing High Quality Services, ed. Emerson, E, McGill, P and Mansell, J. London: Chapman &amp; Hall </w:t>
      </w:r>
      <w:r>
        <w:t xml:space="preserve"> and </w:t>
      </w:r>
      <w:r w:rsidRPr="008F0807">
        <w:t xml:space="preserve">Jones, E., Lowe, K., Brown, S., Albert, L., Saunders, C., </w:t>
      </w:r>
      <w:proofErr w:type="spellStart"/>
      <w:r w:rsidRPr="008F0807">
        <w:t>Haake</w:t>
      </w:r>
      <w:proofErr w:type="spellEnd"/>
      <w:r w:rsidRPr="008F0807">
        <w:t xml:space="preserve">, N., Leigh, H (2013) Active Support as a primary prevention strategy for challenging behaviour. BILD, International Journal of Positive Behavioural Support, 3 (1), 16-30 cited by </w:t>
      </w:r>
      <w:proofErr w:type="spellStart"/>
      <w:r w:rsidRPr="008F0807">
        <w:t>Ockenden</w:t>
      </w:r>
      <w:proofErr w:type="spellEnd"/>
      <w:r w:rsidRPr="008F0807">
        <w:t>, J</w:t>
      </w:r>
      <w:r>
        <w:t xml:space="preserve"> </w:t>
      </w:r>
      <w:r w:rsidRPr="008F0807">
        <w:t>et al (2014) Positive Behaviour Support and Active Support: Essential elements for achieving real change in services for people whose behaviour is described as challenging</w:t>
      </w:r>
    </w:p>
  </w:footnote>
  <w:footnote w:id="69">
    <w:p w14:paraId="70F5478F" w14:textId="77777777" w:rsidR="0093133F" w:rsidRDefault="0093133F" w:rsidP="008410C7">
      <w:pPr>
        <w:pStyle w:val="FootnoteText"/>
      </w:pPr>
      <w:r>
        <w:rPr>
          <w:rStyle w:val="FootnoteReference"/>
        </w:rPr>
        <w:footnoteRef/>
      </w:r>
      <w:r>
        <w:t xml:space="preserve"> </w:t>
      </w:r>
      <w:proofErr w:type="spellStart"/>
      <w:r>
        <w:t>Bigby</w:t>
      </w:r>
      <w:proofErr w:type="spellEnd"/>
      <w:r>
        <w:t>, C., Knox, M.,</w:t>
      </w:r>
      <w:r w:rsidRPr="0082655D">
        <w:t xml:space="preserve"> Beadle</w:t>
      </w:r>
      <w:r w:rsidRPr="0082655D">
        <w:rPr>
          <w:rFonts w:ascii="Cambria Math" w:hAnsi="Cambria Math" w:cs="Cambria Math"/>
        </w:rPr>
        <w:t>‐</w:t>
      </w:r>
      <w:r>
        <w:rPr>
          <w:rFonts w:ascii="Gill Sans MT" w:hAnsi="Gill Sans MT" w:cs="Gill Sans MT"/>
        </w:rPr>
        <w:t>Brown, Julie., Clement, T</w:t>
      </w:r>
      <w:r w:rsidRPr="0082655D">
        <w:t xml:space="preserve"> </w:t>
      </w:r>
      <w:r>
        <w:t>(2015)</w:t>
      </w:r>
      <w:r w:rsidRPr="0082655D">
        <w:t>‘We Just Call Them People’: Positive Regard as a Dimension of Culture in Group Homes for People with Severe Intellectual Disability</w:t>
      </w:r>
      <w:r>
        <w:t xml:space="preserve"> Journal of Applied Research in Intellectual Disabilities, 28 (4), 283–295</w:t>
      </w:r>
    </w:p>
  </w:footnote>
  <w:footnote w:id="70">
    <w:p w14:paraId="57F11391" w14:textId="2AF5F188" w:rsidR="0093133F" w:rsidRDefault="0093133F">
      <w:pPr>
        <w:pStyle w:val="FootnoteText"/>
      </w:pPr>
      <w:r>
        <w:rPr>
          <w:rStyle w:val="FootnoteReference"/>
        </w:rPr>
        <w:footnoteRef/>
      </w:r>
      <w:r>
        <w:t xml:space="preserve"> </w:t>
      </w:r>
      <w:proofErr w:type="spellStart"/>
      <w:r w:rsidRPr="0015535D">
        <w:t>Bigby</w:t>
      </w:r>
      <w:proofErr w:type="spellEnd"/>
      <w:r w:rsidRPr="0015535D">
        <w:t xml:space="preserve">, C., Knox, M., Beadle-Brown, J, </w:t>
      </w:r>
      <w:proofErr w:type="spellStart"/>
      <w:r w:rsidRPr="0015535D">
        <w:t>Bould</w:t>
      </w:r>
      <w:proofErr w:type="spellEnd"/>
      <w:r w:rsidRPr="0015535D">
        <w:t xml:space="preserve">, E (2014). Identifying good group homes: Qualitative indicators using a quality of life framework. </w:t>
      </w:r>
    </w:p>
  </w:footnote>
  <w:footnote w:id="71">
    <w:p w14:paraId="0A82A54D" w14:textId="07CAE126" w:rsidR="0093133F" w:rsidRDefault="0093133F">
      <w:pPr>
        <w:pStyle w:val="FootnoteText"/>
      </w:pPr>
      <w:r>
        <w:rPr>
          <w:rStyle w:val="FootnoteReference"/>
        </w:rPr>
        <w:footnoteRef/>
      </w:r>
      <w:r>
        <w:t xml:space="preserve"> </w:t>
      </w:r>
      <w:r w:rsidRPr="00A62AE7">
        <w:t>https://www.codetechnology.com/promis-global-10/</w:t>
      </w:r>
    </w:p>
  </w:footnote>
  <w:footnote w:id="72">
    <w:p w14:paraId="54240D7D" w14:textId="77777777" w:rsidR="0093133F" w:rsidRDefault="0093133F" w:rsidP="00D800AA">
      <w:pPr>
        <w:pStyle w:val="FootnoteText"/>
      </w:pPr>
      <w:r>
        <w:rPr>
          <w:rStyle w:val="FootnoteReference"/>
        </w:rPr>
        <w:footnoteRef/>
      </w:r>
      <w:r>
        <w:t xml:space="preserve"> P1</w:t>
      </w:r>
      <w:r w:rsidRPr="00A03771">
        <w:t xml:space="preserve"> </w:t>
      </w:r>
      <w:proofErr w:type="spellStart"/>
      <w:r>
        <w:t>Netten</w:t>
      </w:r>
      <w:proofErr w:type="spellEnd"/>
      <w:r>
        <w:t xml:space="preserve">, A., Forder, J., Beadle-Brown, J., </w:t>
      </w:r>
      <w:proofErr w:type="spellStart"/>
      <w:r>
        <w:t>Caiels</w:t>
      </w:r>
      <w:proofErr w:type="spellEnd"/>
      <w:r>
        <w:t xml:space="preserve">, J., Forder, J., Malley, J., Smith, N., Towers,  AM., </w:t>
      </w:r>
      <w:proofErr w:type="spellStart"/>
      <w:r>
        <w:t>Trukeschitz</w:t>
      </w:r>
      <w:proofErr w:type="spellEnd"/>
      <w:r>
        <w:t xml:space="preserve">, </w:t>
      </w:r>
      <w:proofErr w:type="spellStart"/>
      <w:r>
        <w:t>B.,Welch</w:t>
      </w:r>
      <w:proofErr w:type="spellEnd"/>
      <w:r>
        <w:t xml:space="preserve">, E., </w:t>
      </w:r>
      <w:proofErr w:type="spellStart"/>
      <w:r>
        <w:t>Windle</w:t>
      </w:r>
      <w:proofErr w:type="spellEnd"/>
      <w:r>
        <w:t>, K (2011) Adult Social Care Outcomes Toolkit v2.1: Main Guidance, PSSRU Discussion Paper No. 2716/3, Personal Social Services Research Unit, University of Kent, Canterbury.</w:t>
      </w:r>
    </w:p>
  </w:footnote>
  <w:footnote w:id="73">
    <w:p w14:paraId="1D8B4F48" w14:textId="77777777" w:rsidR="0093133F" w:rsidRDefault="0093133F" w:rsidP="003348E5">
      <w:pPr>
        <w:pStyle w:val="FootnoteText"/>
      </w:pPr>
      <w:r>
        <w:rPr>
          <w:rStyle w:val="FootnoteReference"/>
        </w:rPr>
        <w:footnoteRef/>
      </w:r>
      <w:r>
        <w:t xml:space="preserve"> </w:t>
      </w:r>
      <w:proofErr w:type="spellStart"/>
      <w:r>
        <w:t>Netten</w:t>
      </w:r>
      <w:proofErr w:type="spellEnd"/>
      <w:r>
        <w:t xml:space="preserve">, A., Forder, J., Beadle-Brown, J., </w:t>
      </w:r>
      <w:proofErr w:type="spellStart"/>
      <w:r>
        <w:t>Caiels</w:t>
      </w:r>
      <w:proofErr w:type="spellEnd"/>
      <w:r>
        <w:t xml:space="preserve">, J., Forder, J., Malley, J., Smith, N., Towers,  AM., </w:t>
      </w:r>
      <w:proofErr w:type="spellStart"/>
      <w:r>
        <w:t>Trukeschitz</w:t>
      </w:r>
      <w:proofErr w:type="spellEnd"/>
      <w:r>
        <w:t xml:space="preserve">, </w:t>
      </w:r>
      <w:proofErr w:type="spellStart"/>
      <w:r>
        <w:t>B.,Welch</w:t>
      </w:r>
      <w:proofErr w:type="spellEnd"/>
      <w:r>
        <w:t xml:space="preserve">, E., </w:t>
      </w:r>
      <w:proofErr w:type="spellStart"/>
      <w:r>
        <w:t>Windle</w:t>
      </w:r>
      <w:proofErr w:type="spellEnd"/>
      <w:r>
        <w:t>, K (2011) Adult Social Care Outcomes Toolkit v2.1: Main Guidance, PSSRU Discussion Paper No. 2716/3, Personal Social Services Research Unit, University of Kent, Canterbury.</w:t>
      </w:r>
    </w:p>
    <w:p w14:paraId="046D4E9C" w14:textId="77777777" w:rsidR="0093133F" w:rsidRDefault="0093133F" w:rsidP="003348E5">
      <w:pPr>
        <w:pStyle w:val="FootnoteText"/>
      </w:pPr>
    </w:p>
  </w:footnote>
  <w:footnote w:id="74">
    <w:p w14:paraId="0CBFF559" w14:textId="77777777" w:rsidR="0093133F" w:rsidRDefault="0093133F" w:rsidP="00AA4407">
      <w:pPr>
        <w:pStyle w:val="FootnoteText"/>
      </w:pPr>
      <w:r>
        <w:rPr>
          <w:rStyle w:val="FootnoteReference"/>
        </w:rPr>
        <w:footnoteRef/>
      </w:r>
      <w:r>
        <w:t xml:space="preserve"> </w:t>
      </w:r>
      <w:proofErr w:type="spellStart"/>
      <w:r>
        <w:t>Netten</w:t>
      </w:r>
      <w:proofErr w:type="spellEnd"/>
      <w:r>
        <w:t xml:space="preserve">, A., Forder, J., Beadle-Brown, J., </w:t>
      </w:r>
      <w:proofErr w:type="spellStart"/>
      <w:r>
        <w:t>Caiels</w:t>
      </w:r>
      <w:proofErr w:type="spellEnd"/>
      <w:r>
        <w:t xml:space="preserve">, J., Forder, J., Malley, J., Smith, N., Towers,  AM., </w:t>
      </w:r>
      <w:proofErr w:type="spellStart"/>
      <w:r>
        <w:t>Trukeschitz</w:t>
      </w:r>
      <w:proofErr w:type="spellEnd"/>
      <w:r>
        <w:t xml:space="preserve">, </w:t>
      </w:r>
      <w:proofErr w:type="spellStart"/>
      <w:r>
        <w:t>B.,Welch</w:t>
      </w:r>
      <w:proofErr w:type="spellEnd"/>
      <w:r>
        <w:t xml:space="preserve">, E., </w:t>
      </w:r>
      <w:proofErr w:type="spellStart"/>
      <w:r>
        <w:t>Windle</w:t>
      </w:r>
      <w:proofErr w:type="spellEnd"/>
      <w:r>
        <w:t>, K (2011) Adult Social Care Outcomes Toolkit v2.1: Main Guidance, PSSRU Discussion Paper No. 2716/3, Personal Social Services Research Unit, University of Kent, Canterbury.</w:t>
      </w:r>
    </w:p>
  </w:footnote>
  <w:footnote w:id="75">
    <w:p w14:paraId="10D98875" w14:textId="77777777" w:rsidR="0093133F" w:rsidRDefault="0093133F" w:rsidP="00E06F56">
      <w:pPr>
        <w:pStyle w:val="FootnoteText"/>
      </w:pPr>
      <w:r>
        <w:rPr>
          <w:rStyle w:val="FootnoteReference"/>
        </w:rPr>
        <w:footnoteRef/>
      </w:r>
      <w:r>
        <w:t xml:space="preserve"> </w:t>
      </w:r>
      <w:proofErr w:type="spellStart"/>
      <w:r>
        <w:t>Netten</w:t>
      </w:r>
      <w:proofErr w:type="spellEnd"/>
      <w:r>
        <w:t xml:space="preserve">, A., Forder, J., Beadle-Brown, J., </w:t>
      </w:r>
      <w:proofErr w:type="spellStart"/>
      <w:r>
        <w:t>Caiels</w:t>
      </w:r>
      <w:proofErr w:type="spellEnd"/>
      <w:r>
        <w:t xml:space="preserve">, J., Forder, J., Malley, J., Smith, N., Towers,  AM., </w:t>
      </w:r>
      <w:proofErr w:type="spellStart"/>
      <w:r>
        <w:t>Trukeschitz</w:t>
      </w:r>
      <w:proofErr w:type="spellEnd"/>
      <w:r>
        <w:t xml:space="preserve">, </w:t>
      </w:r>
      <w:proofErr w:type="spellStart"/>
      <w:r>
        <w:t>B.,Welch</w:t>
      </w:r>
      <w:proofErr w:type="spellEnd"/>
      <w:r>
        <w:t xml:space="preserve">, E., </w:t>
      </w:r>
      <w:proofErr w:type="spellStart"/>
      <w:r>
        <w:t>Windle</w:t>
      </w:r>
      <w:proofErr w:type="spellEnd"/>
      <w:r>
        <w:t>, K (2011) Adult Social Care Outcomes Toolkit v2.1: Main Guidance, PSSRU Discussion Paper No. 2716/3, Personal Social Services Research Unit, University of Kent, Canterbury.</w:t>
      </w:r>
    </w:p>
    <w:p w14:paraId="0454A149" w14:textId="77777777" w:rsidR="0093133F" w:rsidRDefault="0093133F" w:rsidP="00E06F56">
      <w:pPr>
        <w:pStyle w:val="FootnoteText"/>
      </w:pPr>
    </w:p>
  </w:footnote>
  <w:footnote w:id="76">
    <w:p w14:paraId="3DBC2A83" w14:textId="77777777" w:rsidR="0093133F" w:rsidRDefault="0093133F" w:rsidP="00E06F56">
      <w:pPr>
        <w:pStyle w:val="FootnoteText"/>
      </w:pPr>
      <w:r>
        <w:rPr>
          <w:rStyle w:val="FootnoteReference"/>
        </w:rPr>
        <w:footnoteRef/>
      </w:r>
      <w:r>
        <w:t xml:space="preserve"> p.7, </w:t>
      </w:r>
      <w:proofErr w:type="spellStart"/>
      <w:r>
        <w:t>Turnpenny</w:t>
      </w:r>
      <w:proofErr w:type="spellEnd"/>
      <w:r>
        <w:t xml:space="preserve"> et al (2015) Discussion paper 2891: </w:t>
      </w:r>
      <w:r w:rsidRPr="009C7345">
        <w:t>Developing an Easy Read version of the Adult Social Care Outcomes Toolkit (ASCOT) https://www.pssru.ac.uk/pub/4907.pdf</w:t>
      </w:r>
    </w:p>
  </w:footnote>
  <w:footnote w:id="77">
    <w:p w14:paraId="76B7B7E2" w14:textId="77777777" w:rsidR="0093133F" w:rsidRDefault="0093133F" w:rsidP="00E06F56">
      <w:pPr>
        <w:pStyle w:val="FootnoteText"/>
      </w:pPr>
      <w:r>
        <w:rPr>
          <w:rStyle w:val="FootnoteReference"/>
        </w:rPr>
        <w:footnoteRef/>
      </w:r>
      <w:r>
        <w:t xml:space="preserve"> </w:t>
      </w:r>
      <w:r w:rsidRPr="00C2131E">
        <w:t xml:space="preserve">It takes approximately one day to collect CH3 data for every five care home residents which is very resource-intensive, especially in large homes. Beadle-Brown J, Towers A, </w:t>
      </w:r>
      <w:proofErr w:type="spellStart"/>
      <w:r w:rsidRPr="00C2131E">
        <w:t>Netten</w:t>
      </w:r>
      <w:proofErr w:type="spellEnd"/>
      <w:r w:rsidRPr="00C2131E">
        <w:t xml:space="preserve"> A, Smith N, </w:t>
      </w:r>
      <w:proofErr w:type="spellStart"/>
      <w:r w:rsidRPr="00C2131E">
        <w:t>Trukeschitz</w:t>
      </w:r>
      <w:proofErr w:type="spellEnd"/>
      <w:r w:rsidRPr="00C2131E">
        <w:t xml:space="preserve"> B, Welch E. Adult Social Care Outcomes Toolkit: Additional Care Home Guidance v2.1. Canterbury: Personal Social Services Research Unit, University of Kent; 2011.</w:t>
      </w:r>
    </w:p>
  </w:footnote>
  <w:footnote w:id="78">
    <w:p w14:paraId="5E4B821F" w14:textId="77777777" w:rsidR="0093133F" w:rsidRPr="00FE3E64" w:rsidRDefault="0093133F" w:rsidP="008330F0">
      <w:pPr>
        <w:pStyle w:val="FootnoteText"/>
      </w:pPr>
      <w:r>
        <w:rPr>
          <w:rStyle w:val="FootnoteReference"/>
        </w:rPr>
        <w:footnoteRef/>
      </w:r>
      <w:r>
        <w:t xml:space="preserve"> </w:t>
      </w:r>
      <w:r w:rsidRPr="00FE3E64">
        <w:t>European Platform for Rehabilitation (2012) Benchmarking the Quality of Life impact of vocational rehabil</w:t>
      </w:r>
      <w:r>
        <w:t>itation services: the EPR bench-</w:t>
      </w:r>
      <w:r w:rsidRPr="00FE3E64">
        <w:t>learning tool for vocational education, training and rehabilitation services</w:t>
      </w:r>
      <w:r>
        <w:t xml:space="preserve">. </w:t>
      </w:r>
      <w:r w:rsidRPr="004F0802">
        <w:t>http://www.epr.eu/images/EPR/documents/miscellaneous%202012/New%20website/Manual%20for%20administration%20-%20final%20version.pdf</w:t>
      </w:r>
    </w:p>
  </w:footnote>
  <w:footnote w:id="79">
    <w:p w14:paraId="11CBBEE0" w14:textId="77777777" w:rsidR="0093133F" w:rsidRDefault="0093133F" w:rsidP="008330F0">
      <w:pPr>
        <w:pStyle w:val="FootnoteText"/>
      </w:pPr>
      <w:r>
        <w:rPr>
          <w:rStyle w:val="FootnoteReference"/>
        </w:rPr>
        <w:footnoteRef/>
      </w:r>
      <w:r>
        <w:t xml:space="preserve"> </w:t>
      </w:r>
      <w:proofErr w:type="spellStart"/>
      <w:r w:rsidRPr="004F0802">
        <w:t>Schalock</w:t>
      </w:r>
      <w:proofErr w:type="spellEnd"/>
      <w:r w:rsidRPr="004F0802">
        <w:t xml:space="preserve"> RL (1996) Reconsidering the conceptualization and measurement of quality of life. In </w:t>
      </w:r>
      <w:proofErr w:type="spellStart"/>
      <w:r w:rsidRPr="004F0802">
        <w:t>Schalock</w:t>
      </w:r>
      <w:proofErr w:type="spellEnd"/>
      <w:r w:rsidRPr="004F0802">
        <w:t xml:space="preserve"> RL (ed.) Quality of Life. Volume I: Conceptualization and Measurement. Washington: American Association on Mental Retardation, pp. 123–139. </w:t>
      </w:r>
    </w:p>
  </w:footnote>
  <w:footnote w:id="80">
    <w:p w14:paraId="176144FC" w14:textId="77777777" w:rsidR="0093133F" w:rsidRPr="00F817DC" w:rsidRDefault="0093133F" w:rsidP="00490433">
      <w:pPr>
        <w:pStyle w:val="FootnoteText"/>
      </w:pPr>
      <w:r>
        <w:rPr>
          <w:rStyle w:val="FootnoteReference"/>
        </w:rPr>
        <w:footnoteRef/>
      </w:r>
      <w:r>
        <w:t xml:space="preserve"> </w:t>
      </w:r>
      <w:proofErr w:type="spellStart"/>
      <w:r w:rsidRPr="00F817DC">
        <w:t>Buntinx</w:t>
      </w:r>
      <w:proofErr w:type="spellEnd"/>
      <w:r w:rsidRPr="00F817DC">
        <w:t xml:space="preserve">, WHE (2017), Overview of Quality Assessment in Support Services for persons with (Intellectual) Disabilities Quality </w:t>
      </w:r>
      <w:proofErr w:type="spellStart"/>
      <w:r w:rsidRPr="00F817DC">
        <w:t>Qube</w:t>
      </w:r>
      <w:proofErr w:type="spellEnd"/>
      <w:r w:rsidRPr="00F817DC">
        <w:t xml:space="preserve">, Presentation at MAPS Annual Consultations May 30 &amp; 31, and June 1. Toronto, Canada </w:t>
      </w:r>
      <w:hyperlink r:id="rId7" w:history="1">
        <w:r w:rsidRPr="00F817DC">
          <w:rPr>
            <w:rStyle w:val="Hyperlink"/>
            <w:color w:val="auto"/>
            <w:u w:val="none"/>
          </w:rPr>
          <w:t>http://buntinx.org/yahoo_site_admin/assets/docs/Quality_Qube_Overview_Torontoppt.25103017.pdf</w:t>
        </w:r>
      </w:hyperlink>
      <w:r>
        <w:t xml:space="preserve"> </w:t>
      </w:r>
    </w:p>
    <w:p w14:paraId="09A02CE6" w14:textId="77777777" w:rsidR="0093133F" w:rsidRPr="00F817DC" w:rsidRDefault="0093133F" w:rsidP="00490433">
      <w:pPr>
        <w:pStyle w:val="FootnoteText"/>
      </w:pPr>
      <w:proofErr w:type="spellStart"/>
      <w:r w:rsidRPr="00F817DC">
        <w:t>Buninx</w:t>
      </w:r>
      <w:proofErr w:type="spellEnd"/>
      <w:r w:rsidRPr="00F817DC">
        <w:t xml:space="preserve">, WHE., </w:t>
      </w:r>
      <w:proofErr w:type="spellStart"/>
      <w:r w:rsidRPr="00F817DC">
        <w:t>Herps</w:t>
      </w:r>
      <w:proofErr w:type="spellEnd"/>
      <w:r w:rsidRPr="00F817DC">
        <w:t xml:space="preserve">, MA., Tan, J., </w:t>
      </w:r>
      <w:proofErr w:type="spellStart"/>
      <w:r w:rsidRPr="00F817DC">
        <w:t>Kuppens</w:t>
      </w:r>
      <w:proofErr w:type="spellEnd"/>
      <w:r w:rsidRPr="00F817DC">
        <w:t xml:space="preserve">, S., </w:t>
      </w:r>
      <w:proofErr w:type="spellStart"/>
      <w:r w:rsidRPr="00F817DC">
        <w:t>Curfs</w:t>
      </w:r>
      <w:proofErr w:type="spellEnd"/>
      <w:r w:rsidRPr="00F817DC">
        <w:t>, L (2015)</w:t>
      </w:r>
      <w:r w:rsidRPr="00F817DC">
        <w:rPr>
          <w:rFonts w:ascii="Calibri" w:eastAsia="SimSun" w:hAnsi="Calibri" w:cs="Calibri"/>
          <w:sz w:val="44"/>
          <w:szCs w:val="44"/>
          <w:lang w:eastAsia="en-IE"/>
        </w:rPr>
        <w:t xml:space="preserve"> </w:t>
      </w:r>
      <w:r w:rsidRPr="00F817DC">
        <w:t>Content analysis of Support service quality experiences, Presentation at AAIDD annual congress, Louisville, Kentucky, USA https://aaidd.org/docs/default-source/pp/content-analysis-of-service-quality-experience.pdf</w:t>
      </w:r>
    </w:p>
  </w:footnote>
  <w:footnote w:id="81">
    <w:p w14:paraId="60E7339E" w14:textId="77777777" w:rsidR="0093133F" w:rsidRPr="00C66F55" w:rsidRDefault="0093133F" w:rsidP="00490433">
      <w:pPr>
        <w:pStyle w:val="FootnoteText"/>
      </w:pPr>
      <w:r>
        <w:rPr>
          <w:rStyle w:val="FootnoteReference"/>
        </w:rPr>
        <w:footnoteRef/>
      </w:r>
      <w:proofErr w:type="spellStart"/>
      <w:r w:rsidRPr="00F817DC">
        <w:t>Buntinx</w:t>
      </w:r>
      <w:proofErr w:type="spellEnd"/>
      <w:r w:rsidRPr="00F817DC">
        <w:t xml:space="preserve">, WHE (2017), Overview of Quality Assessment in Support Services for persons with (Intellectual) Disabilities Quality </w:t>
      </w:r>
      <w:proofErr w:type="spellStart"/>
      <w:r w:rsidRPr="00F817DC">
        <w:t>Qube</w:t>
      </w:r>
      <w:proofErr w:type="spellEnd"/>
      <w:r w:rsidRPr="00F817DC">
        <w:t xml:space="preserve">, Presentation at MAPS Annual Consultations May 30 &amp; 31, and June 1. Toronto, Canada </w:t>
      </w:r>
      <w:hyperlink r:id="rId8" w:history="1">
        <w:r w:rsidRPr="00F817DC">
          <w:rPr>
            <w:rStyle w:val="Hyperlink"/>
            <w:color w:val="auto"/>
            <w:u w:val="none"/>
          </w:rPr>
          <w:t>http://buntinx.org/yahoo_site_admin/assets/docs/Quality_Qube_Overview_Torontoppt.25103017.pdf</w:t>
        </w:r>
      </w:hyperlink>
      <w:r>
        <w:t xml:space="preserve"> </w:t>
      </w:r>
    </w:p>
  </w:footnote>
  <w:footnote w:id="82">
    <w:p w14:paraId="1342152C" w14:textId="77777777" w:rsidR="0093133F" w:rsidRDefault="0093133F" w:rsidP="009D19B2">
      <w:pPr>
        <w:pStyle w:val="FootnoteText"/>
      </w:pPr>
      <w:r>
        <w:rPr>
          <w:rStyle w:val="FootnoteReference"/>
        </w:rPr>
        <w:footnoteRef/>
      </w:r>
      <w:r>
        <w:t xml:space="preserve"> </w:t>
      </w:r>
      <w:proofErr w:type="spellStart"/>
      <w:r>
        <w:t>Taub</w:t>
      </w:r>
      <w:proofErr w:type="spellEnd"/>
      <w:r>
        <w:t>, S., Martin, D The National Core Indicators Consumer Survey and The Council on Quality and Leadership’s Personal Outcome Measures: A comparison and analysis of compatibility</w:t>
      </w:r>
    </w:p>
  </w:footnote>
  <w:footnote w:id="83">
    <w:p w14:paraId="06E49FD2" w14:textId="411BBAEB" w:rsidR="0093133F" w:rsidRDefault="0093133F" w:rsidP="00FF4442">
      <w:pPr>
        <w:pStyle w:val="FootnoteText"/>
      </w:pPr>
      <w:r>
        <w:rPr>
          <w:rStyle w:val="FootnoteReference"/>
        </w:rPr>
        <w:footnoteRef/>
      </w:r>
      <w:r>
        <w:t xml:space="preserve"> </w:t>
      </w:r>
      <w:proofErr w:type="spellStart"/>
      <w:r w:rsidRPr="00183FD1">
        <w:t>Taub</w:t>
      </w:r>
      <w:proofErr w:type="spellEnd"/>
      <w:r w:rsidRPr="00183FD1">
        <w:t xml:space="preserve">, S., Martin, D </w:t>
      </w:r>
      <w:r>
        <w:t>(2010)</w:t>
      </w:r>
      <w:r w:rsidRPr="00183FD1">
        <w:t>The National Core Indicators Consumer Survey and The Council on Quality and Leadership’s Personal Outcome Measures: A comparison and analysis of compatibility</w:t>
      </w:r>
      <w:r w:rsidRPr="005B4FBC">
        <w:t xml:space="preserve"> https://ltssconsumerqualityadvisorycommittee.files.wordpress.com/2014/03/nci-and-cql-outcome-measures-comparison.pdf</w:t>
      </w:r>
    </w:p>
    <w:p w14:paraId="0BD3E913" w14:textId="77777777" w:rsidR="0093133F" w:rsidRDefault="0093133F" w:rsidP="00FF4442">
      <w:pPr>
        <w:pStyle w:val="FootnoteText"/>
      </w:pPr>
    </w:p>
    <w:p w14:paraId="5BA130B4" w14:textId="77777777" w:rsidR="0093133F" w:rsidRDefault="0093133F" w:rsidP="00FF4442">
      <w:pPr>
        <w:pStyle w:val="FootnoteText"/>
      </w:pPr>
    </w:p>
  </w:footnote>
  <w:footnote w:id="84">
    <w:p w14:paraId="470CA883" w14:textId="77777777" w:rsidR="0093133F" w:rsidRDefault="0093133F" w:rsidP="00F651CF">
      <w:pPr>
        <w:pStyle w:val="FootnoteText"/>
      </w:pPr>
      <w:r>
        <w:rPr>
          <w:rStyle w:val="FootnoteReference"/>
        </w:rPr>
        <w:footnoteRef/>
      </w:r>
      <w:r>
        <w:t xml:space="preserve"> See Tables 2 and 3 in this report.</w:t>
      </w:r>
    </w:p>
  </w:footnote>
  <w:footnote w:id="85">
    <w:p w14:paraId="4BA97198" w14:textId="77777777" w:rsidR="0093133F" w:rsidRDefault="0093133F" w:rsidP="00F651CF">
      <w:pPr>
        <w:pStyle w:val="FootnoteText"/>
      </w:pPr>
      <w:r>
        <w:rPr>
          <w:rStyle w:val="FootnoteReference"/>
        </w:rPr>
        <w:footnoteRef/>
      </w:r>
      <w:r>
        <w:t xml:space="preserve"> For example, in the USA, states use support coordination to ensure quality disability services for persons with intellectual/developmental disabilities. The Georgia Department of Behavioural Health and Developmental Disabilities use an Individual Quality Outcomes Measures review tool and update it. The tool includes observation and is part of a Recognise, Refer and Act evaluation method that appears to be effective. </w:t>
      </w:r>
      <w:r w:rsidRPr="00D37A93">
        <w:t>https://dbhdd.georgia.gov/blog/2018-01-11/revised-individual-quality-outcome-measures-review</w:t>
      </w:r>
    </w:p>
  </w:footnote>
  <w:footnote w:id="86">
    <w:p w14:paraId="405EDAB5" w14:textId="77777777" w:rsidR="0093133F" w:rsidRDefault="0093133F" w:rsidP="00182EFD">
      <w:pPr>
        <w:pStyle w:val="FootnoteText"/>
      </w:pPr>
      <w:r>
        <w:rPr>
          <w:rStyle w:val="FootnoteReference"/>
        </w:rPr>
        <w:footnoteRef/>
      </w:r>
      <w:r>
        <w:t xml:space="preserve"> </w:t>
      </w:r>
      <w:r w:rsidRPr="00036EC8">
        <w:t>Active Support is a person-centred way of</w:t>
      </w:r>
      <w:r>
        <w:t xml:space="preserve"> enabling people with severe/</w:t>
      </w:r>
      <w:r w:rsidRPr="00036EC8">
        <w:t>profound intellectual disabilities to engage in meaningful activity and relationships. It devises structured activities on an individual basis by breaking down each task, activity, etc., into to a series of steps in a structured and predictable way</w:t>
      </w:r>
      <w:r>
        <w:t xml:space="preserve"> that is manageable</w:t>
      </w:r>
      <w:r w:rsidRPr="00036EC8">
        <w:t xml:space="preserve">. </w:t>
      </w:r>
      <w:r>
        <w:t>Staff develop</w:t>
      </w:r>
      <w:r w:rsidRPr="00036EC8">
        <w:t xml:space="preserve"> the skills needed to provide opportunities for persons with profound intellectual disabilities</w:t>
      </w:r>
      <w:r>
        <w:t xml:space="preserve"> to learn to “do” simple tasks and </w:t>
      </w:r>
      <w:r w:rsidRPr="00036EC8">
        <w:t>t</w:t>
      </w:r>
      <w:r>
        <w:t>o be involved in activities/tasks in some way</w:t>
      </w:r>
      <w:r w:rsidRPr="00036EC8">
        <w:t xml:space="preserve">. There are reviews of the positive impact of Active Support </w:t>
      </w:r>
      <w:r>
        <w:t>on the quality of life of persons</w:t>
      </w:r>
      <w:r w:rsidRPr="00036EC8">
        <w:t xml:space="preserve"> with intellectual disabilities</w:t>
      </w:r>
      <w:r>
        <w:t>.</w:t>
      </w:r>
    </w:p>
  </w:footnote>
  <w:footnote w:id="87">
    <w:p w14:paraId="715145EC" w14:textId="77777777" w:rsidR="0093133F" w:rsidRDefault="0093133F" w:rsidP="00A65D22">
      <w:pPr>
        <w:pStyle w:val="FootnoteText"/>
      </w:pPr>
      <w:r>
        <w:rPr>
          <w:rStyle w:val="FootnoteReference"/>
        </w:rPr>
        <w:footnoteRef/>
      </w:r>
      <w:r>
        <w:t xml:space="preserve"> T</w:t>
      </w:r>
      <w:r w:rsidRPr="000409CE">
        <w:rPr>
          <w:szCs w:val="22"/>
          <w:lang w:val="en-GB"/>
        </w:rPr>
        <w:t xml:space="preserve">he NDA paper on </w:t>
      </w:r>
      <w:r>
        <w:rPr>
          <w:szCs w:val="22"/>
          <w:lang w:val="en-GB"/>
        </w:rPr>
        <w:t>Outcomes for D</w:t>
      </w:r>
      <w:r w:rsidRPr="000409CE">
        <w:rPr>
          <w:szCs w:val="22"/>
          <w:lang w:val="en-GB"/>
        </w:rPr>
        <w:t xml:space="preserve">isability </w:t>
      </w:r>
      <w:r>
        <w:rPr>
          <w:szCs w:val="22"/>
          <w:lang w:val="en-GB"/>
        </w:rPr>
        <w:t>S</w:t>
      </w:r>
      <w:r w:rsidRPr="000409CE">
        <w:rPr>
          <w:szCs w:val="22"/>
          <w:lang w:val="en-GB"/>
        </w:rPr>
        <w:t xml:space="preserve">ervices </w:t>
      </w:r>
      <w:r>
        <w:rPr>
          <w:szCs w:val="22"/>
          <w:lang w:val="en-GB"/>
        </w:rPr>
        <w:t xml:space="preserve">can be accessed on the NDA website </w:t>
      </w:r>
      <w:r w:rsidRPr="000409CE">
        <w:rPr>
          <w:szCs w:val="22"/>
          <w:lang w:val="en-GB"/>
        </w:rPr>
        <w:t xml:space="preserve">– </w:t>
      </w:r>
      <w:hyperlink r:id="rId9" w:history="1">
        <w:r w:rsidRPr="000409CE">
          <w:rPr>
            <w:rStyle w:val="Hyperlink"/>
            <w:rFonts w:hint="eastAsia"/>
            <w:color w:val="auto"/>
            <w:szCs w:val="22"/>
            <w:u w:val="none"/>
            <w:lang w:val="en-GB"/>
          </w:rPr>
          <w:t>http://nda.ie/Publications/Disability-Supports/NDA-paper-on-outcomes-for-disability-services.html</w:t>
        </w:r>
      </w:hyperlink>
    </w:p>
  </w:footnote>
  <w:footnote w:id="88">
    <w:p w14:paraId="7CD38791" w14:textId="77777777" w:rsidR="0093133F" w:rsidRDefault="0093133F" w:rsidP="00C5448C">
      <w:pPr>
        <w:pStyle w:val="FootnoteText"/>
      </w:pPr>
      <w:r>
        <w:rPr>
          <w:rStyle w:val="FootnoteReference"/>
        </w:rPr>
        <w:footnoteRef/>
      </w:r>
      <w:r>
        <w:t xml:space="preserve"> </w:t>
      </w:r>
      <w:proofErr w:type="spellStart"/>
      <w:r>
        <w:t>Verdugo</w:t>
      </w:r>
      <w:proofErr w:type="spellEnd"/>
      <w:r>
        <w:t xml:space="preserve"> MA, </w:t>
      </w:r>
      <w:proofErr w:type="spellStart"/>
      <w:r>
        <w:t>Navas</w:t>
      </w:r>
      <w:proofErr w:type="spellEnd"/>
      <w:r>
        <w:t xml:space="preserve"> PA, Gomez LE, </w:t>
      </w:r>
      <w:proofErr w:type="spellStart"/>
      <w:r>
        <w:t>Schalock</w:t>
      </w:r>
      <w:proofErr w:type="spellEnd"/>
      <w:r>
        <w:t xml:space="preserve"> RL. (2012)The concept of quality of life and its role in enhancing human rights in the field of intellectual disability. Journal of Intellectual Disability Research, 56(11), 1036-45.</w:t>
      </w:r>
    </w:p>
  </w:footnote>
  <w:footnote w:id="89">
    <w:p w14:paraId="5A04BFCF" w14:textId="625DBF15" w:rsidR="0093133F" w:rsidRDefault="0093133F" w:rsidP="00C5448C">
      <w:pPr>
        <w:pStyle w:val="FootnoteText"/>
      </w:pPr>
      <w:r>
        <w:rPr>
          <w:rStyle w:val="FootnoteReference"/>
        </w:rPr>
        <w:footnoteRef/>
      </w:r>
      <w:r>
        <w:t xml:space="preserve"> Sen, AK (2004) Capabilities, lists and public reason: Continuing the conversation. Feminist Economics, 32, 269-294 and Sen AK (1985) Commodities and capabilities, Amsterdam, The Netherlands: North-Holland.</w:t>
      </w:r>
    </w:p>
  </w:footnote>
  <w:footnote w:id="90">
    <w:p w14:paraId="033F450A" w14:textId="77777777" w:rsidR="0093133F" w:rsidRDefault="0093133F" w:rsidP="00C5448C">
      <w:pPr>
        <w:pStyle w:val="FootnoteText"/>
      </w:pPr>
      <w:r>
        <w:rPr>
          <w:rStyle w:val="FootnoteReference"/>
        </w:rPr>
        <w:footnoteRef/>
      </w:r>
      <w:r>
        <w:t xml:space="preserve"> Sen, AK (1999) Development as Freedom, Oxford University Press, New York</w:t>
      </w:r>
    </w:p>
  </w:footnote>
  <w:footnote w:id="91">
    <w:p w14:paraId="2D484622" w14:textId="77777777" w:rsidR="0093133F" w:rsidRDefault="0093133F" w:rsidP="00C5448C">
      <w:pPr>
        <w:pStyle w:val="FootnoteText"/>
      </w:pPr>
      <w:r>
        <w:rPr>
          <w:rStyle w:val="FootnoteReference"/>
        </w:rPr>
        <w:footnoteRef/>
      </w:r>
      <w:r>
        <w:t xml:space="preserve"> </w:t>
      </w:r>
      <w:proofErr w:type="spellStart"/>
      <w:r>
        <w:t>Reinders</w:t>
      </w:r>
      <w:proofErr w:type="spellEnd"/>
      <w:r>
        <w:t xml:space="preserve">, Hans S., </w:t>
      </w:r>
      <w:proofErr w:type="spellStart"/>
      <w:r>
        <w:t>Schalock</w:t>
      </w:r>
      <w:proofErr w:type="spellEnd"/>
      <w:r>
        <w:t>, RL. (2014) How Organisations Can Enhance the Quality of Life of Their Clients and Assess Their Results: The Concept of QOL Enhancement, American Journal on Intellectual and Developmental Disabilities,</w:t>
      </w:r>
      <w:r>
        <w:rPr>
          <w:bCs/>
        </w:rPr>
        <w:t xml:space="preserve"> 119 (4),</w:t>
      </w:r>
      <w:r>
        <w:t xml:space="preserve"> 291-302.</w:t>
      </w:r>
    </w:p>
  </w:footnote>
  <w:footnote w:id="92">
    <w:p w14:paraId="55F45BC1" w14:textId="77777777" w:rsidR="0093133F" w:rsidRPr="007E34F1" w:rsidRDefault="0093133F" w:rsidP="00A65D22">
      <w:pPr>
        <w:pStyle w:val="FootnoteText"/>
      </w:pPr>
      <w:r>
        <w:rPr>
          <w:rStyle w:val="FootnoteReference"/>
        </w:rPr>
        <w:footnoteRef/>
      </w:r>
      <w:r>
        <w:t xml:space="preserve"> </w:t>
      </w:r>
      <w:r w:rsidRPr="007E34F1">
        <w:t xml:space="preserve">The NDA researched and developed a set of outcomes for Irish Disability Services based on an examination of the literature on outcomes, outcome domains and quality of life, outcome measurement, and the experience of using outcomes in other jurisdictions. The NDA consulted with persons with disabilities and services providers on the draft set of outcomes. Persons across different levels of impairment, including persons who were non-verbal, different age groups, genders, and living arrangements/type of service. There were five focus groups </w:t>
      </w:r>
      <w:r>
        <w:t xml:space="preserve">and six interview </w:t>
      </w:r>
      <w:r w:rsidRPr="007E34F1">
        <w:t>with people wi</w:t>
      </w:r>
      <w:r>
        <w:t>th a disability</w:t>
      </w:r>
      <w:r w:rsidRPr="007E34F1">
        <w:t>. There was a focus group with service provider representatives, which included person</w:t>
      </w:r>
      <w:r>
        <w:t>s with disabilities, and a</w:t>
      </w:r>
      <w:r w:rsidRPr="007E34F1">
        <w:t xml:space="preserve"> focus group with service providers. There wer</w:t>
      </w:r>
      <w:r>
        <w:t xml:space="preserve">e meetings between the NDA and </w:t>
      </w:r>
      <w:r w:rsidRPr="007E34F1">
        <w:t xml:space="preserve">service providers </w:t>
      </w:r>
      <w:r>
        <w:t xml:space="preserve">to cross map </w:t>
      </w:r>
      <w:r w:rsidRPr="007E34F1">
        <w:t>worked on outcom</w:t>
      </w:r>
      <w:r>
        <w:t>es</w:t>
      </w:r>
      <w:r w:rsidRPr="007E34F1">
        <w:t xml:space="preserve">. </w:t>
      </w:r>
    </w:p>
  </w:footnote>
  <w:footnote w:id="93">
    <w:p w14:paraId="1A70E00B" w14:textId="77777777" w:rsidR="0093133F" w:rsidRPr="007E34F1" w:rsidRDefault="0093133F" w:rsidP="00A65D22">
      <w:pPr>
        <w:pStyle w:val="FootnoteText"/>
      </w:pPr>
      <w:r w:rsidRPr="007E34F1">
        <w:rPr>
          <w:rStyle w:val="FootnoteReference"/>
        </w:rPr>
        <w:footnoteRef/>
      </w:r>
      <w:r w:rsidRPr="007E34F1">
        <w:t xml:space="preserve"> Further detail is set out in t</w:t>
      </w:r>
      <w:r w:rsidRPr="007E34F1">
        <w:rPr>
          <w:lang w:val="en-GB"/>
        </w:rPr>
        <w:t xml:space="preserve">he NDA paper on Outcomes for Disability Services – </w:t>
      </w:r>
      <w:hyperlink r:id="rId10" w:history="1">
        <w:r w:rsidRPr="007E34F1">
          <w:rPr>
            <w:rStyle w:val="Hyperlink"/>
            <w:rFonts w:hint="eastAsia"/>
            <w:color w:val="auto"/>
            <w:u w:val="none"/>
            <w:lang w:val="en-GB"/>
          </w:rPr>
          <w:t>http://nda.ie/Publications/Disability-Supports/NDA-paper-on-outcomes-for-disability-services.html</w:t>
        </w:r>
      </w:hyperlink>
    </w:p>
  </w:footnote>
  <w:footnote w:id="94">
    <w:p w14:paraId="774FD32B" w14:textId="77777777" w:rsidR="0093133F" w:rsidRPr="007E34F1" w:rsidRDefault="0093133F" w:rsidP="00A65D22">
      <w:pPr>
        <w:pStyle w:val="FootnoteText"/>
      </w:pPr>
      <w:r w:rsidRPr="007E34F1">
        <w:rPr>
          <w:rStyle w:val="FootnoteReference"/>
        </w:rPr>
        <w:footnoteRef/>
      </w:r>
      <w:r w:rsidRPr="007E34F1">
        <w:t xml:space="preserve"> Meaningful activities are the activities desired and chosen by all people. They include purposeful and meaningful work; skills development; educational activities and community inclusion activities. For an individual person, meaningful activities should directly link to his/her vision, goals, and desired outcomes.  </w:t>
      </w:r>
    </w:p>
  </w:footnote>
  <w:footnote w:id="95">
    <w:p w14:paraId="0ADE00A6" w14:textId="77777777" w:rsidR="0093133F" w:rsidRDefault="0093133F" w:rsidP="00B43210">
      <w:pPr>
        <w:pStyle w:val="FootnoteText"/>
      </w:pPr>
      <w:r>
        <w:rPr>
          <w:rStyle w:val="FootnoteReference"/>
        </w:rPr>
        <w:footnoteRef/>
      </w:r>
      <w:r>
        <w:t xml:space="preserve"> </w:t>
      </w:r>
      <w:r w:rsidRPr="000D0B72">
        <w:t>Idler,</w:t>
      </w:r>
      <w:r>
        <w:t xml:space="preserve"> EL., </w:t>
      </w:r>
      <w:proofErr w:type="spellStart"/>
      <w:r>
        <w:t>Benyamini</w:t>
      </w:r>
      <w:proofErr w:type="spellEnd"/>
      <w:r>
        <w:t>, Y. (1997)</w:t>
      </w:r>
      <w:r w:rsidRPr="000D0B72">
        <w:t xml:space="preserve"> Self-rated health and mortality: A review of</w:t>
      </w:r>
      <w:r>
        <w:t xml:space="preserve"> twenty-seven community studies,</w:t>
      </w:r>
      <w:r w:rsidRPr="000D0B72">
        <w:t xml:space="preserve"> Journal of Health and Social Behavio</w:t>
      </w:r>
      <w:r>
        <w:t>ur, 38, 21–37</w:t>
      </w:r>
      <w:r w:rsidRPr="000D0B72">
        <w:t xml:space="preserve"> </w:t>
      </w:r>
      <w:r>
        <w:t xml:space="preserve">and Lucas, RE., </w:t>
      </w:r>
      <w:proofErr w:type="spellStart"/>
      <w:r>
        <w:t>Diener</w:t>
      </w:r>
      <w:proofErr w:type="spellEnd"/>
      <w:r>
        <w:t>, E. (2008)</w:t>
      </w:r>
      <w:r w:rsidRPr="000D0B72">
        <w:t xml:space="preserve"> Perso</w:t>
      </w:r>
      <w:r>
        <w:t>nality and subjective wellbeing.</w:t>
      </w:r>
      <w:r w:rsidRPr="000D0B72">
        <w:t xml:space="preserve"> In O. P. John, R. W Robins, &amp; L. A. </w:t>
      </w:r>
      <w:proofErr w:type="spellStart"/>
      <w:r w:rsidRPr="000D0B72">
        <w:t>Pervin</w:t>
      </w:r>
      <w:proofErr w:type="spellEnd"/>
      <w:r w:rsidRPr="000D0B72">
        <w:t xml:space="preserve"> (Eds.), Handbook of personality: Theory and research, 3rd </w:t>
      </w:r>
      <w:proofErr w:type="spellStart"/>
      <w:r w:rsidRPr="000D0B72">
        <w:t>edn</w:t>
      </w:r>
      <w:proofErr w:type="spellEnd"/>
      <w:r w:rsidRPr="000D0B72">
        <w:t>. (pp. 795–814). New York: The Guilford Press.</w:t>
      </w:r>
    </w:p>
  </w:footnote>
  <w:footnote w:id="96">
    <w:p w14:paraId="01CB846D" w14:textId="77777777" w:rsidR="0093133F" w:rsidRDefault="0093133F" w:rsidP="00B43210">
      <w:pPr>
        <w:pStyle w:val="FootnoteText"/>
      </w:pPr>
      <w:r>
        <w:rPr>
          <w:rStyle w:val="FootnoteReference"/>
        </w:rPr>
        <w:footnoteRef/>
      </w:r>
      <w:r>
        <w:t xml:space="preserve"> </w:t>
      </w:r>
      <w:proofErr w:type="spellStart"/>
      <w:r w:rsidRPr="00CE53F6">
        <w:t>Jylhä</w:t>
      </w:r>
      <w:proofErr w:type="spellEnd"/>
      <w:r>
        <w:t>,</w:t>
      </w:r>
      <w:r w:rsidRPr="00CE53F6">
        <w:t xml:space="preserve"> M. (2009)</w:t>
      </w:r>
      <w:r>
        <w:t xml:space="preserve">. </w:t>
      </w:r>
      <w:r w:rsidRPr="00CE53F6">
        <w:t>What is self-rated health and why does it predict mortality? Tow</w:t>
      </w:r>
      <w:r>
        <w:t>ards a unified conceptual model,</w:t>
      </w:r>
      <w:r w:rsidRPr="00CE53F6">
        <w:t xml:space="preserve"> Social Sc</w:t>
      </w:r>
      <w:r>
        <w:t>ience &amp; Medicine,</w:t>
      </w:r>
      <w:r w:rsidRPr="00CE53F6">
        <w:t xml:space="preserve"> 69(</w:t>
      </w:r>
      <w:r>
        <w:t xml:space="preserve">3), </w:t>
      </w:r>
      <w:r w:rsidRPr="00CE53F6">
        <w:t>307–16.</w:t>
      </w:r>
    </w:p>
  </w:footnote>
  <w:footnote w:id="97">
    <w:p w14:paraId="77A3EBD6" w14:textId="77777777" w:rsidR="0093133F" w:rsidRDefault="0093133F" w:rsidP="00B43210">
      <w:pPr>
        <w:pStyle w:val="FootnoteText"/>
      </w:pPr>
      <w:r>
        <w:rPr>
          <w:rStyle w:val="FootnoteReference"/>
        </w:rPr>
        <w:footnoteRef/>
      </w:r>
      <w:r>
        <w:t xml:space="preserve"> For example, </w:t>
      </w:r>
      <w:proofErr w:type="spellStart"/>
      <w:r>
        <w:t>Hirve</w:t>
      </w:r>
      <w:proofErr w:type="spellEnd"/>
      <w:r>
        <w:t xml:space="preserve">, S., Oud, JL., </w:t>
      </w:r>
      <w:proofErr w:type="spellStart"/>
      <w:r>
        <w:t>Sambhudas</w:t>
      </w:r>
      <w:proofErr w:type="spellEnd"/>
      <w:r>
        <w:t xml:space="preserve">, S., </w:t>
      </w:r>
      <w:proofErr w:type="spellStart"/>
      <w:r>
        <w:t>Juvekar</w:t>
      </w:r>
      <w:proofErr w:type="spellEnd"/>
      <w:r>
        <w:t xml:space="preserve">, S., </w:t>
      </w:r>
      <w:proofErr w:type="spellStart"/>
      <w:r>
        <w:t>Blomstedt</w:t>
      </w:r>
      <w:proofErr w:type="spellEnd"/>
      <w:r>
        <w:t xml:space="preserve">, Y., </w:t>
      </w:r>
      <w:proofErr w:type="spellStart"/>
      <w:r>
        <w:t>Tollman</w:t>
      </w:r>
      <w:proofErr w:type="spellEnd"/>
      <w:r>
        <w:t xml:space="preserve">, S., et al. (2014) Unpacking Self Rated Health and Quality of Life in Older Adults and Elderly in India: A Structural Equation Modelling Approach. </w:t>
      </w:r>
      <w:proofErr w:type="spellStart"/>
      <w:r>
        <w:t>Soc</w:t>
      </w:r>
      <w:proofErr w:type="spellEnd"/>
      <w:r>
        <w:t xml:space="preserve"> Indic Res. 117,1, p.105–19. 2) </w:t>
      </w:r>
      <w:proofErr w:type="spellStart"/>
      <w:r>
        <w:t>Craigs</w:t>
      </w:r>
      <w:proofErr w:type="spellEnd"/>
      <w:r>
        <w:t xml:space="preserve">, CL., </w:t>
      </w:r>
      <w:proofErr w:type="spellStart"/>
      <w:r>
        <w:t>Twiddy</w:t>
      </w:r>
      <w:proofErr w:type="spellEnd"/>
      <w:r>
        <w:t xml:space="preserve">, M., Parker, SG., West. RM. (2014) Understanding causal associations between self-rated health and personal relationships in older adults: A review of evidence from longitudinal studies, Archives of gerontology and geriatrics, 59,2,211–26  3) Eriksson, I., </w:t>
      </w:r>
      <w:proofErr w:type="spellStart"/>
      <w:r>
        <w:t>Undén</w:t>
      </w:r>
      <w:proofErr w:type="spellEnd"/>
      <w:r>
        <w:t xml:space="preserve">, A-L., </w:t>
      </w:r>
      <w:proofErr w:type="spellStart"/>
      <w:r>
        <w:t>Elofsson</w:t>
      </w:r>
      <w:proofErr w:type="spellEnd"/>
      <w:r>
        <w:t>, S. (2001) Self-rated health. Comparisons between three different measures: results from a population study,  International journal of epidemiology, 30,2, 326–33 4)</w:t>
      </w:r>
      <w:proofErr w:type="spellStart"/>
      <w:r>
        <w:t>Vingilis</w:t>
      </w:r>
      <w:proofErr w:type="spellEnd"/>
      <w:r>
        <w:t xml:space="preserve"> ER, Wade TJ, Seeley JS (2002) Predictors of Adolescent Self-rated Health: Analysis of the National Population Health Survey, Canadian Journal of Public Health / Revue </w:t>
      </w:r>
      <w:proofErr w:type="spellStart"/>
      <w:r>
        <w:t>Canadienne</w:t>
      </w:r>
      <w:proofErr w:type="spellEnd"/>
      <w:r>
        <w:t xml:space="preserve"> de </w:t>
      </w:r>
      <w:proofErr w:type="spellStart"/>
      <w:r>
        <w:t>Sante'e</w:t>
      </w:r>
      <w:proofErr w:type="spellEnd"/>
      <w:r>
        <w:t xml:space="preserve"> </w:t>
      </w:r>
      <w:proofErr w:type="spellStart"/>
      <w:r>
        <w:t>Publique</w:t>
      </w:r>
      <w:proofErr w:type="spellEnd"/>
      <w:r>
        <w:t xml:space="preserve">, 93, 3,193–7 </w:t>
      </w:r>
    </w:p>
  </w:footnote>
  <w:footnote w:id="98">
    <w:p w14:paraId="4DEA9E27" w14:textId="77777777" w:rsidR="0093133F" w:rsidRDefault="0093133F" w:rsidP="0073698C">
      <w:pPr>
        <w:pStyle w:val="FootnoteText"/>
      </w:pPr>
      <w:r>
        <w:rPr>
          <w:rStyle w:val="FootnoteReference"/>
        </w:rPr>
        <w:footnoteRef/>
      </w:r>
      <w:r>
        <w:t xml:space="preserve"> </w:t>
      </w:r>
      <w:proofErr w:type="spellStart"/>
      <w:r w:rsidRPr="0014092A">
        <w:t>Appolonia</w:t>
      </w:r>
      <w:proofErr w:type="spellEnd"/>
      <w:r w:rsidRPr="0014092A">
        <w:t xml:space="preserve"> M. </w:t>
      </w:r>
      <w:proofErr w:type="spellStart"/>
      <w:r w:rsidRPr="0014092A">
        <w:t>Nieuwenhuijse</w:t>
      </w:r>
      <w:proofErr w:type="spellEnd"/>
      <w:r w:rsidRPr="0014092A">
        <w:t xml:space="preserve">, Dick L. Willems, Johannes B. van </w:t>
      </w:r>
      <w:proofErr w:type="spellStart"/>
      <w:r w:rsidRPr="0014092A">
        <w:t>Goudoever</w:t>
      </w:r>
      <w:proofErr w:type="spellEnd"/>
      <w:r w:rsidRPr="0014092A">
        <w:t xml:space="preserve">, Michael </w:t>
      </w:r>
      <w:r>
        <w:t xml:space="preserve">A. </w:t>
      </w:r>
      <w:proofErr w:type="spellStart"/>
      <w:r>
        <w:t>Echteld</w:t>
      </w:r>
      <w:proofErr w:type="spellEnd"/>
      <w:r>
        <w:t xml:space="preserve"> &amp; Erik </w:t>
      </w:r>
      <w:proofErr w:type="spellStart"/>
      <w:r>
        <w:t>Olsman</w:t>
      </w:r>
      <w:proofErr w:type="spellEnd"/>
      <w:r>
        <w:t xml:space="preserve"> (2017)</w:t>
      </w:r>
      <w:r w:rsidRPr="0014092A">
        <w:t xml:space="preserve"> Quality of life of persons with profound intellectual and multiple disabilities: A narrative literature review of concepts, assessment methods and assessors, Journal of Intellectual &amp; Developmental Disability</w:t>
      </w:r>
      <w:r w:rsidRPr="0014092A">
        <w:rPr>
          <w:sz w:val="26"/>
          <w:szCs w:val="24"/>
        </w:rPr>
        <w:t xml:space="preserve"> </w:t>
      </w:r>
      <w:r w:rsidRPr="0014092A">
        <w:t>DOI: 10.3109/13668250.2017.1388913</w:t>
      </w:r>
    </w:p>
  </w:footnote>
  <w:footnote w:id="99">
    <w:p w14:paraId="3CC228B7" w14:textId="77777777" w:rsidR="0093133F" w:rsidRDefault="0093133F" w:rsidP="0073698C">
      <w:pPr>
        <w:pStyle w:val="FootnoteText"/>
      </w:pPr>
      <w:r>
        <w:rPr>
          <w:rStyle w:val="FootnoteReference"/>
        </w:rPr>
        <w:footnoteRef/>
      </w:r>
      <w:r>
        <w:t xml:space="preserve"> Conner, Brianne Leigh (2016) A systematic review of quality of life assessment tools for adults with intellectual and developmental disabilities</w:t>
      </w:r>
      <w:r w:rsidRPr="00B87CAA">
        <w:t>. http://digit</w:t>
      </w:r>
      <w:r>
        <w:t>alrepository.unm.edu/padm_etds/</w:t>
      </w:r>
    </w:p>
  </w:footnote>
  <w:footnote w:id="100">
    <w:p w14:paraId="45CBE18D" w14:textId="77777777" w:rsidR="0093133F" w:rsidRDefault="0093133F" w:rsidP="00C71CFF">
      <w:pPr>
        <w:pStyle w:val="FootnoteText"/>
      </w:pPr>
      <w:r>
        <w:rPr>
          <w:rStyle w:val="FootnoteReference"/>
        </w:rPr>
        <w:footnoteRef/>
      </w:r>
      <w:r>
        <w:t xml:space="preserve"> </w:t>
      </w:r>
      <w:r w:rsidRPr="00B92B41">
        <w:t xml:space="preserve">Townsend-White, C., Pham, ANT., </w:t>
      </w:r>
      <w:proofErr w:type="spellStart"/>
      <w:r w:rsidRPr="00B92B41">
        <w:t>Vassos</w:t>
      </w:r>
      <w:proofErr w:type="spellEnd"/>
      <w:r w:rsidRPr="00B92B41">
        <w:t>, MV. (2012) A systematic review of quality of life measures for people with intellectual disabilities and challenging behaviour. Journal of Intellectual Disability Research, 56 (3),270-284</w:t>
      </w:r>
    </w:p>
  </w:footnote>
  <w:footnote w:id="101">
    <w:p w14:paraId="3E8C3F0E" w14:textId="77777777" w:rsidR="0093133F" w:rsidRDefault="0093133F" w:rsidP="00C5448C">
      <w:pPr>
        <w:pStyle w:val="FootnoteText"/>
      </w:pPr>
      <w:r>
        <w:rPr>
          <w:rStyle w:val="FootnoteReference"/>
        </w:rPr>
        <w:footnoteRef/>
      </w:r>
      <w:r>
        <w:t xml:space="preserve"> </w:t>
      </w:r>
      <w:r w:rsidRPr="00E85BDC">
        <w:t>Ken Baker, National Disability Services, Australia (2012) Measuring Outcomes for People With Disability www.nds.org.au/asset/view_document/979321223</w:t>
      </w:r>
    </w:p>
  </w:footnote>
  <w:footnote w:id="102">
    <w:p w14:paraId="255BC0F2" w14:textId="77777777" w:rsidR="0093133F" w:rsidRDefault="0093133F" w:rsidP="00C5448C">
      <w:pPr>
        <w:pStyle w:val="FootnoteText"/>
      </w:pPr>
      <w:r>
        <w:rPr>
          <w:rStyle w:val="FootnoteReference"/>
        </w:rPr>
        <w:footnoteRef/>
      </w:r>
      <w:r>
        <w:t xml:space="preserve"> Victorian Government, Department of Human Services. Quality of Life Assessment for People with a Disability 2002 Performance, Planning and Research, Disability Services Division, Victorian Government Department of Human Services, Melbourne, Victoria</w:t>
      </w:r>
    </w:p>
  </w:footnote>
  <w:footnote w:id="103">
    <w:p w14:paraId="4C05DAFB" w14:textId="77777777" w:rsidR="0093133F" w:rsidRDefault="0093133F" w:rsidP="00C5448C">
      <w:pPr>
        <w:pStyle w:val="FootnoteText"/>
      </w:pPr>
      <w:r>
        <w:rPr>
          <w:rStyle w:val="FootnoteReference"/>
        </w:rPr>
        <w:footnoteRef/>
      </w:r>
      <w:r>
        <w:t xml:space="preserve"> Victorian Government, Department of Human Services. Quality of Life Assessment for People with a Disability 2002 Performance, Planning and Research, Disability Services Division, Victorian Government Department of Human Services, Melbourne, Victoria</w:t>
      </w:r>
    </w:p>
  </w:footnote>
  <w:footnote w:id="104">
    <w:p w14:paraId="6BB59AC3" w14:textId="77777777" w:rsidR="0093133F" w:rsidRPr="00973120" w:rsidRDefault="0093133F" w:rsidP="00A65D22">
      <w:pPr>
        <w:pStyle w:val="FootnoteText"/>
      </w:pPr>
      <w:r>
        <w:rPr>
          <w:rStyle w:val="FootnoteReference"/>
        </w:rPr>
        <w:footnoteRef/>
      </w:r>
      <w:r>
        <w:t xml:space="preserve"> Person-centred planning</w:t>
      </w:r>
      <w:r w:rsidRPr="00973120">
        <w:t xml:space="preserve"> predict</w:t>
      </w:r>
      <w:r>
        <w:t>s</w:t>
      </w:r>
      <w:r w:rsidRPr="00973120">
        <w:t xml:space="preserve"> that </w:t>
      </w:r>
      <w:r>
        <w:t xml:space="preserve">persons with disabilities </w:t>
      </w:r>
      <w:r w:rsidRPr="00973120">
        <w:t>will attain the outcomes important to them when it reflects the person’s life goals and when staff support the person to implement the plan. However, NCI data for 2015 -2016 in Michigan, USA showed that of the 42% of people who wanted a paid job in the community only 26% had employment as a goal in their plan. Similarly, in other states, some individuals who wanted to work as a major life goal did not have employment in their person centred plan.</w:t>
      </w:r>
    </w:p>
    <w:p w14:paraId="30FF280C" w14:textId="77777777" w:rsidR="0093133F" w:rsidRDefault="0093133F" w:rsidP="00A65D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D0D2" w14:textId="77777777" w:rsidR="0093133F" w:rsidRDefault="0093133F">
    <w:pPr>
      <w:pStyle w:val="Header"/>
    </w:pPr>
    <w:r>
      <w:t xml:space="preserve">NDA 2019 paper Outcome Measurement in Disability Services: a discussion Document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C0DE" w14:textId="77777777" w:rsidR="0093133F" w:rsidRPr="00074916" w:rsidRDefault="0093133F" w:rsidP="00074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518E1DEA"/>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multilevel"/>
    <w:tmpl w:val="1296474C"/>
    <w:lvl w:ilvl="0">
      <w:start w:val="1"/>
      <w:numFmt w:val="decimal"/>
      <w:pStyle w:val="ListNumber"/>
      <w:lvlText w:val="%1."/>
      <w:lvlJc w:val="left"/>
      <w:pPr>
        <w:tabs>
          <w:tab w:val="num" w:pos="360"/>
        </w:tabs>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FFFFFF89"/>
    <w:multiLevelType w:val="singleLevel"/>
    <w:tmpl w:val="E29E4A18"/>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11495F98"/>
    <w:multiLevelType w:val="hybridMultilevel"/>
    <w:tmpl w:val="EAA8F3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6CB417F"/>
    <w:multiLevelType w:val="hybridMultilevel"/>
    <w:tmpl w:val="6AEA0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BFA4D6B"/>
    <w:multiLevelType w:val="multilevel"/>
    <w:tmpl w:val="77F6854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CDB0662"/>
    <w:multiLevelType w:val="hybridMultilevel"/>
    <w:tmpl w:val="A29CBE82"/>
    <w:lvl w:ilvl="0" w:tplc="28B88E06">
      <w:start w:val="1"/>
      <w:numFmt w:val="decimal"/>
      <w:lvlText w:val="%1."/>
      <w:lvlJc w:val="left"/>
      <w:pPr>
        <w:ind w:left="720" w:hanging="360"/>
      </w:pPr>
      <w:rPr>
        <w:rFonts w:hint="default"/>
      </w:rPr>
    </w:lvl>
    <w:lvl w:ilvl="1" w:tplc="FE349958" w:tentative="1">
      <w:start w:val="1"/>
      <w:numFmt w:val="lowerLetter"/>
      <w:lvlText w:val="%2."/>
      <w:lvlJc w:val="left"/>
      <w:pPr>
        <w:ind w:left="1440" w:hanging="360"/>
      </w:pPr>
    </w:lvl>
    <w:lvl w:ilvl="2" w:tplc="5446689C" w:tentative="1">
      <w:start w:val="1"/>
      <w:numFmt w:val="lowerRoman"/>
      <w:lvlText w:val="%3."/>
      <w:lvlJc w:val="right"/>
      <w:pPr>
        <w:ind w:left="2160" w:hanging="180"/>
      </w:pPr>
    </w:lvl>
    <w:lvl w:ilvl="3" w:tplc="C5E4625C" w:tentative="1">
      <w:start w:val="1"/>
      <w:numFmt w:val="decimal"/>
      <w:lvlText w:val="%4."/>
      <w:lvlJc w:val="left"/>
      <w:pPr>
        <w:ind w:left="2880" w:hanging="360"/>
      </w:pPr>
    </w:lvl>
    <w:lvl w:ilvl="4" w:tplc="CD08443E" w:tentative="1">
      <w:start w:val="1"/>
      <w:numFmt w:val="lowerLetter"/>
      <w:lvlText w:val="%5."/>
      <w:lvlJc w:val="left"/>
      <w:pPr>
        <w:ind w:left="3600" w:hanging="360"/>
      </w:pPr>
    </w:lvl>
    <w:lvl w:ilvl="5" w:tplc="67B4F486" w:tentative="1">
      <w:start w:val="1"/>
      <w:numFmt w:val="lowerRoman"/>
      <w:lvlText w:val="%6."/>
      <w:lvlJc w:val="right"/>
      <w:pPr>
        <w:ind w:left="4320" w:hanging="180"/>
      </w:pPr>
    </w:lvl>
    <w:lvl w:ilvl="6" w:tplc="642A0D26" w:tentative="1">
      <w:start w:val="1"/>
      <w:numFmt w:val="decimal"/>
      <w:lvlText w:val="%7."/>
      <w:lvlJc w:val="left"/>
      <w:pPr>
        <w:ind w:left="5040" w:hanging="360"/>
      </w:pPr>
    </w:lvl>
    <w:lvl w:ilvl="7" w:tplc="C972A64E" w:tentative="1">
      <w:start w:val="1"/>
      <w:numFmt w:val="lowerLetter"/>
      <w:lvlText w:val="%8."/>
      <w:lvlJc w:val="left"/>
      <w:pPr>
        <w:ind w:left="5760" w:hanging="360"/>
      </w:pPr>
    </w:lvl>
    <w:lvl w:ilvl="8" w:tplc="770A60BC" w:tentative="1">
      <w:start w:val="1"/>
      <w:numFmt w:val="lowerRoman"/>
      <w:lvlText w:val="%9."/>
      <w:lvlJc w:val="right"/>
      <w:pPr>
        <w:ind w:left="6480" w:hanging="180"/>
      </w:pPr>
    </w:lvl>
  </w:abstractNum>
  <w:abstractNum w:abstractNumId="10" w15:restartNumberingAfterBreak="0">
    <w:nsid w:val="6C6B22AD"/>
    <w:multiLevelType w:val="multilevel"/>
    <w:tmpl w:val="FD60DA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D103364"/>
    <w:multiLevelType w:val="multilevel"/>
    <w:tmpl w:val="8FD42488"/>
    <w:lvl w:ilvl="0">
      <w:start w:val="1"/>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3"/>
  </w:num>
  <w:num w:numId="3">
    <w:abstractNumId w:val="2"/>
  </w:num>
  <w:num w:numId="4">
    <w:abstractNumId w:val="4"/>
  </w:num>
  <w:num w:numId="5">
    <w:abstractNumId w:val="4"/>
  </w:num>
  <w:num w:numId="6">
    <w:abstractNumId w:val="1"/>
  </w:num>
  <w:num w:numId="7">
    <w:abstractNumId w:val="0"/>
  </w:num>
  <w:num w:numId="8">
    <w:abstractNumId w:val="9"/>
  </w:num>
  <w:num w:numId="9">
    <w:abstractNumId w:val="10"/>
  </w:num>
  <w:num w:numId="10">
    <w:abstractNumId w:val="8"/>
  </w:num>
  <w:num w:numId="11">
    <w:abstractNumId w:val="6"/>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hdrShapeDefaults>
    <o:shapedefaults v:ext="edit" spidmax="258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5EB2C9-4352-4A4B-90B6-45C376654720}"/>
    <w:docVar w:name="dgnword-eventsink" w:val="170025120"/>
  </w:docVars>
  <w:rsids>
    <w:rsidRoot w:val="00E03D0A"/>
    <w:rsid w:val="00001989"/>
    <w:rsid w:val="0000241A"/>
    <w:rsid w:val="00002526"/>
    <w:rsid w:val="0000570A"/>
    <w:rsid w:val="00005A83"/>
    <w:rsid w:val="00006A33"/>
    <w:rsid w:val="0000755D"/>
    <w:rsid w:val="0001023D"/>
    <w:rsid w:val="00011EB9"/>
    <w:rsid w:val="000131B2"/>
    <w:rsid w:val="00014E7D"/>
    <w:rsid w:val="00015D35"/>
    <w:rsid w:val="000173C9"/>
    <w:rsid w:val="000210EA"/>
    <w:rsid w:val="000216C2"/>
    <w:rsid w:val="0002189C"/>
    <w:rsid w:val="000246A6"/>
    <w:rsid w:val="000247CC"/>
    <w:rsid w:val="00024C12"/>
    <w:rsid w:val="00024E2D"/>
    <w:rsid w:val="00025CC5"/>
    <w:rsid w:val="00026F17"/>
    <w:rsid w:val="00026F56"/>
    <w:rsid w:val="00027813"/>
    <w:rsid w:val="000316C7"/>
    <w:rsid w:val="0003293F"/>
    <w:rsid w:val="000332B8"/>
    <w:rsid w:val="00033BCE"/>
    <w:rsid w:val="00034EE5"/>
    <w:rsid w:val="00036E6E"/>
    <w:rsid w:val="00036EC8"/>
    <w:rsid w:val="0003798C"/>
    <w:rsid w:val="00037E8E"/>
    <w:rsid w:val="00041838"/>
    <w:rsid w:val="00041D20"/>
    <w:rsid w:val="00041E13"/>
    <w:rsid w:val="00042ECB"/>
    <w:rsid w:val="000433F5"/>
    <w:rsid w:val="00045199"/>
    <w:rsid w:val="00045500"/>
    <w:rsid w:val="00045D71"/>
    <w:rsid w:val="000466F8"/>
    <w:rsid w:val="0005085B"/>
    <w:rsid w:val="0005127C"/>
    <w:rsid w:val="00052062"/>
    <w:rsid w:val="00054179"/>
    <w:rsid w:val="00055418"/>
    <w:rsid w:val="00056F64"/>
    <w:rsid w:val="000573FF"/>
    <w:rsid w:val="00057477"/>
    <w:rsid w:val="0005757A"/>
    <w:rsid w:val="000610DF"/>
    <w:rsid w:val="0006123B"/>
    <w:rsid w:val="0006189E"/>
    <w:rsid w:val="00061AD1"/>
    <w:rsid w:val="0006225A"/>
    <w:rsid w:val="0006552C"/>
    <w:rsid w:val="00065703"/>
    <w:rsid w:val="0006659C"/>
    <w:rsid w:val="000677B8"/>
    <w:rsid w:val="000706A4"/>
    <w:rsid w:val="00070D45"/>
    <w:rsid w:val="00070D67"/>
    <w:rsid w:val="0007185F"/>
    <w:rsid w:val="00071BE7"/>
    <w:rsid w:val="00072B37"/>
    <w:rsid w:val="00073426"/>
    <w:rsid w:val="00074916"/>
    <w:rsid w:val="00074A54"/>
    <w:rsid w:val="00077328"/>
    <w:rsid w:val="00080BE7"/>
    <w:rsid w:val="00082C03"/>
    <w:rsid w:val="000863EC"/>
    <w:rsid w:val="0008725F"/>
    <w:rsid w:val="00087C84"/>
    <w:rsid w:val="000913D1"/>
    <w:rsid w:val="0009141C"/>
    <w:rsid w:val="000921BF"/>
    <w:rsid w:val="0009350E"/>
    <w:rsid w:val="00094146"/>
    <w:rsid w:val="00094D4D"/>
    <w:rsid w:val="00095083"/>
    <w:rsid w:val="00096006"/>
    <w:rsid w:val="00096BF8"/>
    <w:rsid w:val="000A1A9F"/>
    <w:rsid w:val="000A29F6"/>
    <w:rsid w:val="000A2DBF"/>
    <w:rsid w:val="000A3200"/>
    <w:rsid w:val="000A3941"/>
    <w:rsid w:val="000A7449"/>
    <w:rsid w:val="000B0BD8"/>
    <w:rsid w:val="000B0EEF"/>
    <w:rsid w:val="000B31BB"/>
    <w:rsid w:val="000B4495"/>
    <w:rsid w:val="000B4CF6"/>
    <w:rsid w:val="000B54F1"/>
    <w:rsid w:val="000B734B"/>
    <w:rsid w:val="000C15B5"/>
    <w:rsid w:val="000C518F"/>
    <w:rsid w:val="000C72DF"/>
    <w:rsid w:val="000D0A78"/>
    <w:rsid w:val="000D0B49"/>
    <w:rsid w:val="000D1FB4"/>
    <w:rsid w:val="000D32CB"/>
    <w:rsid w:val="000D3342"/>
    <w:rsid w:val="000D49D0"/>
    <w:rsid w:val="000D55BD"/>
    <w:rsid w:val="000E040C"/>
    <w:rsid w:val="000E0496"/>
    <w:rsid w:val="000E2530"/>
    <w:rsid w:val="000E25FF"/>
    <w:rsid w:val="000E31BA"/>
    <w:rsid w:val="000E4630"/>
    <w:rsid w:val="000E4D26"/>
    <w:rsid w:val="000E5A2E"/>
    <w:rsid w:val="000E7344"/>
    <w:rsid w:val="000E7F6E"/>
    <w:rsid w:val="000F040E"/>
    <w:rsid w:val="000F0670"/>
    <w:rsid w:val="000F098C"/>
    <w:rsid w:val="000F0BA8"/>
    <w:rsid w:val="000F3969"/>
    <w:rsid w:val="000F3B3F"/>
    <w:rsid w:val="000F3DA7"/>
    <w:rsid w:val="000F41C9"/>
    <w:rsid w:val="000F48A4"/>
    <w:rsid w:val="000F619D"/>
    <w:rsid w:val="000F6C70"/>
    <w:rsid w:val="001004DA"/>
    <w:rsid w:val="00100681"/>
    <w:rsid w:val="001009A5"/>
    <w:rsid w:val="00101137"/>
    <w:rsid w:val="0010374E"/>
    <w:rsid w:val="001049E1"/>
    <w:rsid w:val="00105D0D"/>
    <w:rsid w:val="00105EC6"/>
    <w:rsid w:val="001117D4"/>
    <w:rsid w:val="00111BE1"/>
    <w:rsid w:val="00113594"/>
    <w:rsid w:val="001142EF"/>
    <w:rsid w:val="0011502A"/>
    <w:rsid w:val="00116BDF"/>
    <w:rsid w:val="00117D2B"/>
    <w:rsid w:val="00120241"/>
    <w:rsid w:val="001207B1"/>
    <w:rsid w:val="00122133"/>
    <w:rsid w:val="001229AF"/>
    <w:rsid w:val="001235E1"/>
    <w:rsid w:val="001243C0"/>
    <w:rsid w:val="00124591"/>
    <w:rsid w:val="00124EBB"/>
    <w:rsid w:val="001262B1"/>
    <w:rsid w:val="00126313"/>
    <w:rsid w:val="0012655E"/>
    <w:rsid w:val="0012687A"/>
    <w:rsid w:val="001269AF"/>
    <w:rsid w:val="001279CD"/>
    <w:rsid w:val="0013108D"/>
    <w:rsid w:val="00132C3B"/>
    <w:rsid w:val="00132D47"/>
    <w:rsid w:val="00133253"/>
    <w:rsid w:val="0013443C"/>
    <w:rsid w:val="001354E5"/>
    <w:rsid w:val="0013656B"/>
    <w:rsid w:val="0013755B"/>
    <w:rsid w:val="0014092A"/>
    <w:rsid w:val="00141C23"/>
    <w:rsid w:val="00142AF1"/>
    <w:rsid w:val="00142E7D"/>
    <w:rsid w:val="0014447E"/>
    <w:rsid w:val="001463C6"/>
    <w:rsid w:val="00147644"/>
    <w:rsid w:val="00147DF9"/>
    <w:rsid w:val="00150963"/>
    <w:rsid w:val="00152391"/>
    <w:rsid w:val="00153A90"/>
    <w:rsid w:val="0015535D"/>
    <w:rsid w:val="001555DE"/>
    <w:rsid w:val="00155BE3"/>
    <w:rsid w:val="00156490"/>
    <w:rsid w:val="001566F8"/>
    <w:rsid w:val="00156A99"/>
    <w:rsid w:val="00161846"/>
    <w:rsid w:val="0016271E"/>
    <w:rsid w:val="001648AB"/>
    <w:rsid w:val="00164F7C"/>
    <w:rsid w:val="001661CF"/>
    <w:rsid w:val="00167BC1"/>
    <w:rsid w:val="00167F83"/>
    <w:rsid w:val="0017011A"/>
    <w:rsid w:val="00170139"/>
    <w:rsid w:val="00170AD7"/>
    <w:rsid w:val="00171AFD"/>
    <w:rsid w:val="00172522"/>
    <w:rsid w:val="00172914"/>
    <w:rsid w:val="00172CAC"/>
    <w:rsid w:val="00173FBD"/>
    <w:rsid w:val="001742CD"/>
    <w:rsid w:val="0017478F"/>
    <w:rsid w:val="00174EBD"/>
    <w:rsid w:val="00175534"/>
    <w:rsid w:val="001807DD"/>
    <w:rsid w:val="00181FE6"/>
    <w:rsid w:val="00182EFD"/>
    <w:rsid w:val="00183EF3"/>
    <w:rsid w:val="00183FD1"/>
    <w:rsid w:val="001846DA"/>
    <w:rsid w:val="001850FF"/>
    <w:rsid w:val="00185205"/>
    <w:rsid w:val="00186CA4"/>
    <w:rsid w:val="001872A1"/>
    <w:rsid w:val="00187C96"/>
    <w:rsid w:val="001908DA"/>
    <w:rsid w:val="00190973"/>
    <w:rsid w:val="00194A81"/>
    <w:rsid w:val="00195F74"/>
    <w:rsid w:val="0019635F"/>
    <w:rsid w:val="0019712D"/>
    <w:rsid w:val="001A228F"/>
    <w:rsid w:val="001A23AB"/>
    <w:rsid w:val="001A35C3"/>
    <w:rsid w:val="001A440F"/>
    <w:rsid w:val="001A4705"/>
    <w:rsid w:val="001A4E27"/>
    <w:rsid w:val="001A5BC9"/>
    <w:rsid w:val="001B088F"/>
    <w:rsid w:val="001B130A"/>
    <w:rsid w:val="001B239B"/>
    <w:rsid w:val="001B343E"/>
    <w:rsid w:val="001B3D7B"/>
    <w:rsid w:val="001B41F1"/>
    <w:rsid w:val="001B53A2"/>
    <w:rsid w:val="001B59F2"/>
    <w:rsid w:val="001B71F8"/>
    <w:rsid w:val="001B7E04"/>
    <w:rsid w:val="001C0152"/>
    <w:rsid w:val="001C01A1"/>
    <w:rsid w:val="001C1FD6"/>
    <w:rsid w:val="001C2025"/>
    <w:rsid w:val="001C464B"/>
    <w:rsid w:val="001C71F7"/>
    <w:rsid w:val="001C7AB9"/>
    <w:rsid w:val="001D495E"/>
    <w:rsid w:val="001D7067"/>
    <w:rsid w:val="001E0B40"/>
    <w:rsid w:val="001E1B5C"/>
    <w:rsid w:val="001E25C3"/>
    <w:rsid w:val="001E25D9"/>
    <w:rsid w:val="001E3A85"/>
    <w:rsid w:val="001E3F25"/>
    <w:rsid w:val="001E41D0"/>
    <w:rsid w:val="001E4546"/>
    <w:rsid w:val="001E49AF"/>
    <w:rsid w:val="001E54C6"/>
    <w:rsid w:val="001E65D0"/>
    <w:rsid w:val="001E6E31"/>
    <w:rsid w:val="001E7226"/>
    <w:rsid w:val="001F0D22"/>
    <w:rsid w:val="001F29C7"/>
    <w:rsid w:val="001F328C"/>
    <w:rsid w:val="001F3DF1"/>
    <w:rsid w:val="001F4AB1"/>
    <w:rsid w:val="001F5018"/>
    <w:rsid w:val="001F5ECD"/>
    <w:rsid w:val="001F725C"/>
    <w:rsid w:val="002000F0"/>
    <w:rsid w:val="00200714"/>
    <w:rsid w:val="00200C11"/>
    <w:rsid w:val="00201DBE"/>
    <w:rsid w:val="00202C75"/>
    <w:rsid w:val="00202F6C"/>
    <w:rsid w:val="0020331C"/>
    <w:rsid w:val="0020502B"/>
    <w:rsid w:val="00205814"/>
    <w:rsid w:val="002071AA"/>
    <w:rsid w:val="002076E0"/>
    <w:rsid w:val="002079C3"/>
    <w:rsid w:val="00210BA2"/>
    <w:rsid w:val="00213150"/>
    <w:rsid w:val="0021350E"/>
    <w:rsid w:val="0021381B"/>
    <w:rsid w:val="00215308"/>
    <w:rsid w:val="00216671"/>
    <w:rsid w:val="00216749"/>
    <w:rsid w:val="00217C8F"/>
    <w:rsid w:val="002206C2"/>
    <w:rsid w:val="002207D8"/>
    <w:rsid w:val="00222684"/>
    <w:rsid w:val="00223678"/>
    <w:rsid w:val="002252F1"/>
    <w:rsid w:val="0022566D"/>
    <w:rsid w:val="00225E82"/>
    <w:rsid w:val="00225F18"/>
    <w:rsid w:val="00226AB1"/>
    <w:rsid w:val="00227660"/>
    <w:rsid w:val="00227F9D"/>
    <w:rsid w:val="00230368"/>
    <w:rsid w:val="00231F51"/>
    <w:rsid w:val="00232005"/>
    <w:rsid w:val="00232CB0"/>
    <w:rsid w:val="00240CD6"/>
    <w:rsid w:val="00241A21"/>
    <w:rsid w:val="00245781"/>
    <w:rsid w:val="00247D9B"/>
    <w:rsid w:val="00250A6D"/>
    <w:rsid w:val="002518B6"/>
    <w:rsid w:val="00251D98"/>
    <w:rsid w:val="00253B9E"/>
    <w:rsid w:val="00254538"/>
    <w:rsid w:val="0025654F"/>
    <w:rsid w:val="00256996"/>
    <w:rsid w:val="00256CEC"/>
    <w:rsid w:val="0025748D"/>
    <w:rsid w:val="00257E73"/>
    <w:rsid w:val="0026099B"/>
    <w:rsid w:val="00262CAB"/>
    <w:rsid w:val="0026479C"/>
    <w:rsid w:val="002652D8"/>
    <w:rsid w:val="00265A74"/>
    <w:rsid w:val="00267532"/>
    <w:rsid w:val="00267FD8"/>
    <w:rsid w:val="00270730"/>
    <w:rsid w:val="00270C85"/>
    <w:rsid w:val="00271F10"/>
    <w:rsid w:val="0027262A"/>
    <w:rsid w:val="002737F3"/>
    <w:rsid w:val="00274B9A"/>
    <w:rsid w:val="0027523F"/>
    <w:rsid w:val="00275380"/>
    <w:rsid w:val="00275D23"/>
    <w:rsid w:val="002765A2"/>
    <w:rsid w:val="002779EE"/>
    <w:rsid w:val="002805AF"/>
    <w:rsid w:val="00280C87"/>
    <w:rsid w:val="00281827"/>
    <w:rsid w:val="00281E43"/>
    <w:rsid w:val="002835CB"/>
    <w:rsid w:val="00284B02"/>
    <w:rsid w:val="0028716D"/>
    <w:rsid w:val="0028796D"/>
    <w:rsid w:val="00287B8E"/>
    <w:rsid w:val="00290ECB"/>
    <w:rsid w:val="00292C60"/>
    <w:rsid w:val="002936A2"/>
    <w:rsid w:val="00294BF2"/>
    <w:rsid w:val="00295DDD"/>
    <w:rsid w:val="00296B1A"/>
    <w:rsid w:val="00297C6A"/>
    <w:rsid w:val="002A0C5F"/>
    <w:rsid w:val="002A1B94"/>
    <w:rsid w:val="002A3332"/>
    <w:rsid w:val="002A4037"/>
    <w:rsid w:val="002A428B"/>
    <w:rsid w:val="002A4D5E"/>
    <w:rsid w:val="002A5209"/>
    <w:rsid w:val="002A5383"/>
    <w:rsid w:val="002A5F09"/>
    <w:rsid w:val="002A6935"/>
    <w:rsid w:val="002A75F4"/>
    <w:rsid w:val="002A7685"/>
    <w:rsid w:val="002A7974"/>
    <w:rsid w:val="002A7B89"/>
    <w:rsid w:val="002A7C1C"/>
    <w:rsid w:val="002B0195"/>
    <w:rsid w:val="002B0E81"/>
    <w:rsid w:val="002B1BF5"/>
    <w:rsid w:val="002B273D"/>
    <w:rsid w:val="002B2AF0"/>
    <w:rsid w:val="002B2FCB"/>
    <w:rsid w:val="002B3844"/>
    <w:rsid w:val="002B5576"/>
    <w:rsid w:val="002B783A"/>
    <w:rsid w:val="002C0CDD"/>
    <w:rsid w:val="002C11A9"/>
    <w:rsid w:val="002C3852"/>
    <w:rsid w:val="002C3BBA"/>
    <w:rsid w:val="002C46F2"/>
    <w:rsid w:val="002C646F"/>
    <w:rsid w:val="002C7038"/>
    <w:rsid w:val="002C723B"/>
    <w:rsid w:val="002C7878"/>
    <w:rsid w:val="002C7890"/>
    <w:rsid w:val="002D0AC9"/>
    <w:rsid w:val="002D100B"/>
    <w:rsid w:val="002D2D70"/>
    <w:rsid w:val="002D38A0"/>
    <w:rsid w:val="002D45E0"/>
    <w:rsid w:val="002D5030"/>
    <w:rsid w:val="002D7F93"/>
    <w:rsid w:val="002E03DD"/>
    <w:rsid w:val="002E5E69"/>
    <w:rsid w:val="002E7175"/>
    <w:rsid w:val="002E7EA3"/>
    <w:rsid w:val="002F08E2"/>
    <w:rsid w:val="002F153C"/>
    <w:rsid w:val="002F2A16"/>
    <w:rsid w:val="002F3F36"/>
    <w:rsid w:val="002F48CC"/>
    <w:rsid w:val="002F68C9"/>
    <w:rsid w:val="002F69FC"/>
    <w:rsid w:val="002F7F10"/>
    <w:rsid w:val="00302107"/>
    <w:rsid w:val="0030373E"/>
    <w:rsid w:val="0030463E"/>
    <w:rsid w:val="003059A5"/>
    <w:rsid w:val="003060A9"/>
    <w:rsid w:val="003060FA"/>
    <w:rsid w:val="003067E7"/>
    <w:rsid w:val="00310A27"/>
    <w:rsid w:val="0031142F"/>
    <w:rsid w:val="0031284D"/>
    <w:rsid w:val="003135BD"/>
    <w:rsid w:val="00313739"/>
    <w:rsid w:val="003139BB"/>
    <w:rsid w:val="003142FA"/>
    <w:rsid w:val="00314CA8"/>
    <w:rsid w:val="00316A94"/>
    <w:rsid w:val="003176C1"/>
    <w:rsid w:val="00320CB5"/>
    <w:rsid w:val="00321B44"/>
    <w:rsid w:val="003235B1"/>
    <w:rsid w:val="003242F9"/>
    <w:rsid w:val="00326E3A"/>
    <w:rsid w:val="0032739E"/>
    <w:rsid w:val="00327BD8"/>
    <w:rsid w:val="00331E03"/>
    <w:rsid w:val="0033411B"/>
    <w:rsid w:val="003347A4"/>
    <w:rsid w:val="003348E5"/>
    <w:rsid w:val="00335421"/>
    <w:rsid w:val="0033687C"/>
    <w:rsid w:val="00336BFB"/>
    <w:rsid w:val="00336C5C"/>
    <w:rsid w:val="0033781E"/>
    <w:rsid w:val="0034055E"/>
    <w:rsid w:val="00340628"/>
    <w:rsid w:val="00342C8A"/>
    <w:rsid w:val="00344C01"/>
    <w:rsid w:val="00346E68"/>
    <w:rsid w:val="00346FA9"/>
    <w:rsid w:val="00347B02"/>
    <w:rsid w:val="0035000F"/>
    <w:rsid w:val="003504B6"/>
    <w:rsid w:val="00352D96"/>
    <w:rsid w:val="0035318B"/>
    <w:rsid w:val="00354333"/>
    <w:rsid w:val="003551B7"/>
    <w:rsid w:val="003568D9"/>
    <w:rsid w:val="00357344"/>
    <w:rsid w:val="00362188"/>
    <w:rsid w:val="00362BCF"/>
    <w:rsid w:val="00363756"/>
    <w:rsid w:val="00363F3B"/>
    <w:rsid w:val="003650F0"/>
    <w:rsid w:val="003657AC"/>
    <w:rsid w:val="003659C1"/>
    <w:rsid w:val="003662DF"/>
    <w:rsid w:val="003677AF"/>
    <w:rsid w:val="00367E8E"/>
    <w:rsid w:val="00374B74"/>
    <w:rsid w:val="003768F3"/>
    <w:rsid w:val="00377422"/>
    <w:rsid w:val="00380811"/>
    <w:rsid w:val="00381F71"/>
    <w:rsid w:val="003854DD"/>
    <w:rsid w:val="00385992"/>
    <w:rsid w:val="003863B1"/>
    <w:rsid w:val="00387B4B"/>
    <w:rsid w:val="00387C24"/>
    <w:rsid w:val="003911E4"/>
    <w:rsid w:val="00391BF5"/>
    <w:rsid w:val="003933DF"/>
    <w:rsid w:val="003935A8"/>
    <w:rsid w:val="003939C5"/>
    <w:rsid w:val="00393BF4"/>
    <w:rsid w:val="00393D1F"/>
    <w:rsid w:val="00394AED"/>
    <w:rsid w:val="00395B39"/>
    <w:rsid w:val="003973AF"/>
    <w:rsid w:val="0039763F"/>
    <w:rsid w:val="003A04CB"/>
    <w:rsid w:val="003A115A"/>
    <w:rsid w:val="003A2FD6"/>
    <w:rsid w:val="003A44C8"/>
    <w:rsid w:val="003A4CD9"/>
    <w:rsid w:val="003A5F40"/>
    <w:rsid w:val="003A6963"/>
    <w:rsid w:val="003A7CF8"/>
    <w:rsid w:val="003B10EC"/>
    <w:rsid w:val="003B4472"/>
    <w:rsid w:val="003B4F21"/>
    <w:rsid w:val="003B6365"/>
    <w:rsid w:val="003B7649"/>
    <w:rsid w:val="003B771D"/>
    <w:rsid w:val="003C13B7"/>
    <w:rsid w:val="003C3D16"/>
    <w:rsid w:val="003C4E53"/>
    <w:rsid w:val="003C6467"/>
    <w:rsid w:val="003C6BBA"/>
    <w:rsid w:val="003C7311"/>
    <w:rsid w:val="003C741F"/>
    <w:rsid w:val="003C7751"/>
    <w:rsid w:val="003D1043"/>
    <w:rsid w:val="003D180F"/>
    <w:rsid w:val="003D1C57"/>
    <w:rsid w:val="003D24F5"/>
    <w:rsid w:val="003D3615"/>
    <w:rsid w:val="003D3AF1"/>
    <w:rsid w:val="003D5264"/>
    <w:rsid w:val="003D7AA0"/>
    <w:rsid w:val="003E0D45"/>
    <w:rsid w:val="003E15FB"/>
    <w:rsid w:val="003E225D"/>
    <w:rsid w:val="003E337F"/>
    <w:rsid w:val="003E3F1B"/>
    <w:rsid w:val="003F18EE"/>
    <w:rsid w:val="003F2F79"/>
    <w:rsid w:val="003F34DD"/>
    <w:rsid w:val="003F3C83"/>
    <w:rsid w:val="003F4051"/>
    <w:rsid w:val="003F47A5"/>
    <w:rsid w:val="003F4F4C"/>
    <w:rsid w:val="003F791D"/>
    <w:rsid w:val="004025AA"/>
    <w:rsid w:val="004025AD"/>
    <w:rsid w:val="00402F80"/>
    <w:rsid w:val="004034BB"/>
    <w:rsid w:val="00403934"/>
    <w:rsid w:val="004043B5"/>
    <w:rsid w:val="00404824"/>
    <w:rsid w:val="00405EF4"/>
    <w:rsid w:val="00412269"/>
    <w:rsid w:val="004125B2"/>
    <w:rsid w:val="00413BAD"/>
    <w:rsid w:val="00414F1C"/>
    <w:rsid w:val="00422D4E"/>
    <w:rsid w:val="00423B9D"/>
    <w:rsid w:val="00423E32"/>
    <w:rsid w:val="004241BE"/>
    <w:rsid w:val="00425440"/>
    <w:rsid w:val="00426AC3"/>
    <w:rsid w:val="00427B39"/>
    <w:rsid w:val="00430866"/>
    <w:rsid w:val="00431518"/>
    <w:rsid w:val="00432272"/>
    <w:rsid w:val="004327F9"/>
    <w:rsid w:val="00432F6C"/>
    <w:rsid w:val="004348D5"/>
    <w:rsid w:val="00435081"/>
    <w:rsid w:val="004355D9"/>
    <w:rsid w:val="0043745B"/>
    <w:rsid w:val="00437A9F"/>
    <w:rsid w:val="0044049A"/>
    <w:rsid w:val="00440B0E"/>
    <w:rsid w:val="00440D0A"/>
    <w:rsid w:val="0044190C"/>
    <w:rsid w:val="00441F96"/>
    <w:rsid w:val="004424EC"/>
    <w:rsid w:val="004429D8"/>
    <w:rsid w:val="00443ADB"/>
    <w:rsid w:val="0044423A"/>
    <w:rsid w:val="0044507B"/>
    <w:rsid w:val="0044514D"/>
    <w:rsid w:val="00447990"/>
    <w:rsid w:val="004501B1"/>
    <w:rsid w:val="004507F3"/>
    <w:rsid w:val="0045104B"/>
    <w:rsid w:val="00451217"/>
    <w:rsid w:val="004516FA"/>
    <w:rsid w:val="00452406"/>
    <w:rsid w:val="00452F74"/>
    <w:rsid w:val="00454D69"/>
    <w:rsid w:val="00455DE2"/>
    <w:rsid w:val="00456915"/>
    <w:rsid w:val="00460577"/>
    <w:rsid w:val="0046070D"/>
    <w:rsid w:val="004625C1"/>
    <w:rsid w:val="004629AC"/>
    <w:rsid w:val="004646FF"/>
    <w:rsid w:val="00464EA1"/>
    <w:rsid w:val="00465A38"/>
    <w:rsid w:val="00465F58"/>
    <w:rsid w:val="0046639A"/>
    <w:rsid w:val="004675C7"/>
    <w:rsid w:val="00467ED7"/>
    <w:rsid w:val="0047191D"/>
    <w:rsid w:val="004722D5"/>
    <w:rsid w:val="00472CF8"/>
    <w:rsid w:val="00473664"/>
    <w:rsid w:val="00473C39"/>
    <w:rsid w:val="004745B6"/>
    <w:rsid w:val="00475187"/>
    <w:rsid w:val="00475FF4"/>
    <w:rsid w:val="00476143"/>
    <w:rsid w:val="004765F4"/>
    <w:rsid w:val="0047740F"/>
    <w:rsid w:val="00477A46"/>
    <w:rsid w:val="00481184"/>
    <w:rsid w:val="00481ECC"/>
    <w:rsid w:val="00482484"/>
    <w:rsid w:val="00484735"/>
    <w:rsid w:val="0048483E"/>
    <w:rsid w:val="00486A78"/>
    <w:rsid w:val="004873C4"/>
    <w:rsid w:val="00490433"/>
    <w:rsid w:val="00490BA9"/>
    <w:rsid w:val="00491652"/>
    <w:rsid w:val="00491C40"/>
    <w:rsid w:val="00491D27"/>
    <w:rsid w:val="00492C90"/>
    <w:rsid w:val="00492FCE"/>
    <w:rsid w:val="004934C9"/>
    <w:rsid w:val="0049361A"/>
    <w:rsid w:val="004941FF"/>
    <w:rsid w:val="004946F0"/>
    <w:rsid w:val="00494ACB"/>
    <w:rsid w:val="004957EA"/>
    <w:rsid w:val="004A0987"/>
    <w:rsid w:val="004A28A0"/>
    <w:rsid w:val="004A31ED"/>
    <w:rsid w:val="004A3568"/>
    <w:rsid w:val="004A3E23"/>
    <w:rsid w:val="004A3E68"/>
    <w:rsid w:val="004A3E93"/>
    <w:rsid w:val="004A4C18"/>
    <w:rsid w:val="004A55A1"/>
    <w:rsid w:val="004A7AAE"/>
    <w:rsid w:val="004B1081"/>
    <w:rsid w:val="004B13EC"/>
    <w:rsid w:val="004B3216"/>
    <w:rsid w:val="004B455A"/>
    <w:rsid w:val="004B57D7"/>
    <w:rsid w:val="004B6D90"/>
    <w:rsid w:val="004B74EF"/>
    <w:rsid w:val="004C0606"/>
    <w:rsid w:val="004C1992"/>
    <w:rsid w:val="004C227F"/>
    <w:rsid w:val="004C2ACC"/>
    <w:rsid w:val="004C2B8B"/>
    <w:rsid w:val="004C3E94"/>
    <w:rsid w:val="004C5836"/>
    <w:rsid w:val="004C62E5"/>
    <w:rsid w:val="004C65B6"/>
    <w:rsid w:val="004C65EA"/>
    <w:rsid w:val="004C6976"/>
    <w:rsid w:val="004C783C"/>
    <w:rsid w:val="004C7F94"/>
    <w:rsid w:val="004D009D"/>
    <w:rsid w:val="004D041F"/>
    <w:rsid w:val="004D0561"/>
    <w:rsid w:val="004D07C9"/>
    <w:rsid w:val="004D1D91"/>
    <w:rsid w:val="004D1FC5"/>
    <w:rsid w:val="004D2B0A"/>
    <w:rsid w:val="004D4850"/>
    <w:rsid w:val="004D56CF"/>
    <w:rsid w:val="004D5925"/>
    <w:rsid w:val="004D7B03"/>
    <w:rsid w:val="004D7EA0"/>
    <w:rsid w:val="004E00B1"/>
    <w:rsid w:val="004E145F"/>
    <w:rsid w:val="004E14C7"/>
    <w:rsid w:val="004E1702"/>
    <w:rsid w:val="004E1B41"/>
    <w:rsid w:val="004E58E6"/>
    <w:rsid w:val="004E668F"/>
    <w:rsid w:val="004E7306"/>
    <w:rsid w:val="004E7B18"/>
    <w:rsid w:val="004F0101"/>
    <w:rsid w:val="004F246B"/>
    <w:rsid w:val="004F256C"/>
    <w:rsid w:val="004F392F"/>
    <w:rsid w:val="004F4CB8"/>
    <w:rsid w:val="004F59DF"/>
    <w:rsid w:val="004F5AFF"/>
    <w:rsid w:val="004F5EB9"/>
    <w:rsid w:val="004F6850"/>
    <w:rsid w:val="004F6A81"/>
    <w:rsid w:val="004F7302"/>
    <w:rsid w:val="004F743D"/>
    <w:rsid w:val="004F76CC"/>
    <w:rsid w:val="0050010C"/>
    <w:rsid w:val="005004C0"/>
    <w:rsid w:val="005011FD"/>
    <w:rsid w:val="0050220C"/>
    <w:rsid w:val="0050230D"/>
    <w:rsid w:val="0050382E"/>
    <w:rsid w:val="00505E5A"/>
    <w:rsid w:val="00510473"/>
    <w:rsid w:val="00511C76"/>
    <w:rsid w:val="00511E51"/>
    <w:rsid w:val="00511F47"/>
    <w:rsid w:val="0051234D"/>
    <w:rsid w:val="00513C05"/>
    <w:rsid w:val="00520867"/>
    <w:rsid w:val="00522999"/>
    <w:rsid w:val="00524E71"/>
    <w:rsid w:val="00526888"/>
    <w:rsid w:val="00527556"/>
    <w:rsid w:val="005325D0"/>
    <w:rsid w:val="00533EDC"/>
    <w:rsid w:val="00533F6D"/>
    <w:rsid w:val="00537A32"/>
    <w:rsid w:val="0054058F"/>
    <w:rsid w:val="00540C9D"/>
    <w:rsid w:val="00540D79"/>
    <w:rsid w:val="005427B7"/>
    <w:rsid w:val="005430E5"/>
    <w:rsid w:val="00544195"/>
    <w:rsid w:val="005448AB"/>
    <w:rsid w:val="00545661"/>
    <w:rsid w:val="00555CD3"/>
    <w:rsid w:val="00561139"/>
    <w:rsid w:val="005637D8"/>
    <w:rsid w:val="00567A04"/>
    <w:rsid w:val="00567A9D"/>
    <w:rsid w:val="005711AC"/>
    <w:rsid w:val="00571239"/>
    <w:rsid w:val="00571F81"/>
    <w:rsid w:val="00573CC3"/>
    <w:rsid w:val="0057545E"/>
    <w:rsid w:val="0057631A"/>
    <w:rsid w:val="005770C5"/>
    <w:rsid w:val="0057718F"/>
    <w:rsid w:val="005814B2"/>
    <w:rsid w:val="00582F49"/>
    <w:rsid w:val="005844BE"/>
    <w:rsid w:val="00585E10"/>
    <w:rsid w:val="00585EAD"/>
    <w:rsid w:val="005861D5"/>
    <w:rsid w:val="005868E0"/>
    <w:rsid w:val="00587013"/>
    <w:rsid w:val="005877AB"/>
    <w:rsid w:val="005902A6"/>
    <w:rsid w:val="00590AB1"/>
    <w:rsid w:val="00590B60"/>
    <w:rsid w:val="005917DF"/>
    <w:rsid w:val="00591F34"/>
    <w:rsid w:val="0059241D"/>
    <w:rsid w:val="00593884"/>
    <w:rsid w:val="005942FC"/>
    <w:rsid w:val="0059449F"/>
    <w:rsid w:val="005950E1"/>
    <w:rsid w:val="005957CC"/>
    <w:rsid w:val="0059645B"/>
    <w:rsid w:val="005967D8"/>
    <w:rsid w:val="00596D56"/>
    <w:rsid w:val="005A01F0"/>
    <w:rsid w:val="005A1C7D"/>
    <w:rsid w:val="005A26B9"/>
    <w:rsid w:val="005A3B76"/>
    <w:rsid w:val="005A435A"/>
    <w:rsid w:val="005A4C49"/>
    <w:rsid w:val="005A4E9D"/>
    <w:rsid w:val="005A6FD6"/>
    <w:rsid w:val="005B1707"/>
    <w:rsid w:val="005B1C0D"/>
    <w:rsid w:val="005B39E1"/>
    <w:rsid w:val="005B4983"/>
    <w:rsid w:val="005B4E57"/>
    <w:rsid w:val="005B4FBC"/>
    <w:rsid w:val="005B6686"/>
    <w:rsid w:val="005B669B"/>
    <w:rsid w:val="005B79BC"/>
    <w:rsid w:val="005C26F4"/>
    <w:rsid w:val="005C292B"/>
    <w:rsid w:val="005C2C42"/>
    <w:rsid w:val="005C364F"/>
    <w:rsid w:val="005C4D31"/>
    <w:rsid w:val="005C4E56"/>
    <w:rsid w:val="005C56B4"/>
    <w:rsid w:val="005C596A"/>
    <w:rsid w:val="005C5C80"/>
    <w:rsid w:val="005C6B74"/>
    <w:rsid w:val="005C6C5F"/>
    <w:rsid w:val="005C6F26"/>
    <w:rsid w:val="005C719E"/>
    <w:rsid w:val="005C7E1C"/>
    <w:rsid w:val="005C7E80"/>
    <w:rsid w:val="005D1083"/>
    <w:rsid w:val="005D131D"/>
    <w:rsid w:val="005D1F07"/>
    <w:rsid w:val="005D25F0"/>
    <w:rsid w:val="005D2BF6"/>
    <w:rsid w:val="005D2F96"/>
    <w:rsid w:val="005D3723"/>
    <w:rsid w:val="005D3765"/>
    <w:rsid w:val="005D5307"/>
    <w:rsid w:val="005D5646"/>
    <w:rsid w:val="005D5E84"/>
    <w:rsid w:val="005E1FFE"/>
    <w:rsid w:val="005E3A15"/>
    <w:rsid w:val="005E475A"/>
    <w:rsid w:val="005E49EB"/>
    <w:rsid w:val="005E528D"/>
    <w:rsid w:val="005E570A"/>
    <w:rsid w:val="005E6607"/>
    <w:rsid w:val="005F0687"/>
    <w:rsid w:val="005F13BB"/>
    <w:rsid w:val="005F2571"/>
    <w:rsid w:val="005F3209"/>
    <w:rsid w:val="005F5534"/>
    <w:rsid w:val="005F6150"/>
    <w:rsid w:val="005F7B7E"/>
    <w:rsid w:val="00600341"/>
    <w:rsid w:val="00600875"/>
    <w:rsid w:val="00601C02"/>
    <w:rsid w:val="006026F3"/>
    <w:rsid w:val="00604DB4"/>
    <w:rsid w:val="00606326"/>
    <w:rsid w:val="00607850"/>
    <w:rsid w:val="00607902"/>
    <w:rsid w:val="006114F2"/>
    <w:rsid w:val="00612DFD"/>
    <w:rsid w:val="00613A61"/>
    <w:rsid w:val="00614E38"/>
    <w:rsid w:val="00614E74"/>
    <w:rsid w:val="006156EF"/>
    <w:rsid w:val="00617253"/>
    <w:rsid w:val="00617E5F"/>
    <w:rsid w:val="00617FBC"/>
    <w:rsid w:val="006204C9"/>
    <w:rsid w:val="00620905"/>
    <w:rsid w:val="00621F7B"/>
    <w:rsid w:val="00622081"/>
    <w:rsid w:val="0062266E"/>
    <w:rsid w:val="006234D0"/>
    <w:rsid w:val="00624824"/>
    <w:rsid w:val="006252A7"/>
    <w:rsid w:val="006264C9"/>
    <w:rsid w:val="00626CA1"/>
    <w:rsid w:val="00627CE9"/>
    <w:rsid w:val="00627DEB"/>
    <w:rsid w:val="00630788"/>
    <w:rsid w:val="00630C3D"/>
    <w:rsid w:val="00630E90"/>
    <w:rsid w:val="0063144F"/>
    <w:rsid w:val="00632002"/>
    <w:rsid w:val="00633237"/>
    <w:rsid w:val="0063379E"/>
    <w:rsid w:val="00635116"/>
    <w:rsid w:val="0063543A"/>
    <w:rsid w:val="006371CC"/>
    <w:rsid w:val="006379BC"/>
    <w:rsid w:val="00640355"/>
    <w:rsid w:val="0064094D"/>
    <w:rsid w:val="00641DF5"/>
    <w:rsid w:val="00643A6E"/>
    <w:rsid w:val="006446B0"/>
    <w:rsid w:val="00644B68"/>
    <w:rsid w:val="00645942"/>
    <w:rsid w:val="00646FEB"/>
    <w:rsid w:val="0064776C"/>
    <w:rsid w:val="0064779A"/>
    <w:rsid w:val="00650054"/>
    <w:rsid w:val="00650882"/>
    <w:rsid w:val="0065147B"/>
    <w:rsid w:val="00652F28"/>
    <w:rsid w:val="00653111"/>
    <w:rsid w:val="00653701"/>
    <w:rsid w:val="00653A31"/>
    <w:rsid w:val="00654D7D"/>
    <w:rsid w:val="00656BCC"/>
    <w:rsid w:val="00656BE6"/>
    <w:rsid w:val="00656D22"/>
    <w:rsid w:val="0066230E"/>
    <w:rsid w:val="00663423"/>
    <w:rsid w:val="0066412F"/>
    <w:rsid w:val="00664F3B"/>
    <w:rsid w:val="006670E1"/>
    <w:rsid w:val="00670D86"/>
    <w:rsid w:val="00670E14"/>
    <w:rsid w:val="00673998"/>
    <w:rsid w:val="006764DC"/>
    <w:rsid w:val="0067708D"/>
    <w:rsid w:val="00677366"/>
    <w:rsid w:val="0068239D"/>
    <w:rsid w:val="0068336D"/>
    <w:rsid w:val="00683A3E"/>
    <w:rsid w:val="00684144"/>
    <w:rsid w:val="00684F32"/>
    <w:rsid w:val="00685024"/>
    <w:rsid w:val="00685CCA"/>
    <w:rsid w:val="00687A65"/>
    <w:rsid w:val="00690241"/>
    <w:rsid w:val="006902AD"/>
    <w:rsid w:val="00690566"/>
    <w:rsid w:val="00690875"/>
    <w:rsid w:val="00691172"/>
    <w:rsid w:val="006926E3"/>
    <w:rsid w:val="00692C6D"/>
    <w:rsid w:val="006932A4"/>
    <w:rsid w:val="00693668"/>
    <w:rsid w:val="006950FD"/>
    <w:rsid w:val="0069631B"/>
    <w:rsid w:val="006979E0"/>
    <w:rsid w:val="006A0397"/>
    <w:rsid w:val="006A07B2"/>
    <w:rsid w:val="006A0C08"/>
    <w:rsid w:val="006A1E84"/>
    <w:rsid w:val="006A2809"/>
    <w:rsid w:val="006A2E62"/>
    <w:rsid w:val="006A3E8C"/>
    <w:rsid w:val="006A4FBE"/>
    <w:rsid w:val="006A67A7"/>
    <w:rsid w:val="006B1CF7"/>
    <w:rsid w:val="006B276F"/>
    <w:rsid w:val="006B3899"/>
    <w:rsid w:val="006B3A6E"/>
    <w:rsid w:val="006B470F"/>
    <w:rsid w:val="006B50F2"/>
    <w:rsid w:val="006C0965"/>
    <w:rsid w:val="006C0C19"/>
    <w:rsid w:val="006C0FB6"/>
    <w:rsid w:val="006C1EA7"/>
    <w:rsid w:val="006C2534"/>
    <w:rsid w:val="006C25A8"/>
    <w:rsid w:val="006C43E6"/>
    <w:rsid w:val="006C46FD"/>
    <w:rsid w:val="006C4918"/>
    <w:rsid w:val="006C4FD4"/>
    <w:rsid w:val="006C7FCE"/>
    <w:rsid w:val="006C7FE8"/>
    <w:rsid w:val="006D018F"/>
    <w:rsid w:val="006D1619"/>
    <w:rsid w:val="006D1827"/>
    <w:rsid w:val="006D250A"/>
    <w:rsid w:val="006D2AD8"/>
    <w:rsid w:val="006D359C"/>
    <w:rsid w:val="006D3854"/>
    <w:rsid w:val="006D43C9"/>
    <w:rsid w:val="006D468D"/>
    <w:rsid w:val="006D6A33"/>
    <w:rsid w:val="006D6E45"/>
    <w:rsid w:val="006D7772"/>
    <w:rsid w:val="006E056F"/>
    <w:rsid w:val="006E0C75"/>
    <w:rsid w:val="006E13F6"/>
    <w:rsid w:val="006E1D56"/>
    <w:rsid w:val="006E3C88"/>
    <w:rsid w:val="006E48CA"/>
    <w:rsid w:val="006E4D2F"/>
    <w:rsid w:val="006E4DE6"/>
    <w:rsid w:val="006E5E20"/>
    <w:rsid w:val="006E6908"/>
    <w:rsid w:val="006E7588"/>
    <w:rsid w:val="006F123D"/>
    <w:rsid w:val="006F1C0C"/>
    <w:rsid w:val="006F25EC"/>
    <w:rsid w:val="006F29DA"/>
    <w:rsid w:val="006F2DAB"/>
    <w:rsid w:val="006F3F25"/>
    <w:rsid w:val="006F49BF"/>
    <w:rsid w:val="006F4E50"/>
    <w:rsid w:val="006F55B0"/>
    <w:rsid w:val="006F6004"/>
    <w:rsid w:val="006F74CE"/>
    <w:rsid w:val="007031F8"/>
    <w:rsid w:val="00703C55"/>
    <w:rsid w:val="007047B8"/>
    <w:rsid w:val="00706442"/>
    <w:rsid w:val="0070766C"/>
    <w:rsid w:val="0071025B"/>
    <w:rsid w:val="00710399"/>
    <w:rsid w:val="00711721"/>
    <w:rsid w:val="007121C3"/>
    <w:rsid w:val="007142A7"/>
    <w:rsid w:val="00715C07"/>
    <w:rsid w:val="00715F4F"/>
    <w:rsid w:val="00716813"/>
    <w:rsid w:val="00720FE5"/>
    <w:rsid w:val="007230DA"/>
    <w:rsid w:val="007237EC"/>
    <w:rsid w:val="00725413"/>
    <w:rsid w:val="00725CD8"/>
    <w:rsid w:val="00725FA4"/>
    <w:rsid w:val="00726A26"/>
    <w:rsid w:val="00727BA5"/>
    <w:rsid w:val="00730894"/>
    <w:rsid w:val="00730C9F"/>
    <w:rsid w:val="0073136B"/>
    <w:rsid w:val="007319FF"/>
    <w:rsid w:val="00732D8B"/>
    <w:rsid w:val="00732DA0"/>
    <w:rsid w:val="00734FBC"/>
    <w:rsid w:val="00735D57"/>
    <w:rsid w:val="0073698C"/>
    <w:rsid w:val="00740556"/>
    <w:rsid w:val="007408C8"/>
    <w:rsid w:val="00740B4C"/>
    <w:rsid w:val="0074188E"/>
    <w:rsid w:val="00742761"/>
    <w:rsid w:val="0074388C"/>
    <w:rsid w:val="00746688"/>
    <w:rsid w:val="00746CBC"/>
    <w:rsid w:val="00746FAB"/>
    <w:rsid w:val="0074778A"/>
    <w:rsid w:val="007477BB"/>
    <w:rsid w:val="00747D13"/>
    <w:rsid w:val="00750AB9"/>
    <w:rsid w:val="00752054"/>
    <w:rsid w:val="00754D0F"/>
    <w:rsid w:val="0075568A"/>
    <w:rsid w:val="007565F7"/>
    <w:rsid w:val="00756A46"/>
    <w:rsid w:val="007570FD"/>
    <w:rsid w:val="00757444"/>
    <w:rsid w:val="0075754E"/>
    <w:rsid w:val="007605C8"/>
    <w:rsid w:val="007608EF"/>
    <w:rsid w:val="00762214"/>
    <w:rsid w:val="00763BB0"/>
    <w:rsid w:val="007643AA"/>
    <w:rsid w:val="007645F6"/>
    <w:rsid w:val="00764D58"/>
    <w:rsid w:val="007651B3"/>
    <w:rsid w:val="0076560A"/>
    <w:rsid w:val="00765EF8"/>
    <w:rsid w:val="007666D0"/>
    <w:rsid w:val="00767E87"/>
    <w:rsid w:val="0077021F"/>
    <w:rsid w:val="00770501"/>
    <w:rsid w:val="0077064B"/>
    <w:rsid w:val="007706B2"/>
    <w:rsid w:val="007719A0"/>
    <w:rsid w:val="007734E7"/>
    <w:rsid w:val="00776E0E"/>
    <w:rsid w:val="00777491"/>
    <w:rsid w:val="00777787"/>
    <w:rsid w:val="00786522"/>
    <w:rsid w:val="007874E0"/>
    <w:rsid w:val="00787BDE"/>
    <w:rsid w:val="00790426"/>
    <w:rsid w:val="007917B7"/>
    <w:rsid w:val="007921B9"/>
    <w:rsid w:val="007926CE"/>
    <w:rsid w:val="007930EA"/>
    <w:rsid w:val="007938E4"/>
    <w:rsid w:val="00793ABA"/>
    <w:rsid w:val="00793FE4"/>
    <w:rsid w:val="0079414B"/>
    <w:rsid w:val="00795773"/>
    <w:rsid w:val="00797ABC"/>
    <w:rsid w:val="007A1BE8"/>
    <w:rsid w:val="007A2350"/>
    <w:rsid w:val="007A2383"/>
    <w:rsid w:val="007A255E"/>
    <w:rsid w:val="007A2C41"/>
    <w:rsid w:val="007A4191"/>
    <w:rsid w:val="007A4814"/>
    <w:rsid w:val="007A617F"/>
    <w:rsid w:val="007A6DBD"/>
    <w:rsid w:val="007A7811"/>
    <w:rsid w:val="007B047E"/>
    <w:rsid w:val="007B381B"/>
    <w:rsid w:val="007B46E8"/>
    <w:rsid w:val="007B47F9"/>
    <w:rsid w:val="007B4BFB"/>
    <w:rsid w:val="007B6013"/>
    <w:rsid w:val="007B6238"/>
    <w:rsid w:val="007B6B5E"/>
    <w:rsid w:val="007B78BE"/>
    <w:rsid w:val="007C1056"/>
    <w:rsid w:val="007C1A8C"/>
    <w:rsid w:val="007C1D90"/>
    <w:rsid w:val="007C1D9E"/>
    <w:rsid w:val="007C251D"/>
    <w:rsid w:val="007C2EFC"/>
    <w:rsid w:val="007C32EF"/>
    <w:rsid w:val="007C381A"/>
    <w:rsid w:val="007C467A"/>
    <w:rsid w:val="007C58F1"/>
    <w:rsid w:val="007C716D"/>
    <w:rsid w:val="007C73F7"/>
    <w:rsid w:val="007C7B6B"/>
    <w:rsid w:val="007D0E64"/>
    <w:rsid w:val="007D0EBD"/>
    <w:rsid w:val="007D0FE3"/>
    <w:rsid w:val="007D1A8E"/>
    <w:rsid w:val="007D2C25"/>
    <w:rsid w:val="007D31E1"/>
    <w:rsid w:val="007D429C"/>
    <w:rsid w:val="007D4BBE"/>
    <w:rsid w:val="007D5B1C"/>
    <w:rsid w:val="007D5EBC"/>
    <w:rsid w:val="007D6788"/>
    <w:rsid w:val="007D6EA7"/>
    <w:rsid w:val="007D71FC"/>
    <w:rsid w:val="007D7366"/>
    <w:rsid w:val="007D7792"/>
    <w:rsid w:val="007E0CAC"/>
    <w:rsid w:val="007E0CCF"/>
    <w:rsid w:val="007E1406"/>
    <w:rsid w:val="007E30CF"/>
    <w:rsid w:val="007E34F1"/>
    <w:rsid w:val="007E5AFF"/>
    <w:rsid w:val="007E691C"/>
    <w:rsid w:val="007F02E0"/>
    <w:rsid w:val="007F3E7D"/>
    <w:rsid w:val="007F5217"/>
    <w:rsid w:val="007F596E"/>
    <w:rsid w:val="007F65CD"/>
    <w:rsid w:val="007F693B"/>
    <w:rsid w:val="007F6B23"/>
    <w:rsid w:val="007F72CB"/>
    <w:rsid w:val="007F75C6"/>
    <w:rsid w:val="007F7E91"/>
    <w:rsid w:val="00803197"/>
    <w:rsid w:val="008031EC"/>
    <w:rsid w:val="0080522A"/>
    <w:rsid w:val="00805492"/>
    <w:rsid w:val="008055CF"/>
    <w:rsid w:val="00805DA9"/>
    <w:rsid w:val="0080632B"/>
    <w:rsid w:val="00806E7A"/>
    <w:rsid w:val="0080755B"/>
    <w:rsid w:val="008078D8"/>
    <w:rsid w:val="00807E3C"/>
    <w:rsid w:val="0081153A"/>
    <w:rsid w:val="00811620"/>
    <w:rsid w:val="00811B00"/>
    <w:rsid w:val="008120DB"/>
    <w:rsid w:val="00812B91"/>
    <w:rsid w:val="00813283"/>
    <w:rsid w:val="008148C8"/>
    <w:rsid w:val="00814EFA"/>
    <w:rsid w:val="00816312"/>
    <w:rsid w:val="00817929"/>
    <w:rsid w:val="00821595"/>
    <w:rsid w:val="00821709"/>
    <w:rsid w:val="00821D43"/>
    <w:rsid w:val="00822D8A"/>
    <w:rsid w:val="00823958"/>
    <w:rsid w:val="0082529B"/>
    <w:rsid w:val="0082587A"/>
    <w:rsid w:val="00825C46"/>
    <w:rsid w:val="008269D2"/>
    <w:rsid w:val="00826E61"/>
    <w:rsid w:val="0082732A"/>
    <w:rsid w:val="0083012E"/>
    <w:rsid w:val="00831FA1"/>
    <w:rsid w:val="00832282"/>
    <w:rsid w:val="008326A8"/>
    <w:rsid w:val="00832924"/>
    <w:rsid w:val="00833089"/>
    <w:rsid w:val="008330F0"/>
    <w:rsid w:val="008333A6"/>
    <w:rsid w:val="00834600"/>
    <w:rsid w:val="00835068"/>
    <w:rsid w:val="00835BA5"/>
    <w:rsid w:val="00836E03"/>
    <w:rsid w:val="0084083D"/>
    <w:rsid w:val="008410C7"/>
    <w:rsid w:val="00841ECC"/>
    <w:rsid w:val="008433A9"/>
    <w:rsid w:val="008442AC"/>
    <w:rsid w:val="00844CE3"/>
    <w:rsid w:val="00844EE3"/>
    <w:rsid w:val="00845F79"/>
    <w:rsid w:val="00846059"/>
    <w:rsid w:val="00847237"/>
    <w:rsid w:val="00850C77"/>
    <w:rsid w:val="00850E50"/>
    <w:rsid w:val="008521C2"/>
    <w:rsid w:val="0085273E"/>
    <w:rsid w:val="00852E16"/>
    <w:rsid w:val="00853459"/>
    <w:rsid w:val="00854086"/>
    <w:rsid w:val="00855286"/>
    <w:rsid w:val="00855309"/>
    <w:rsid w:val="008561A6"/>
    <w:rsid w:val="00856C7B"/>
    <w:rsid w:val="00861680"/>
    <w:rsid w:val="008618A1"/>
    <w:rsid w:val="008621FE"/>
    <w:rsid w:val="0086264B"/>
    <w:rsid w:val="00862691"/>
    <w:rsid w:val="00864659"/>
    <w:rsid w:val="0086465C"/>
    <w:rsid w:val="00864C57"/>
    <w:rsid w:val="00865B39"/>
    <w:rsid w:val="00865BEA"/>
    <w:rsid w:val="00866116"/>
    <w:rsid w:val="00867364"/>
    <w:rsid w:val="0087331E"/>
    <w:rsid w:val="008737C0"/>
    <w:rsid w:val="008739DF"/>
    <w:rsid w:val="008742BC"/>
    <w:rsid w:val="00875579"/>
    <w:rsid w:val="00875A57"/>
    <w:rsid w:val="00875B34"/>
    <w:rsid w:val="00875C45"/>
    <w:rsid w:val="00875CD4"/>
    <w:rsid w:val="00876324"/>
    <w:rsid w:val="00876602"/>
    <w:rsid w:val="00876BD0"/>
    <w:rsid w:val="0087738B"/>
    <w:rsid w:val="008807CF"/>
    <w:rsid w:val="008819DB"/>
    <w:rsid w:val="00881C04"/>
    <w:rsid w:val="00883D39"/>
    <w:rsid w:val="00884713"/>
    <w:rsid w:val="008864BB"/>
    <w:rsid w:val="00886B38"/>
    <w:rsid w:val="008877F6"/>
    <w:rsid w:val="00891E96"/>
    <w:rsid w:val="008935FB"/>
    <w:rsid w:val="00893E38"/>
    <w:rsid w:val="00893F30"/>
    <w:rsid w:val="008A0918"/>
    <w:rsid w:val="008A28EF"/>
    <w:rsid w:val="008A36B4"/>
    <w:rsid w:val="008A37DE"/>
    <w:rsid w:val="008A5DC1"/>
    <w:rsid w:val="008A5F16"/>
    <w:rsid w:val="008A6869"/>
    <w:rsid w:val="008A6FC1"/>
    <w:rsid w:val="008A734F"/>
    <w:rsid w:val="008A7A17"/>
    <w:rsid w:val="008B0C9E"/>
    <w:rsid w:val="008B15A9"/>
    <w:rsid w:val="008B2911"/>
    <w:rsid w:val="008B4047"/>
    <w:rsid w:val="008B53D0"/>
    <w:rsid w:val="008B6409"/>
    <w:rsid w:val="008B7DBE"/>
    <w:rsid w:val="008B7E20"/>
    <w:rsid w:val="008C1579"/>
    <w:rsid w:val="008C1B31"/>
    <w:rsid w:val="008C2773"/>
    <w:rsid w:val="008C2994"/>
    <w:rsid w:val="008C2AF4"/>
    <w:rsid w:val="008C4CF6"/>
    <w:rsid w:val="008C4DC7"/>
    <w:rsid w:val="008C562A"/>
    <w:rsid w:val="008C5D50"/>
    <w:rsid w:val="008C6857"/>
    <w:rsid w:val="008C69F0"/>
    <w:rsid w:val="008C7DDE"/>
    <w:rsid w:val="008D072F"/>
    <w:rsid w:val="008D49C9"/>
    <w:rsid w:val="008D4E75"/>
    <w:rsid w:val="008D5006"/>
    <w:rsid w:val="008D5170"/>
    <w:rsid w:val="008D72FA"/>
    <w:rsid w:val="008D79DE"/>
    <w:rsid w:val="008E2562"/>
    <w:rsid w:val="008E278B"/>
    <w:rsid w:val="008E5700"/>
    <w:rsid w:val="008E7235"/>
    <w:rsid w:val="008E77AF"/>
    <w:rsid w:val="008E7D8F"/>
    <w:rsid w:val="008E7DC4"/>
    <w:rsid w:val="008F1CEF"/>
    <w:rsid w:val="008F29EC"/>
    <w:rsid w:val="008F3767"/>
    <w:rsid w:val="008F4C89"/>
    <w:rsid w:val="008F5474"/>
    <w:rsid w:val="008F5853"/>
    <w:rsid w:val="008F5EA2"/>
    <w:rsid w:val="008F63CC"/>
    <w:rsid w:val="008F671B"/>
    <w:rsid w:val="008F6CBA"/>
    <w:rsid w:val="008F7E9F"/>
    <w:rsid w:val="009005FE"/>
    <w:rsid w:val="00901727"/>
    <w:rsid w:val="00901EEA"/>
    <w:rsid w:val="00903A49"/>
    <w:rsid w:val="0090550E"/>
    <w:rsid w:val="0090696F"/>
    <w:rsid w:val="0091255B"/>
    <w:rsid w:val="00920399"/>
    <w:rsid w:val="0092063F"/>
    <w:rsid w:val="00920EF0"/>
    <w:rsid w:val="009214D6"/>
    <w:rsid w:val="00921DA0"/>
    <w:rsid w:val="009222D3"/>
    <w:rsid w:val="009229CE"/>
    <w:rsid w:val="00924163"/>
    <w:rsid w:val="00924977"/>
    <w:rsid w:val="00924A50"/>
    <w:rsid w:val="00925A3A"/>
    <w:rsid w:val="00925B75"/>
    <w:rsid w:val="0093044B"/>
    <w:rsid w:val="009305BC"/>
    <w:rsid w:val="009306AE"/>
    <w:rsid w:val="0093133F"/>
    <w:rsid w:val="0093142D"/>
    <w:rsid w:val="009325FD"/>
    <w:rsid w:val="00932B10"/>
    <w:rsid w:val="00934464"/>
    <w:rsid w:val="00934511"/>
    <w:rsid w:val="0093537B"/>
    <w:rsid w:val="009357DA"/>
    <w:rsid w:val="00936002"/>
    <w:rsid w:val="009364CB"/>
    <w:rsid w:val="00936BAD"/>
    <w:rsid w:val="0093796A"/>
    <w:rsid w:val="00940E22"/>
    <w:rsid w:val="009429D4"/>
    <w:rsid w:val="00944B42"/>
    <w:rsid w:val="00944FFE"/>
    <w:rsid w:val="0094765E"/>
    <w:rsid w:val="00947A2E"/>
    <w:rsid w:val="00947D80"/>
    <w:rsid w:val="0095145B"/>
    <w:rsid w:val="00951FF6"/>
    <w:rsid w:val="0095376F"/>
    <w:rsid w:val="0095380E"/>
    <w:rsid w:val="009538FB"/>
    <w:rsid w:val="00953A79"/>
    <w:rsid w:val="0095422B"/>
    <w:rsid w:val="0095532D"/>
    <w:rsid w:val="0095601A"/>
    <w:rsid w:val="00956D1A"/>
    <w:rsid w:val="00956DC9"/>
    <w:rsid w:val="00957415"/>
    <w:rsid w:val="009574AB"/>
    <w:rsid w:val="00960213"/>
    <w:rsid w:val="00960B54"/>
    <w:rsid w:val="00961919"/>
    <w:rsid w:val="00961C55"/>
    <w:rsid w:val="00961C62"/>
    <w:rsid w:val="00962230"/>
    <w:rsid w:val="00963846"/>
    <w:rsid w:val="00965948"/>
    <w:rsid w:val="00965DB4"/>
    <w:rsid w:val="00967649"/>
    <w:rsid w:val="00970573"/>
    <w:rsid w:val="0097114F"/>
    <w:rsid w:val="009715EA"/>
    <w:rsid w:val="0097206D"/>
    <w:rsid w:val="00972FF1"/>
    <w:rsid w:val="00973038"/>
    <w:rsid w:val="0097357E"/>
    <w:rsid w:val="00976146"/>
    <w:rsid w:val="00977739"/>
    <w:rsid w:val="00977892"/>
    <w:rsid w:val="00977BBE"/>
    <w:rsid w:val="00980737"/>
    <w:rsid w:val="009807E4"/>
    <w:rsid w:val="00981506"/>
    <w:rsid w:val="009818EC"/>
    <w:rsid w:val="00982A88"/>
    <w:rsid w:val="0098312E"/>
    <w:rsid w:val="009873C8"/>
    <w:rsid w:val="0098794C"/>
    <w:rsid w:val="00987B01"/>
    <w:rsid w:val="00987EA5"/>
    <w:rsid w:val="00987FCC"/>
    <w:rsid w:val="0099234D"/>
    <w:rsid w:val="00992730"/>
    <w:rsid w:val="00992791"/>
    <w:rsid w:val="0099342D"/>
    <w:rsid w:val="00994DA4"/>
    <w:rsid w:val="009955A4"/>
    <w:rsid w:val="009A05EC"/>
    <w:rsid w:val="009A437E"/>
    <w:rsid w:val="009A4834"/>
    <w:rsid w:val="009A55DD"/>
    <w:rsid w:val="009A70AD"/>
    <w:rsid w:val="009A7BCA"/>
    <w:rsid w:val="009B01E3"/>
    <w:rsid w:val="009B043A"/>
    <w:rsid w:val="009B127A"/>
    <w:rsid w:val="009B16E1"/>
    <w:rsid w:val="009B1962"/>
    <w:rsid w:val="009B2247"/>
    <w:rsid w:val="009B5EE7"/>
    <w:rsid w:val="009B783A"/>
    <w:rsid w:val="009C0903"/>
    <w:rsid w:val="009C0CA1"/>
    <w:rsid w:val="009C10F3"/>
    <w:rsid w:val="009C217B"/>
    <w:rsid w:val="009C2B17"/>
    <w:rsid w:val="009C3BD7"/>
    <w:rsid w:val="009C469B"/>
    <w:rsid w:val="009C4D62"/>
    <w:rsid w:val="009C61BE"/>
    <w:rsid w:val="009C6719"/>
    <w:rsid w:val="009C6E3F"/>
    <w:rsid w:val="009C6E4D"/>
    <w:rsid w:val="009C7345"/>
    <w:rsid w:val="009C7764"/>
    <w:rsid w:val="009C7D70"/>
    <w:rsid w:val="009D1654"/>
    <w:rsid w:val="009D19B2"/>
    <w:rsid w:val="009D1B44"/>
    <w:rsid w:val="009D39CE"/>
    <w:rsid w:val="009D53B9"/>
    <w:rsid w:val="009D747D"/>
    <w:rsid w:val="009E14C1"/>
    <w:rsid w:val="009E18B4"/>
    <w:rsid w:val="009E2FE9"/>
    <w:rsid w:val="009E68B0"/>
    <w:rsid w:val="009E77F6"/>
    <w:rsid w:val="009F0F36"/>
    <w:rsid w:val="009F10FD"/>
    <w:rsid w:val="009F1B6A"/>
    <w:rsid w:val="009F3E9A"/>
    <w:rsid w:val="009F42C1"/>
    <w:rsid w:val="009F4577"/>
    <w:rsid w:val="009F48C1"/>
    <w:rsid w:val="009F5449"/>
    <w:rsid w:val="009F564B"/>
    <w:rsid w:val="009F66D6"/>
    <w:rsid w:val="009F67FB"/>
    <w:rsid w:val="00A0191F"/>
    <w:rsid w:val="00A01E10"/>
    <w:rsid w:val="00A04DC0"/>
    <w:rsid w:val="00A05270"/>
    <w:rsid w:val="00A063EF"/>
    <w:rsid w:val="00A10624"/>
    <w:rsid w:val="00A1079C"/>
    <w:rsid w:val="00A122E6"/>
    <w:rsid w:val="00A12421"/>
    <w:rsid w:val="00A15036"/>
    <w:rsid w:val="00A160B8"/>
    <w:rsid w:val="00A172AE"/>
    <w:rsid w:val="00A20D39"/>
    <w:rsid w:val="00A23EBE"/>
    <w:rsid w:val="00A244E5"/>
    <w:rsid w:val="00A2462D"/>
    <w:rsid w:val="00A24FFE"/>
    <w:rsid w:val="00A25544"/>
    <w:rsid w:val="00A25EB8"/>
    <w:rsid w:val="00A26AFC"/>
    <w:rsid w:val="00A26C91"/>
    <w:rsid w:val="00A26D6D"/>
    <w:rsid w:val="00A30206"/>
    <w:rsid w:val="00A308B5"/>
    <w:rsid w:val="00A3130B"/>
    <w:rsid w:val="00A32A45"/>
    <w:rsid w:val="00A36B9E"/>
    <w:rsid w:val="00A372F9"/>
    <w:rsid w:val="00A376A4"/>
    <w:rsid w:val="00A3790D"/>
    <w:rsid w:val="00A44131"/>
    <w:rsid w:val="00A443B9"/>
    <w:rsid w:val="00A44A29"/>
    <w:rsid w:val="00A44F23"/>
    <w:rsid w:val="00A45BB0"/>
    <w:rsid w:val="00A46E51"/>
    <w:rsid w:val="00A4772E"/>
    <w:rsid w:val="00A50D8C"/>
    <w:rsid w:val="00A52E48"/>
    <w:rsid w:val="00A52EA3"/>
    <w:rsid w:val="00A54005"/>
    <w:rsid w:val="00A5440F"/>
    <w:rsid w:val="00A54F62"/>
    <w:rsid w:val="00A55250"/>
    <w:rsid w:val="00A561AC"/>
    <w:rsid w:val="00A60E54"/>
    <w:rsid w:val="00A62AE7"/>
    <w:rsid w:val="00A646EB"/>
    <w:rsid w:val="00A65D22"/>
    <w:rsid w:val="00A66FA6"/>
    <w:rsid w:val="00A67405"/>
    <w:rsid w:val="00A67A01"/>
    <w:rsid w:val="00A7034A"/>
    <w:rsid w:val="00A70581"/>
    <w:rsid w:val="00A73D50"/>
    <w:rsid w:val="00A7403E"/>
    <w:rsid w:val="00A74E76"/>
    <w:rsid w:val="00A76634"/>
    <w:rsid w:val="00A770CD"/>
    <w:rsid w:val="00A77A40"/>
    <w:rsid w:val="00A80485"/>
    <w:rsid w:val="00A81119"/>
    <w:rsid w:val="00A84606"/>
    <w:rsid w:val="00A84662"/>
    <w:rsid w:val="00A855D9"/>
    <w:rsid w:val="00A858EC"/>
    <w:rsid w:val="00A85FBD"/>
    <w:rsid w:val="00A860B0"/>
    <w:rsid w:val="00A869C9"/>
    <w:rsid w:val="00A873BD"/>
    <w:rsid w:val="00A876DB"/>
    <w:rsid w:val="00A877E0"/>
    <w:rsid w:val="00A900F8"/>
    <w:rsid w:val="00A92143"/>
    <w:rsid w:val="00A92DC8"/>
    <w:rsid w:val="00A938E0"/>
    <w:rsid w:val="00A9430C"/>
    <w:rsid w:val="00A95528"/>
    <w:rsid w:val="00A95B40"/>
    <w:rsid w:val="00A95B70"/>
    <w:rsid w:val="00A95EE7"/>
    <w:rsid w:val="00A979B0"/>
    <w:rsid w:val="00AA05C4"/>
    <w:rsid w:val="00AA31B9"/>
    <w:rsid w:val="00AA356B"/>
    <w:rsid w:val="00AA3DB2"/>
    <w:rsid w:val="00AA4407"/>
    <w:rsid w:val="00AA4869"/>
    <w:rsid w:val="00AA4F44"/>
    <w:rsid w:val="00AA50AE"/>
    <w:rsid w:val="00AA5154"/>
    <w:rsid w:val="00AA6317"/>
    <w:rsid w:val="00AA6C57"/>
    <w:rsid w:val="00AB053B"/>
    <w:rsid w:val="00AB113D"/>
    <w:rsid w:val="00AB1451"/>
    <w:rsid w:val="00AB1732"/>
    <w:rsid w:val="00AB1823"/>
    <w:rsid w:val="00AB38C8"/>
    <w:rsid w:val="00AB4240"/>
    <w:rsid w:val="00AB571F"/>
    <w:rsid w:val="00AB64B5"/>
    <w:rsid w:val="00AC0B5D"/>
    <w:rsid w:val="00AC187A"/>
    <w:rsid w:val="00AC362D"/>
    <w:rsid w:val="00AC3A43"/>
    <w:rsid w:val="00AC4087"/>
    <w:rsid w:val="00AC4984"/>
    <w:rsid w:val="00AC4DEF"/>
    <w:rsid w:val="00AC5189"/>
    <w:rsid w:val="00AC59E0"/>
    <w:rsid w:val="00AC5DE6"/>
    <w:rsid w:val="00AC6057"/>
    <w:rsid w:val="00AC6385"/>
    <w:rsid w:val="00AC7303"/>
    <w:rsid w:val="00AD28C9"/>
    <w:rsid w:val="00AD4B8C"/>
    <w:rsid w:val="00AD55A2"/>
    <w:rsid w:val="00AD698F"/>
    <w:rsid w:val="00AD6A73"/>
    <w:rsid w:val="00AD7851"/>
    <w:rsid w:val="00AD7858"/>
    <w:rsid w:val="00AD7BC6"/>
    <w:rsid w:val="00AE067F"/>
    <w:rsid w:val="00AE1177"/>
    <w:rsid w:val="00AE2223"/>
    <w:rsid w:val="00AE25C3"/>
    <w:rsid w:val="00AE3671"/>
    <w:rsid w:val="00AE379C"/>
    <w:rsid w:val="00AF225B"/>
    <w:rsid w:val="00AF2F97"/>
    <w:rsid w:val="00AF3953"/>
    <w:rsid w:val="00AF45CC"/>
    <w:rsid w:val="00AF7C22"/>
    <w:rsid w:val="00B0136A"/>
    <w:rsid w:val="00B013EC"/>
    <w:rsid w:val="00B01C3B"/>
    <w:rsid w:val="00B029FA"/>
    <w:rsid w:val="00B02A1E"/>
    <w:rsid w:val="00B036DE"/>
    <w:rsid w:val="00B057FD"/>
    <w:rsid w:val="00B05D5D"/>
    <w:rsid w:val="00B069CE"/>
    <w:rsid w:val="00B078CE"/>
    <w:rsid w:val="00B12777"/>
    <w:rsid w:val="00B13625"/>
    <w:rsid w:val="00B14245"/>
    <w:rsid w:val="00B156A1"/>
    <w:rsid w:val="00B159ED"/>
    <w:rsid w:val="00B16AD8"/>
    <w:rsid w:val="00B17271"/>
    <w:rsid w:val="00B175D3"/>
    <w:rsid w:val="00B2020C"/>
    <w:rsid w:val="00B202E7"/>
    <w:rsid w:val="00B21EF1"/>
    <w:rsid w:val="00B2285E"/>
    <w:rsid w:val="00B228E0"/>
    <w:rsid w:val="00B24D18"/>
    <w:rsid w:val="00B2629E"/>
    <w:rsid w:val="00B307A8"/>
    <w:rsid w:val="00B31A8D"/>
    <w:rsid w:val="00B32230"/>
    <w:rsid w:val="00B35B39"/>
    <w:rsid w:val="00B37363"/>
    <w:rsid w:val="00B413F7"/>
    <w:rsid w:val="00B43210"/>
    <w:rsid w:val="00B43C28"/>
    <w:rsid w:val="00B44A07"/>
    <w:rsid w:val="00B45E41"/>
    <w:rsid w:val="00B464F3"/>
    <w:rsid w:val="00B46536"/>
    <w:rsid w:val="00B46DCB"/>
    <w:rsid w:val="00B47CD2"/>
    <w:rsid w:val="00B50209"/>
    <w:rsid w:val="00B50C5F"/>
    <w:rsid w:val="00B511E9"/>
    <w:rsid w:val="00B52FA8"/>
    <w:rsid w:val="00B547DD"/>
    <w:rsid w:val="00B557C9"/>
    <w:rsid w:val="00B57F48"/>
    <w:rsid w:val="00B635D6"/>
    <w:rsid w:val="00B64858"/>
    <w:rsid w:val="00B64980"/>
    <w:rsid w:val="00B64B2F"/>
    <w:rsid w:val="00B66056"/>
    <w:rsid w:val="00B663EA"/>
    <w:rsid w:val="00B70346"/>
    <w:rsid w:val="00B715BC"/>
    <w:rsid w:val="00B75BEC"/>
    <w:rsid w:val="00B76547"/>
    <w:rsid w:val="00B76EC6"/>
    <w:rsid w:val="00B802CA"/>
    <w:rsid w:val="00B80442"/>
    <w:rsid w:val="00B82643"/>
    <w:rsid w:val="00B82A32"/>
    <w:rsid w:val="00B834F1"/>
    <w:rsid w:val="00B837E6"/>
    <w:rsid w:val="00B850D5"/>
    <w:rsid w:val="00B8549F"/>
    <w:rsid w:val="00B854FF"/>
    <w:rsid w:val="00B864B1"/>
    <w:rsid w:val="00B86623"/>
    <w:rsid w:val="00B86EE6"/>
    <w:rsid w:val="00B87AB7"/>
    <w:rsid w:val="00B87CAA"/>
    <w:rsid w:val="00B87E11"/>
    <w:rsid w:val="00B9171C"/>
    <w:rsid w:val="00B9175B"/>
    <w:rsid w:val="00B9178A"/>
    <w:rsid w:val="00B925D9"/>
    <w:rsid w:val="00B95639"/>
    <w:rsid w:val="00B96971"/>
    <w:rsid w:val="00B96984"/>
    <w:rsid w:val="00B97577"/>
    <w:rsid w:val="00BA0FA3"/>
    <w:rsid w:val="00BA2208"/>
    <w:rsid w:val="00BA2579"/>
    <w:rsid w:val="00BA647B"/>
    <w:rsid w:val="00BA6C34"/>
    <w:rsid w:val="00BA76A7"/>
    <w:rsid w:val="00BB0B42"/>
    <w:rsid w:val="00BB26BF"/>
    <w:rsid w:val="00BB2BF5"/>
    <w:rsid w:val="00BB2F57"/>
    <w:rsid w:val="00BB3054"/>
    <w:rsid w:val="00BB3C3A"/>
    <w:rsid w:val="00BB4D1F"/>
    <w:rsid w:val="00BB4D2F"/>
    <w:rsid w:val="00BB7342"/>
    <w:rsid w:val="00BB78CD"/>
    <w:rsid w:val="00BC109F"/>
    <w:rsid w:val="00BC1FC9"/>
    <w:rsid w:val="00BC24D8"/>
    <w:rsid w:val="00BC29A7"/>
    <w:rsid w:val="00BC4352"/>
    <w:rsid w:val="00BC46FD"/>
    <w:rsid w:val="00BC4A96"/>
    <w:rsid w:val="00BC4C8C"/>
    <w:rsid w:val="00BC5B14"/>
    <w:rsid w:val="00BC74C2"/>
    <w:rsid w:val="00BD0DCA"/>
    <w:rsid w:val="00BD1437"/>
    <w:rsid w:val="00BD33AF"/>
    <w:rsid w:val="00BD37FB"/>
    <w:rsid w:val="00BD381A"/>
    <w:rsid w:val="00BD4399"/>
    <w:rsid w:val="00BD4E61"/>
    <w:rsid w:val="00BD533F"/>
    <w:rsid w:val="00BD5D5A"/>
    <w:rsid w:val="00BD6456"/>
    <w:rsid w:val="00BD6D22"/>
    <w:rsid w:val="00BE0F1B"/>
    <w:rsid w:val="00BE12BA"/>
    <w:rsid w:val="00BE164C"/>
    <w:rsid w:val="00BE20C7"/>
    <w:rsid w:val="00BE3472"/>
    <w:rsid w:val="00BE3DCC"/>
    <w:rsid w:val="00BE5752"/>
    <w:rsid w:val="00BE62CE"/>
    <w:rsid w:val="00BE6704"/>
    <w:rsid w:val="00BE7044"/>
    <w:rsid w:val="00BF19B0"/>
    <w:rsid w:val="00BF2467"/>
    <w:rsid w:val="00BF27EC"/>
    <w:rsid w:val="00BF32C3"/>
    <w:rsid w:val="00BF32D6"/>
    <w:rsid w:val="00BF45E8"/>
    <w:rsid w:val="00BF6942"/>
    <w:rsid w:val="00BF7CEF"/>
    <w:rsid w:val="00BF7DEC"/>
    <w:rsid w:val="00C00B90"/>
    <w:rsid w:val="00C01B7B"/>
    <w:rsid w:val="00C02BB9"/>
    <w:rsid w:val="00C05C39"/>
    <w:rsid w:val="00C05E48"/>
    <w:rsid w:val="00C0600F"/>
    <w:rsid w:val="00C0711F"/>
    <w:rsid w:val="00C0768B"/>
    <w:rsid w:val="00C07B17"/>
    <w:rsid w:val="00C106CC"/>
    <w:rsid w:val="00C10EDB"/>
    <w:rsid w:val="00C118D8"/>
    <w:rsid w:val="00C12512"/>
    <w:rsid w:val="00C12675"/>
    <w:rsid w:val="00C13861"/>
    <w:rsid w:val="00C14134"/>
    <w:rsid w:val="00C154AE"/>
    <w:rsid w:val="00C16207"/>
    <w:rsid w:val="00C167E0"/>
    <w:rsid w:val="00C1757C"/>
    <w:rsid w:val="00C17AA7"/>
    <w:rsid w:val="00C201A3"/>
    <w:rsid w:val="00C2131E"/>
    <w:rsid w:val="00C2292E"/>
    <w:rsid w:val="00C23A68"/>
    <w:rsid w:val="00C23FB0"/>
    <w:rsid w:val="00C24050"/>
    <w:rsid w:val="00C25469"/>
    <w:rsid w:val="00C2551E"/>
    <w:rsid w:val="00C267FD"/>
    <w:rsid w:val="00C27BC0"/>
    <w:rsid w:val="00C310F7"/>
    <w:rsid w:val="00C327BC"/>
    <w:rsid w:val="00C330CF"/>
    <w:rsid w:val="00C34999"/>
    <w:rsid w:val="00C35F66"/>
    <w:rsid w:val="00C36D6B"/>
    <w:rsid w:val="00C40771"/>
    <w:rsid w:val="00C41092"/>
    <w:rsid w:val="00C42B24"/>
    <w:rsid w:val="00C44C6A"/>
    <w:rsid w:val="00C44F3E"/>
    <w:rsid w:val="00C45A13"/>
    <w:rsid w:val="00C4684C"/>
    <w:rsid w:val="00C47344"/>
    <w:rsid w:val="00C5018A"/>
    <w:rsid w:val="00C50194"/>
    <w:rsid w:val="00C50527"/>
    <w:rsid w:val="00C50EA2"/>
    <w:rsid w:val="00C51263"/>
    <w:rsid w:val="00C52B2D"/>
    <w:rsid w:val="00C5448C"/>
    <w:rsid w:val="00C547A9"/>
    <w:rsid w:val="00C57BEF"/>
    <w:rsid w:val="00C57CD7"/>
    <w:rsid w:val="00C6039E"/>
    <w:rsid w:val="00C60D4B"/>
    <w:rsid w:val="00C60FA5"/>
    <w:rsid w:val="00C61F02"/>
    <w:rsid w:val="00C623EA"/>
    <w:rsid w:val="00C632F9"/>
    <w:rsid w:val="00C6344B"/>
    <w:rsid w:val="00C653EE"/>
    <w:rsid w:val="00C678D6"/>
    <w:rsid w:val="00C67D03"/>
    <w:rsid w:val="00C67F2D"/>
    <w:rsid w:val="00C70009"/>
    <w:rsid w:val="00C70182"/>
    <w:rsid w:val="00C70DB9"/>
    <w:rsid w:val="00C71269"/>
    <w:rsid w:val="00C712C6"/>
    <w:rsid w:val="00C71CFF"/>
    <w:rsid w:val="00C71DAD"/>
    <w:rsid w:val="00C7232D"/>
    <w:rsid w:val="00C7265C"/>
    <w:rsid w:val="00C728FE"/>
    <w:rsid w:val="00C72D0F"/>
    <w:rsid w:val="00C7737A"/>
    <w:rsid w:val="00C81091"/>
    <w:rsid w:val="00C8219C"/>
    <w:rsid w:val="00C8387B"/>
    <w:rsid w:val="00C848D8"/>
    <w:rsid w:val="00C85183"/>
    <w:rsid w:val="00C85372"/>
    <w:rsid w:val="00C85543"/>
    <w:rsid w:val="00C867C9"/>
    <w:rsid w:val="00C878E3"/>
    <w:rsid w:val="00C87E5A"/>
    <w:rsid w:val="00C9018A"/>
    <w:rsid w:val="00C90E9A"/>
    <w:rsid w:val="00C91864"/>
    <w:rsid w:val="00C91BDE"/>
    <w:rsid w:val="00C91C47"/>
    <w:rsid w:val="00C91EDD"/>
    <w:rsid w:val="00C9428B"/>
    <w:rsid w:val="00C94825"/>
    <w:rsid w:val="00C94D8F"/>
    <w:rsid w:val="00C95DED"/>
    <w:rsid w:val="00C965A8"/>
    <w:rsid w:val="00CA1D93"/>
    <w:rsid w:val="00CA22D4"/>
    <w:rsid w:val="00CA4987"/>
    <w:rsid w:val="00CA5597"/>
    <w:rsid w:val="00CA69D4"/>
    <w:rsid w:val="00CA6CDE"/>
    <w:rsid w:val="00CB091E"/>
    <w:rsid w:val="00CB175D"/>
    <w:rsid w:val="00CB1ABA"/>
    <w:rsid w:val="00CB1C13"/>
    <w:rsid w:val="00CB1E99"/>
    <w:rsid w:val="00CB280C"/>
    <w:rsid w:val="00CB2B94"/>
    <w:rsid w:val="00CB3D34"/>
    <w:rsid w:val="00CB47F0"/>
    <w:rsid w:val="00CB66A1"/>
    <w:rsid w:val="00CB7CB5"/>
    <w:rsid w:val="00CC0F3D"/>
    <w:rsid w:val="00CC2D8E"/>
    <w:rsid w:val="00CC3C0E"/>
    <w:rsid w:val="00CC4281"/>
    <w:rsid w:val="00CC4EE9"/>
    <w:rsid w:val="00CC617B"/>
    <w:rsid w:val="00CC6F7B"/>
    <w:rsid w:val="00CC7089"/>
    <w:rsid w:val="00CD1152"/>
    <w:rsid w:val="00CD2C92"/>
    <w:rsid w:val="00CD2F40"/>
    <w:rsid w:val="00CD3798"/>
    <w:rsid w:val="00CD5075"/>
    <w:rsid w:val="00CD62DB"/>
    <w:rsid w:val="00CD7EE4"/>
    <w:rsid w:val="00CE264A"/>
    <w:rsid w:val="00CE26CA"/>
    <w:rsid w:val="00CE5114"/>
    <w:rsid w:val="00CE6644"/>
    <w:rsid w:val="00CE6FB1"/>
    <w:rsid w:val="00CE70EF"/>
    <w:rsid w:val="00CE72A2"/>
    <w:rsid w:val="00CE72F7"/>
    <w:rsid w:val="00CE75C1"/>
    <w:rsid w:val="00CF0984"/>
    <w:rsid w:val="00CF10B2"/>
    <w:rsid w:val="00CF16E5"/>
    <w:rsid w:val="00CF1A5A"/>
    <w:rsid w:val="00CF2FCD"/>
    <w:rsid w:val="00CF3301"/>
    <w:rsid w:val="00CF4665"/>
    <w:rsid w:val="00CF51B9"/>
    <w:rsid w:val="00CF5A82"/>
    <w:rsid w:val="00CF5C25"/>
    <w:rsid w:val="00CF649C"/>
    <w:rsid w:val="00CF7B95"/>
    <w:rsid w:val="00D01232"/>
    <w:rsid w:val="00D012DC"/>
    <w:rsid w:val="00D02608"/>
    <w:rsid w:val="00D031DC"/>
    <w:rsid w:val="00D034B8"/>
    <w:rsid w:val="00D03F68"/>
    <w:rsid w:val="00D04E6A"/>
    <w:rsid w:val="00D06AB8"/>
    <w:rsid w:val="00D10B80"/>
    <w:rsid w:val="00D11349"/>
    <w:rsid w:val="00D1485A"/>
    <w:rsid w:val="00D15E9F"/>
    <w:rsid w:val="00D20AA2"/>
    <w:rsid w:val="00D21E7A"/>
    <w:rsid w:val="00D21EA0"/>
    <w:rsid w:val="00D2209D"/>
    <w:rsid w:val="00D23909"/>
    <w:rsid w:val="00D23CC1"/>
    <w:rsid w:val="00D23D41"/>
    <w:rsid w:val="00D24CC5"/>
    <w:rsid w:val="00D274FD"/>
    <w:rsid w:val="00D27AAE"/>
    <w:rsid w:val="00D32D0B"/>
    <w:rsid w:val="00D32D88"/>
    <w:rsid w:val="00D32DEF"/>
    <w:rsid w:val="00D33E5C"/>
    <w:rsid w:val="00D33F9A"/>
    <w:rsid w:val="00D36034"/>
    <w:rsid w:val="00D37A93"/>
    <w:rsid w:val="00D40159"/>
    <w:rsid w:val="00D438C4"/>
    <w:rsid w:val="00D43C27"/>
    <w:rsid w:val="00D441D0"/>
    <w:rsid w:val="00D44748"/>
    <w:rsid w:val="00D456A2"/>
    <w:rsid w:val="00D456D3"/>
    <w:rsid w:val="00D45A3D"/>
    <w:rsid w:val="00D45D25"/>
    <w:rsid w:val="00D463A8"/>
    <w:rsid w:val="00D4681B"/>
    <w:rsid w:val="00D47C05"/>
    <w:rsid w:val="00D5009D"/>
    <w:rsid w:val="00D510FD"/>
    <w:rsid w:val="00D521A2"/>
    <w:rsid w:val="00D52622"/>
    <w:rsid w:val="00D5367B"/>
    <w:rsid w:val="00D53951"/>
    <w:rsid w:val="00D53E30"/>
    <w:rsid w:val="00D54210"/>
    <w:rsid w:val="00D543B3"/>
    <w:rsid w:val="00D5492F"/>
    <w:rsid w:val="00D5494F"/>
    <w:rsid w:val="00D549AD"/>
    <w:rsid w:val="00D54D50"/>
    <w:rsid w:val="00D5534E"/>
    <w:rsid w:val="00D57BD3"/>
    <w:rsid w:val="00D57CF5"/>
    <w:rsid w:val="00D61AC8"/>
    <w:rsid w:val="00D63EE0"/>
    <w:rsid w:val="00D64E04"/>
    <w:rsid w:val="00D70522"/>
    <w:rsid w:val="00D7173F"/>
    <w:rsid w:val="00D717F1"/>
    <w:rsid w:val="00D71E89"/>
    <w:rsid w:val="00D73BA0"/>
    <w:rsid w:val="00D74C29"/>
    <w:rsid w:val="00D76A56"/>
    <w:rsid w:val="00D76C85"/>
    <w:rsid w:val="00D76D6E"/>
    <w:rsid w:val="00D800AA"/>
    <w:rsid w:val="00D803FD"/>
    <w:rsid w:val="00D80928"/>
    <w:rsid w:val="00D80D3F"/>
    <w:rsid w:val="00D8127A"/>
    <w:rsid w:val="00D8227A"/>
    <w:rsid w:val="00D827C7"/>
    <w:rsid w:val="00D82A43"/>
    <w:rsid w:val="00D83559"/>
    <w:rsid w:val="00D85558"/>
    <w:rsid w:val="00D85D79"/>
    <w:rsid w:val="00D90322"/>
    <w:rsid w:val="00D909D4"/>
    <w:rsid w:val="00D91B33"/>
    <w:rsid w:val="00D920E8"/>
    <w:rsid w:val="00D93F03"/>
    <w:rsid w:val="00D952DD"/>
    <w:rsid w:val="00D9546D"/>
    <w:rsid w:val="00D95E08"/>
    <w:rsid w:val="00D961C1"/>
    <w:rsid w:val="00D9688C"/>
    <w:rsid w:val="00D97833"/>
    <w:rsid w:val="00DA0AAD"/>
    <w:rsid w:val="00DA139E"/>
    <w:rsid w:val="00DA13E1"/>
    <w:rsid w:val="00DA2AB3"/>
    <w:rsid w:val="00DA2E03"/>
    <w:rsid w:val="00DA4142"/>
    <w:rsid w:val="00DA4AAE"/>
    <w:rsid w:val="00DA5AF4"/>
    <w:rsid w:val="00DA67CB"/>
    <w:rsid w:val="00DA67D2"/>
    <w:rsid w:val="00DA6EC6"/>
    <w:rsid w:val="00DA76E7"/>
    <w:rsid w:val="00DA76E8"/>
    <w:rsid w:val="00DA7F38"/>
    <w:rsid w:val="00DB1ED0"/>
    <w:rsid w:val="00DB2F5D"/>
    <w:rsid w:val="00DB3257"/>
    <w:rsid w:val="00DB5CA4"/>
    <w:rsid w:val="00DB66C9"/>
    <w:rsid w:val="00DB698F"/>
    <w:rsid w:val="00DB6B6D"/>
    <w:rsid w:val="00DB7A4B"/>
    <w:rsid w:val="00DC1D11"/>
    <w:rsid w:val="00DC2D02"/>
    <w:rsid w:val="00DC3336"/>
    <w:rsid w:val="00DC56AF"/>
    <w:rsid w:val="00DC624D"/>
    <w:rsid w:val="00DC6433"/>
    <w:rsid w:val="00DC66DF"/>
    <w:rsid w:val="00DC7B8F"/>
    <w:rsid w:val="00DD035B"/>
    <w:rsid w:val="00DD1B94"/>
    <w:rsid w:val="00DD34B3"/>
    <w:rsid w:val="00DD5ADF"/>
    <w:rsid w:val="00DD6FE5"/>
    <w:rsid w:val="00DE118F"/>
    <w:rsid w:val="00DE13DA"/>
    <w:rsid w:val="00DE4F60"/>
    <w:rsid w:val="00DE60DF"/>
    <w:rsid w:val="00DE62F3"/>
    <w:rsid w:val="00DE7A47"/>
    <w:rsid w:val="00DF14E8"/>
    <w:rsid w:val="00DF22B2"/>
    <w:rsid w:val="00DF4057"/>
    <w:rsid w:val="00DF4915"/>
    <w:rsid w:val="00DF4A21"/>
    <w:rsid w:val="00DF4E94"/>
    <w:rsid w:val="00DF6A6E"/>
    <w:rsid w:val="00DF7157"/>
    <w:rsid w:val="00E000D1"/>
    <w:rsid w:val="00E016C7"/>
    <w:rsid w:val="00E027AE"/>
    <w:rsid w:val="00E0366B"/>
    <w:rsid w:val="00E03D0A"/>
    <w:rsid w:val="00E0427A"/>
    <w:rsid w:val="00E066CA"/>
    <w:rsid w:val="00E06896"/>
    <w:rsid w:val="00E06D3A"/>
    <w:rsid w:val="00E06F56"/>
    <w:rsid w:val="00E102BA"/>
    <w:rsid w:val="00E107F4"/>
    <w:rsid w:val="00E10EB0"/>
    <w:rsid w:val="00E11BFC"/>
    <w:rsid w:val="00E11CB3"/>
    <w:rsid w:val="00E1210E"/>
    <w:rsid w:val="00E14B39"/>
    <w:rsid w:val="00E17223"/>
    <w:rsid w:val="00E179DB"/>
    <w:rsid w:val="00E17FC5"/>
    <w:rsid w:val="00E219C9"/>
    <w:rsid w:val="00E2314A"/>
    <w:rsid w:val="00E23226"/>
    <w:rsid w:val="00E25C8C"/>
    <w:rsid w:val="00E25DBF"/>
    <w:rsid w:val="00E31235"/>
    <w:rsid w:val="00E33C0C"/>
    <w:rsid w:val="00E34FD7"/>
    <w:rsid w:val="00E3770C"/>
    <w:rsid w:val="00E43987"/>
    <w:rsid w:val="00E44689"/>
    <w:rsid w:val="00E45102"/>
    <w:rsid w:val="00E4542F"/>
    <w:rsid w:val="00E45D82"/>
    <w:rsid w:val="00E46A10"/>
    <w:rsid w:val="00E46CEA"/>
    <w:rsid w:val="00E51109"/>
    <w:rsid w:val="00E513FD"/>
    <w:rsid w:val="00E5219D"/>
    <w:rsid w:val="00E52436"/>
    <w:rsid w:val="00E536F6"/>
    <w:rsid w:val="00E544C5"/>
    <w:rsid w:val="00E54CA8"/>
    <w:rsid w:val="00E550CA"/>
    <w:rsid w:val="00E55927"/>
    <w:rsid w:val="00E565D0"/>
    <w:rsid w:val="00E6291D"/>
    <w:rsid w:val="00E6321E"/>
    <w:rsid w:val="00E645B6"/>
    <w:rsid w:val="00E64E57"/>
    <w:rsid w:val="00E65FC6"/>
    <w:rsid w:val="00E667A1"/>
    <w:rsid w:val="00E66C43"/>
    <w:rsid w:val="00E705E6"/>
    <w:rsid w:val="00E70EB6"/>
    <w:rsid w:val="00E71B11"/>
    <w:rsid w:val="00E7208C"/>
    <w:rsid w:val="00E7226C"/>
    <w:rsid w:val="00E73424"/>
    <w:rsid w:val="00E742C1"/>
    <w:rsid w:val="00E806E9"/>
    <w:rsid w:val="00E82283"/>
    <w:rsid w:val="00E82999"/>
    <w:rsid w:val="00E83AD0"/>
    <w:rsid w:val="00E843AB"/>
    <w:rsid w:val="00E8666D"/>
    <w:rsid w:val="00E872CA"/>
    <w:rsid w:val="00E879BE"/>
    <w:rsid w:val="00E91401"/>
    <w:rsid w:val="00E915F9"/>
    <w:rsid w:val="00E92452"/>
    <w:rsid w:val="00E926A8"/>
    <w:rsid w:val="00E93A73"/>
    <w:rsid w:val="00E93E2E"/>
    <w:rsid w:val="00E941C3"/>
    <w:rsid w:val="00E95805"/>
    <w:rsid w:val="00E95F16"/>
    <w:rsid w:val="00E96CC0"/>
    <w:rsid w:val="00EA1D63"/>
    <w:rsid w:val="00EA2712"/>
    <w:rsid w:val="00EA5D6E"/>
    <w:rsid w:val="00EA6DBC"/>
    <w:rsid w:val="00EA7168"/>
    <w:rsid w:val="00EA7514"/>
    <w:rsid w:val="00EB2E53"/>
    <w:rsid w:val="00EB430D"/>
    <w:rsid w:val="00EB44E1"/>
    <w:rsid w:val="00EB4599"/>
    <w:rsid w:val="00EB56D4"/>
    <w:rsid w:val="00EB59A6"/>
    <w:rsid w:val="00EB5ADE"/>
    <w:rsid w:val="00EB6159"/>
    <w:rsid w:val="00EB64AA"/>
    <w:rsid w:val="00EC25C4"/>
    <w:rsid w:val="00EC511D"/>
    <w:rsid w:val="00ED07AA"/>
    <w:rsid w:val="00ED1CD9"/>
    <w:rsid w:val="00ED1E61"/>
    <w:rsid w:val="00ED4B84"/>
    <w:rsid w:val="00ED5EC7"/>
    <w:rsid w:val="00ED6DB3"/>
    <w:rsid w:val="00EE1DB6"/>
    <w:rsid w:val="00EE3535"/>
    <w:rsid w:val="00EE5666"/>
    <w:rsid w:val="00EE5F6F"/>
    <w:rsid w:val="00EE6A95"/>
    <w:rsid w:val="00EF0907"/>
    <w:rsid w:val="00EF1635"/>
    <w:rsid w:val="00EF30DB"/>
    <w:rsid w:val="00EF4A44"/>
    <w:rsid w:val="00EF4D68"/>
    <w:rsid w:val="00EF51FB"/>
    <w:rsid w:val="00EF5265"/>
    <w:rsid w:val="00EF604A"/>
    <w:rsid w:val="00F01096"/>
    <w:rsid w:val="00F032A8"/>
    <w:rsid w:val="00F03B4E"/>
    <w:rsid w:val="00F0495B"/>
    <w:rsid w:val="00F067E8"/>
    <w:rsid w:val="00F11B27"/>
    <w:rsid w:val="00F11F7E"/>
    <w:rsid w:val="00F12BC7"/>
    <w:rsid w:val="00F1416D"/>
    <w:rsid w:val="00F14C79"/>
    <w:rsid w:val="00F15A55"/>
    <w:rsid w:val="00F160D0"/>
    <w:rsid w:val="00F20581"/>
    <w:rsid w:val="00F23F88"/>
    <w:rsid w:val="00F266CF"/>
    <w:rsid w:val="00F27B49"/>
    <w:rsid w:val="00F3012D"/>
    <w:rsid w:val="00F3037E"/>
    <w:rsid w:val="00F306E0"/>
    <w:rsid w:val="00F312CC"/>
    <w:rsid w:val="00F32106"/>
    <w:rsid w:val="00F324E4"/>
    <w:rsid w:val="00F32AA6"/>
    <w:rsid w:val="00F34253"/>
    <w:rsid w:val="00F351D6"/>
    <w:rsid w:val="00F354AA"/>
    <w:rsid w:val="00F3586B"/>
    <w:rsid w:val="00F37C10"/>
    <w:rsid w:val="00F428DB"/>
    <w:rsid w:val="00F44FE3"/>
    <w:rsid w:val="00F456A0"/>
    <w:rsid w:val="00F45B16"/>
    <w:rsid w:val="00F50E23"/>
    <w:rsid w:val="00F51AEF"/>
    <w:rsid w:val="00F51F13"/>
    <w:rsid w:val="00F52611"/>
    <w:rsid w:val="00F55A1E"/>
    <w:rsid w:val="00F57728"/>
    <w:rsid w:val="00F60894"/>
    <w:rsid w:val="00F614A8"/>
    <w:rsid w:val="00F62E18"/>
    <w:rsid w:val="00F631E6"/>
    <w:rsid w:val="00F63A23"/>
    <w:rsid w:val="00F651CF"/>
    <w:rsid w:val="00F66680"/>
    <w:rsid w:val="00F67A9C"/>
    <w:rsid w:val="00F705D6"/>
    <w:rsid w:val="00F71888"/>
    <w:rsid w:val="00F71D2A"/>
    <w:rsid w:val="00F73765"/>
    <w:rsid w:val="00F73961"/>
    <w:rsid w:val="00F746BE"/>
    <w:rsid w:val="00F75066"/>
    <w:rsid w:val="00F7580E"/>
    <w:rsid w:val="00F77F7F"/>
    <w:rsid w:val="00F8111D"/>
    <w:rsid w:val="00F81695"/>
    <w:rsid w:val="00F8295F"/>
    <w:rsid w:val="00F83537"/>
    <w:rsid w:val="00F85510"/>
    <w:rsid w:val="00F87084"/>
    <w:rsid w:val="00F877D2"/>
    <w:rsid w:val="00F87D48"/>
    <w:rsid w:val="00F87ED0"/>
    <w:rsid w:val="00F91BD4"/>
    <w:rsid w:val="00F928B2"/>
    <w:rsid w:val="00F94197"/>
    <w:rsid w:val="00F94492"/>
    <w:rsid w:val="00F9456D"/>
    <w:rsid w:val="00F97291"/>
    <w:rsid w:val="00F97D9C"/>
    <w:rsid w:val="00FA0DAB"/>
    <w:rsid w:val="00FA2D53"/>
    <w:rsid w:val="00FA3CB5"/>
    <w:rsid w:val="00FA43A8"/>
    <w:rsid w:val="00FA5DC8"/>
    <w:rsid w:val="00FA5E95"/>
    <w:rsid w:val="00FA673B"/>
    <w:rsid w:val="00FA6934"/>
    <w:rsid w:val="00FA6A48"/>
    <w:rsid w:val="00FA6D53"/>
    <w:rsid w:val="00FB32EB"/>
    <w:rsid w:val="00FB531B"/>
    <w:rsid w:val="00FB60D1"/>
    <w:rsid w:val="00FB61B4"/>
    <w:rsid w:val="00FB62C4"/>
    <w:rsid w:val="00FB6396"/>
    <w:rsid w:val="00FB68A7"/>
    <w:rsid w:val="00FB73E1"/>
    <w:rsid w:val="00FC1162"/>
    <w:rsid w:val="00FC15A3"/>
    <w:rsid w:val="00FC2BC9"/>
    <w:rsid w:val="00FC3F5A"/>
    <w:rsid w:val="00FC41ED"/>
    <w:rsid w:val="00FC4862"/>
    <w:rsid w:val="00FC4CFD"/>
    <w:rsid w:val="00FC4DC9"/>
    <w:rsid w:val="00FC51AE"/>
    <w:rsid w:val="00FC5454"/>
    <w:rsid w:val="00FC673B"/>
    <w:rsid w:val="00FD206D"/>
    <w:rsid w:val="00FD4921"/>
    <w:rsid w:val="00FD4942"/>
    <w:rsid w:val="00FD605A"/>
    <w:rsid w:val="00FD76EE"/>
    <w:rsid w:val="00FE0682"/>
    <w:rsid w:val="00FE2981"/>
    <w:rsid w:val="00FE35F9"/>
    <w:rsid w:val="00FE3A28"/>
    <w:rsid w:val="00FE4374"/>
    <w:rsid w:val="00FE52FB"/>
    <w:rsid w:val="00FE5AC0"/>
    <w:rsid w:val="00FE6914"/>
    <w:rsid w:val="00FF29B3"/>
    <w:rsid w:val="00FF345C"/>
    <w:rsid w:val="00FF4442"/>
    <w:rsid w:val="00FF4694"/>
    <w:rsid w:val="00FF4755"/>
    <w:rsid w:val="00FF5EBC"/>
    <w:rsid w:val="00FF6130"/>
    <w:rsid w:val="00FF654C"/>
    <w:rsid w:val="00FF700C"/>
    <w:rsid w:val="00FF716C"/>
    <w:rsid w:val="00FF73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0CD87171"/>
  <w15:docId w15:val="{7B43D865-D3D1-42B3-AAFE-59B55BF0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link w:val="Heading3Char"/>
    <w:qFormat/>
    <w:rsid w:val="003B10EC"/>
    <w:pPr>
      <w:keepNext/>
      <w:outlineLvl w:val="2"/>
    </w:pPr>
    <w:rPr>
      <w:rFonts w:cs="Arial Bold"/>
      <w:b/>
      <w:bCs/>
    </w:rPr>
  </w:style>
  <w:style w:type="paragraph" w:styleId="Heading4">
    <w:name w:val="heading 4"/>
    <w:basedOn w:val="Normal"/>
    <w:next w:val="Normal"/>
    <w:qFormat/>
    <w:rsid w:val="003B10EC"/>
    <w:pPr>
      <w:keepNext/>
      <w:outlineLvl w:val="3"/>
    </w:pPr>
    <w:rPr>
      <w:b/>
      <w:bCs/>
      <w:color w:val="333333"/>
    </w:rPr>
  </w:style>
  <w:style w:type="paragraph" w:styleId="Heading5">
    <w:name w:val="heading 5"/>
    <w:basedOn w:val="Normal"/>
    <w:next w:val="Normal"/>
    <w:qFormat/>
    <w:rsid w:val="003B10EC"/>
    <w:pPr>
      <w:outlineLvl w:val="4"/>
    </w:pPr>
    <w:rPr>
      <w:b/>
      <w:bCs/>
      <w:i/>
      <w:iCs/>
      <w:szCs w:val="26"/>
    </w:rPr>
  </w:style>
  <w:style w:type="paragraph" w:styleId="Heading6">
    <w:name w:val="heading 6"/>
    <w:basedOn w:val="Normal"/>
    <w:next w:val="Normal"/>
    <w:qFormat/>
    <w:rsid w:val="003B10EC"/>
    <w:pPr>
      <w:outlineLvl w:val="5"/>
    </w:pPr>
    <w:rPr>
      <w:b/>
      <w:bCs/>
      <w:i/>
      <w:sz w:val="22"/>
      <w:szCs w:val="22"/>
    </w:rPr>
  </w:style>
  <w:style w:type="paragraph" w:styleId="Heading7">
    <w:name w:val="heading 7"/>
    <w:basedOn w:val="Normal"/>
    <w:next w:val="Normal"/>
    <w:qFormat/>
    <w:rsid w:val="003B10EC"/>
    <w:pPr>
      <w:keepNext/>
      <w:jc w:val="center"/>
      <w:outlineLvl w:val="6"/>
    </w:pPr>
    <w:rPr>
      <w:rFonts w:cs="Arial"/>
      <w:b/>
      <w:sz w:val="22"/>
      <w:szCs w:val="40"/>
    </w:rPr>
  </w:style>
  <w:style w:type="paragraph" w:styleId="Heading8">
    <w:name w:val="heading 8"/>
    <w:basedOn w:val="Normal"/>
    <w:next w:val="Normal"/>
    <w:qFormat/>
    <w:rsid w:val="003B10EC"/>
    <w:pPr>
      <w:keepNext/>
      <w:outlineLvl w:val="7"/>
    </w:pPr>
    <w:rPr>
      <w:b/>
      <w:i/>
      <w:sz w:val="22"/>
    </w:rPr>
  </w:style>
  <w:style w:type="paragraph" w:styleId="Heading9">
    <w:name w:val="heading 9"/>
    <w:basedOn w:val="Normal"/>
    <w:next w:val="Normal"/>
    <w:qFormat/>
    <w:rsid w:val="003B10EC"/>
    <w:pPr>
      <w:keepNext/>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1E1B5C"/>
    <w:rPr>
      <w:u w:val="dottedHeavy"/>
    </w:rPr>
  </w:style>
  <w:style w:type="character" w:customStyle="1" w:styleId="Acronym">
    <w:name w:val="Acronym"/>
    <w:rsid w:val="001E1B5C"/>
    <w:rPr>
      <w:u w:val="dotted"/>
    </w:rPr>
  </w:style>
  <w:style w:type="paragraph" w:styleId="CommentText">
    <w:name w:val="annotation text"/>
    <w:basedOn w:val="Normal"/>
    <w:link w:val="CommentTextChar"/>
    <w:semiHidden/>
    <w:rsid w:val="001E1B5C"/>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1E1B5C"/>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rsid w:val="001E1B5C"/>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1E1B5C"/>
    <w:rPr>
      <w:i/>
    </w:rPr>
  </w:style>
  <w:style w:type="paragraph" w:customStyle="1" w:styleId="DefinitionDescription">
    <w:name w:val="Definition Description"/>
    <w:basedOn w:val="Normal"/>
    <w:next w:val="Normal"/>
    <w:rsid w:val="001E1B5C"/>
    <w:pPr>
      <w:ind w:left="1077"/>
    </w:pPr>
  </w:style>
  <w:style w:type="paragraph" w:customStyle="1" w:styleId="DefinitionTerm">
    <w:name w:val="Definition Term"/>
    <w:basedOn w:val="Normal"/>
    <w:next w:val="DefinitionDescription"/>
    <w:rsid w:val="001E1B5C"/>
    <w:rPr>
      <w:b/>
    </w:rPr>
  </w:style>
  <w:style w:type="paragraph" w:styleId="DocumentMap">
    <w:name w:val="Document Map"/>
    <w:basedOn w:val="Normal"/>
    <w:semiHidden/>
    <w:rsid w:val="001E1B5C"/>
    <w:pPr>
      <w:shd w:val="clear" w:color="auto" w:fill="000080"/>
    </w:pPr>
    <w:rPr>
      <w:rFonts w:ascii="Tahoma" w:hAnsi="Tahoma" w:cs="Tahoma"/>
      <w:sz w:val="20"/>
    </w:rPr>
  </w:style>
  <w:style w:type="character" w:styleId="Emphasis">
    <w:name w:val="Emphasis"/>
    <w:qFormat/>
    <w:rsid w:val="001E1B5C"/>
    <w:rPr>
      <w:i/>
    </w:rPr>
  </w:style>
  <w:style w:type="character" w:styleId="FollowedHyperlink">
    <w:name w:val="FollowedHyperlink"/>
    <w:rsid w:val="001E1B5C"/>
    <w:rPr>
      <w:color w:val="800080"/>
      <w:u w:val="single"/>
    </w:rPr>
  </w:style>
  <w:style w:type="paragraph" w:styleId="Footer">
    <w:name w:val="footer"/>
    <w:basedOn w:val="Normal"/>
    <w:link w:val="FooterChar"/>
    <w:uiPriority w:val="99"/>
    <w:rsid w:val="001E1B5C"/>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uiPriority w:val="99"/>
    <w:rsid w:val="001E1B5C"/>
    <w:rPr>
      <w:color w:val="0000FF"/>
      <w:u w:val="single"/>
    </w:rPr>
  </w:style>
  <w:style w:type="paragraph" w:styleId="ListBullet">
    <w:name w:val="List Bullet"/>
    <w:basedOn w:val="Normal"/>
    <w:link w:val="ListBulletChar"/>
    <w:rsid w:val="007B6238"/>
    <w:pPr>
      <w:numPr>
        <w:numId w:val="1"/>
      </w:numPr>
      <w:spacing w:after="120"/>
      <w:ind w:left="357" w:hanging="357"/>
    </w:pPr>
  </w:style>
  <w:style w:type="paragraph" w:styleId="ListBullet2">
    <w:name w:val="List Bullet 2"/>
    <w:basedOn w:val="Normal"/>
    <w:rsid w:val="005C292B"/>
    <w:pPr>
      <w:numPr>
        <w:numId w:val="2"/>
      </w:numPr>
      <w:tabs>
        <w:tab w:val="clear" w:pos="717"/>
        <w:tab w:val="left" w:pos="357"/>
      </w:tabs>
      <w:spacing w:before="60" w:after="60"/>
      <w:ind w:left="641" w:hanging="357"/>
    </w:pPr>
  </w:style>
  <w:style w:type="paragraph" w:styleId="ListBullet3">
    <w:name w:val="List Bullet 3"/>
    <w:basedOn w:val="Normal"/>
    <w:rsid w:val="001F0D22"/>
    <w:pPr>
      <w:numPr>
        <w:numId w:val="3"/>
      </w:numPr>
      <w:spacing w:before="60" w:after="60"/>
      <w:ind w:left="925" w:hanging="284"/>
    </w:pPr>
  </w:style>
  <w:style w:type="paragraph" w:styleId="ListContinue">
    <w:name w:val="List Continue"/>
    <w:basedOn w:val="Normal"/>
    <w:rsid w:val="001E1B5C"/>
    <w:pPr>
      <w:spacing w:before="120" w:after="120"/>
      <w:ind w:left="357"/>
    </w:pPr>
  </w:style>
  <w:style w:type="paragraph" w:styleId="ListContinue2">
    <w:name w:val="List Continue 2"/>
    <w:basedOn w:val="Normal"/>
    <w:rsid w:val="001E1B5C"/>
    <w:pPr>
      <w:spacing w:before="60" w:after="60"/>
      <w:ind w:left="641"/>
    </w:pPr>
  </w:style>
  <w:style w:type="paragraph" w:styleId="ListContinue3">
    <w:name w:val="List Continue 3"/>
    <w:basedOn w:val="Normal"/>
    <w:rsid w:val="001E1B5C"/>
    <w:pPr>
      <w:spacing w:before="60" w:after="60"/>
      <w:ind w:left="924"/>
    </w:pPr>
  </w:style>
  <w:style w:type="paragraph" w:styleId="ListNumber">
    <w:name w:val="List Number"/>
    <w:basedOn w:val="Normal"/>
    <w:rsid w:val="001E1B5C"/>
    <w:pPr>
      <w:numPr>
        <w:numId w:val="5"/>
      </w:numPr>
      <w:tabs>
        <w:tab w:val="clear" w:pos="360"/>
      </w:tabs>
      <w:spacing w:after="120"/>
    </w:pPr>
  </w:style>
  <w:style w:type="paragraph" w:styleId="ListNumber2">
    <w:name w:val="List Number 2"/>
    <w:basedOn w:val="Normal"/>
    <w:rsid w:val="001E1B5C"/>
    <w:pPr>
      <w:numPr>
        <w:numId w:val="6"/>
      </w:numPr>
      <w:tabs>
        <w:tab w:val="clear" w:pos="641"/>
        <w:tab w:val="num" w:pos="643"/>
      </w:tabs>
      <w:spacing w:before="60" w:after="60"/>
    </w:pPr>
  </w:style>
  <w:style w:type="paragraph" w:styleId="ListNumber3">
    <w:name w:val="List Number 3"/>
    <w:basedOn w:val="Normal"/>
    <w:rsid w:val="00055418"/>
    <w:pPr>
      <w:numPr>
        <w:numId w:val="7"/>
      </w:numPr>
      <w:tabs>
        <w:tab w:val="clear" w:pos="926"/>
        <w:tab w:val="num" w:pos="360"/>
      </w:tabs>
      <w:spacing w:before="60" w:after="60"/>
      <w:ind w:left="924" w:hanging="357"/>
    </w:pPr>
  </w:style>
  <w:style w:type="paragraph" w:styleId="MacroText">
    <w:name w:val="macro"/>
    <w:semiHidden/>
    <w:rsid w:val="001E1B5C"/>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1E1B5C"/>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1E1B5C"/>
  </w:style>
  <w:style w:type="character" w:customStyle="1" w:styleId="Quote1">
    <w:name w:val="Quote1"/>
    <w:rsid w:val="001E1B5C"/>
    <w:rPr>
      <w:i/>
    </w:rPr>
  </w:style>
  <w:style w:type="paragraph" w:styleId="Subtitle">
    <w:name w:val="Subtitle"/>
    <w:basedOn w:val="Normal"/>
    <w:next w:val="Normal"/>
    <w:qFormat/>
    <w:rsid w:val="001E1B5C"/>
    <w:pPr>
      <w:jc w:val="center"/>
      <w:outlineLvl w:val="1"/>
    </w:pPr>
    <w:rPr>
      <w:sz w:val="28"/>
    </w:rPr>
  </w:style>
  <w:style w:type="paragraph" w:customStyle="1" w:styleId="TableCell">
    <w:name w:val="Table Cell"/>
    <w:basedOn w:val="Normal"/>
    <w:rsid w:val="00BD0DCA"/>
    <w:pPr>
      <w:jc w:val="right"/>
    </w:pPr>
  </w:style>
  <w:style w:type="paragraph" w:customStyle="1" w:styleId="TableHead">
    <w:name w:val="Table Head"/>
    <w:basedOn w:val="Normal"/>
    <w:next w:val="Normal"/>
    <w:rsid w:val="001E1B5C"/>
    <w:rPr>
      <w:b/>
    </w:rPr>
  </w:style>
  <w:style w:type="paragraph" w:customStyle="1" w:styleId="TableNote">
    <w:name w:val="Table Note"/>
    <w:basedOn w:val="Normal"/>
    <w:next w:val="Normal"/>
    <w:rsid w:val="001E1B5C"/>
    <w:pPr>
      <w:spacing w:before="120"/>
      <w:jc w:val="center"/>
    </w:pPr>
    <w:rPr>
      <w:sz w:val="20"/>
      <w:szCs w:val="20"/>
    </w:rPr>
  </w:style>
  <w:style w:type="paragraph" w:customStyle="1" w:styleId="TableRowHead">
    <w:name w:val="Table Row Head"/>
    <w:basedOn w:val="Normal"/>
    <w:rsid w:val="001E1B5C"/>
    <w:pPr>
      <w:keepNext/>
    </w:pPr>
    <w:rPr>
      <w:rFonts w:ascii="Arial Bold" w:hAnsi="Arial Bold"/>
      <w:b/>
    </w:rPr>
  </w:style>
  <w:style w:type="paragraph" w:customStyle="1" w:styleId="TableSummary">
    <w:name w:val="Table Summary"/>
    <w:basedOn w:val="Normal"/>
    <w:next w:val="TableHead"/>
    <w:rsid w:val="001E1B5C"/>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1E1B5C"/>
    <w:pPr>
      <w:suppressAutoHyphens/>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1E1B5C"/>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FootnoteTextChar">
    <w:name w:val="Footnote Text Char"/>
    <w:basedOn w:val="DefaultParagraphFont"/>
    <w:link w:val="FootnoteText"/>
    <w:rsid w:val="004D0561"/>
    <w:rPr>
      <w:rFonts w:ascii="Gill Sans" w:eastAsia="Times New Roman" w:hAnsi="Gill Sans"/>
      <w:sz w:val="22"/>
      <w:lang w:eastAsia="en-US"/>
    </w:rPr>
  </w:style>
  <w:style w:type="paragraph" w:styleId="BalloonText">
    <w:name w:val="Balloon Text"/>
    <w:basedOn w:val="Normal"/>
    <w:link w:val="BalloonTextChar"/>
    <w:rsid w:val="00B13625"/>
    <w:rPr>
      <w:rFonts w:ascii="Tahoma" w:hAnsi="Tahoma" w:cs="Tahoma"/>
      <w:sz w:val="16"/>
      <w:szCs w:val="16"/>
    </w:rPr>
  </w:style>
  <w:style w:type="character" w:customStyle="1" w:styleId="BalloonTextChar">
    <w:name w:val="Balloon Text Char"/>
    <w:basedOn w:val="DefaultParagraphFont"/>
    <w:link w:val="BalloonText"/>
    <w:rsid w:val="00B13625"/>
    <w:rPr>
      <w:rFonts w:ascii="Tahoma" w:eastAsia="Times New Roman" w:hAnsi="Tahoma" w:cs="Tahoma"/>
      <w:sz w:val="16"/>
      <w:szCs w:val="16"/>
      <w:lang w:eastAsia="en-US"/>
    </w:rPr>
  </w:style>
  <w:style w:type="character" w:customStyle="1" w:styleId="FooterChar">
    <w:name w:val="Footer Char"/>
    <w:basedOn w:val="DefaultParagraphFont"/>
    <w:link w:val="Footer"/>
    <w:uiPriority w:val="99"/>
    <w:rsid w:val="005B669B"/>
    <w:rPr>
      <w:rFonts w:ascii="Gill Sans" w:eastAsia="Times New Roman" w:hAnsi="Gill Sans"/>
      <w:color w:val="323232"/>
      <w:lang w:eastAsia="en-US"/>
    </w:rPr>
  </w:style>
  <w:style w:type="table" w:styleId="TableGrid">
    <w:name w:val="Table Grid"/>
    <w:basedOn w:val="TableNormal"/>
    <w:rsid w:val="0004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6FD"/>
    <w:pPr>
      <w:ind w:left="720"/>
      <w:contextualSpacing/>
    </w:pPr>
  </w:style>
  <w:style w:type="paragraph" w:styleId="TOCHeading">
    <w:name w:val="TOC Heading"/>
    <w:basedOn w:val="Heading1"/>
    <w:next w:val="Normal"/>
    <w:uiPriority w:val="39"/>
    <w:unhideWhenUsed/>
    <w:qFormat/>
    <w:rsid w:val="00C07B17"/>
    <w:pPr>
      <w:keepLines/>
      <w:pBdr>
        <w:top w:val="none" w:sz="0" w:space="0" w:color="auto"/>
        <w:left w:val="none" w:sz="0" w:space="0" w:color="auto"/>
        <w:bottom w:val="none" w:sz="0" w:space="0" w:color="auto"/>
        <w:right w:val="none" w:sz="0" w:space="0" w:color="auto"/>
      </w:pBdr>
      <w:spacing w:before="24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rsid w:val="00C07B17"/>
    <w:pPr>
      <w:spacing w:after="100"/>
      <w:ind w:left="520"/>
    </w:pPr>
  </w:style>
  <w:style w:type="character" w:customStyle="1" w:styleId="Heading2Char">
    <w:name w:val="Heading 2 Char"/>
    <w:basedOn w:val="DefaultParagraphFont"/>
    <w:link w:val="Heading2"/>
    <w:rsid w:val="008A7A17"/>
    <w:rPr>
      <w:rFonts w:ascii="Gill Sans" w:eastAsia="Times New Roman" w:hAnsi="Gill Sans" w:cs="Arial Bold"/>
      <w:b/>
      <w:bCs/>
      <w:iCs/>
      <w:sz w:val="28"/>
      <w:szCs w:val="28"/>
      <w:lang w:eastAsia="en-US"/>
    </w:rPr>
  </w:style>
  <w:style w:type="character" w:customStyle="1" w:styleId="ListBulletChar">
    <w:name w:val="List Bullet Char"/>
    <w:basedOn w:val="DefaultParagraphFont"/>
    <w:link w:val="ListBullet"/>
    <w:rsid w:val="00AD698F"/>
    <w:rPr>
      <w:rFonts w:ascii="Gill Sans" w:eastAsia="Times New Roman" w:hAnsi="Gill Sans"/>
      <w:sz w:val="26"/>
      <w:szCs w:val="24"/>
      <w:lang w:eastAsia="en-US"/>
    </w:rPr>
  </w:style>
  <w:style w:type="character" w:customStyle="1" w:styleId="HeaderChar">
    <w:name w:val="Header Char"/>
    <w:basedOn w:val="DefaultParagraphFont"/>
    <w:link w:val="Header"/>
    <w:rsid w:val="00F27B49"/>
    <w:rPr>
      <w:rFonts w:ascii="Gill Sans" w:eastAsia="Times New Roman" w:hAnsi="Gill Sans"/>
      <w:color w:val="333333"/>
      <w:sz w:val="22"/>
      <w:lang w:eastAsia="en-US"/>
    </w:rPr>
  </w:style>
  <w:style w:type="character" w:customStyle="1" w:styleId="Heading3Char">
    <w:name w:val="Heading 3 Char"/>
    <w:basedOn w:val="DefaultParagraphFont"/>
    <w:link w:val="Heading3"/>
    <w:rsid w:val="00742761"/>
    <w:rPr>
      <w:rFonts w:ascii="Gill Sans" w:eastAsia="Times New Roman" w:hAnsi="Gill Sans" w:cs="Arial Bold"/>
      <w:b/>
      <w:bCs/>
      <w:sz w:val="26"/>
      <w:szCs w:val="24"/>
      <w:lang w:eastAsia="en-US"/>
    </w:rPr>
  </w:style>
  <w:style w:type="character" w:styleId="CommentReference">
    <w:name w:val="annotation reference"/>
    <w:basedOn w:val="DefaultParagraphFont"/>
    <w:semiHidden/>
    <w:unhideWhenUsed/>
    <w:rsid w:val="002A7B89"/>
    <w:rPr>
      <w:sz w:val="16"/>
      <w:szCs w:val="16"/>
    </w:rPr>
  </w:style>
  <w:style w:type="paragraph" w:styleId="CommentSubject">
    <w:name w:val="annotation subject"/>
    <w:basedOn w:val="CommentText"/>
    <w:next w:val="CommentText"/>
    <w:link w:val="CommentSubjectChar"/>
    <w:semiHidden/>
    <w:unhideWhenUsed/>
    <w:rsid w:val="002A7B89"/>
    <w:rPr>
      <w:rFonts w:ascii="Gill Sans" w:hAnsi="Gill Sans"/>
      <w:b/>
      <w:bCs/>
      <w:szCs w:val="20"/>
    </w:rPr>
  </w:style>
  <w:style w:type="character" w:customStyle="1" w:styleId="CommentSubjectChar">
    <w:name w:val="Comment Subject Char"/>
    <w:basedOn w:val="CommentTextChar"/>
    <w:link w:val="CommentSubject"/>
    <w:semiHidden/>
    <w:rsid w:val="002A7B89"/>
    <w:rPr>
      <w:rFonts w:ascii="Gill Sans" w:eastAsia="Times New Roman" w:hAnsi="Gill Sans"/>
      <w:b/>
      <w:bCs/>
      <w:szCs w:val="24"/>
      <w:lang w:eastAsia="en-US"/>
    </w:rPr>
  </w:style>
  <w:style w:type="paragraph" w:styleId="NormalWeb">
    <w:name w:val="Normal (Web)"/>
    <w:basedOn w:val="Normal"/>
    <w:semiHidden/>
    <w:unhideWhenUsed/>
    <w:rsid w:val="00DA6E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310">
      <w:bodyDiv w:val="1"/>
      <w:marLeft w:val="0"/>
      <w:marRight w:val="0"/>
      <w:marTop w:val="0"/>
      <w:marBottom w:val="0"/>
      <w:divBdr>
        <w:top w:val="none" w:sz="0" w:space="0" w:color="auto"/>
        <w:left w:val="none" w:sz="0" w:space="0" w:color="auto"/>
        <w:bottom w:val="none" w:sz="0" w:space="0" w:color="auto"/>
        <w:right w:val="none" w:sz="0" w:space="0" w:color="auto"/>
      </w:divBdr>
      <w:divsChild>
        <w:div w:id="341208493">
          <w:marLeft w:val="720"/>
          <w:marRight w:val="0"/>
          <w:marTop w:val="0"/>
          <w:marBottom w:val="0"/>
          <w:divBdr>
            <w:top w:val="none" w:sz="0" w:space="0" w:color="auto"/>
            <w:left w:val="none" w:sz="0" w:space="0" w:color="auto"/>
            <w:bottom w:val="none" w:sz="0" w:space="0" w:color="auto"/>
            <w:right w:val="none" w:sz="0" w:space="0" w:color="auto"/>
          </w:divBdr>
        </w:div>
        <w:div w:id="428936335">
          <w:marLeft w:val="720"/>
          <w:marRight w:val="0"/>
          <w:marTop w:val="0"/>
          <w:marBottom w:val="0"/>
          <w:divBdr>
            <w:top w:val="none" w:sz="0" w:space="0" w:color="auto"/>
            <w:left w:val="none" w:sz="0" w:space="0" w:color="auto"/>
            <w:bottom w:val="none" w:sz="0" w:space="0" w:color="auto"/>
            <w:right w:val="none" w:sz="0" w:space="0" w:color="auto"/>
          </w:divBdr>
        </w:div>
        <w:div w:id="1977834556">
          <w:marLeft w:val="720"/>
          <w:marRight w:val="0"/>
          <w:marTop w:val="0"/>
          <w:marBottom w:val="0"/>
          <w:divBdr>
            <w:top w:val="none" w:sz="0" w:space="0" w:color="auto"/>
            <w:left w:val="none" w:sz="0" w:space="0" w:color="auto"/>
            <w:bottom w:val="none" w:sz="0" w:space="0" w:color="auto"/>
            <w:right w:val="none" w:sz="0" w:space="0" w:color="auto"/>
          </w:divBdr>
        </w:div>
        <w:div w:id="287048394">
          <w:marLeft w:val="720"/>
          <w:marRight w:val="0"/>
          <w:marTop w:val="0"/>
          <w:marBottom w:val="0"/>
          <w:divBdr>
            <w:top w:val="none" w:sz="0" w:space="0" w:color="auto"/>
            <w:left w:val="none" w:sz="0" w:space="0" w:color="auto"/>
            <w:bottom w:val="none" w:sz="0" w:space="0" w:color="auto"/>
            <w:right w:val="none" w:sz="0" w:space="0" w:color="auto"/>
          </w:divBdr>
        </w:div>
      </w:divsChild>
    </w:div>
    <w:div w:id="54470184">
      <w:bodyDiv w:val="1"/>
      <w:marLeft w:val="0"/>
      <w:marRight w:val="0"/>
      <w:marTop w:val="0"/>
      <w:marBottom w:val="0"/>
      <w:divBdr>
        <w:top w:val="none" w:sz="0" w:space="0" w:color="auto"/>
        <w:left w:val="none" w:sz="0" w:space="0" w:color="auto"/>
        <w:bottom w:val="none" w:sz="0" w:space="0" w:color="auto"/>
        <w:right w:val="none" w:sz="0" w:space="0" w:color="auto"/>
      </w:divBdr>
    </w:div>
    <w:div w:id="116266800">
      <w:bodyDiv w:val="1"/>
      <w:marLeft w:val="0"/>
      <w:marRight w:val="0"/>
      <w:marTop w:val="0"/>
      <w:marBottom w:val="0"/>
      <w:divBdr>
        <w:top w:val="none" w:sz="0" w:space="0" w:color="auto"/>
        <w:left w:val="none" w:sz="0" w:space="0" w:color="auto"/>
        <w:bottom w:val="none" w:sz="0" w:space="0" w:color="auto"/>
        <w:right w:val="none" w:sz="0" w:space="0" w:color="auto"/>
      </w:divBdr>
    </w:div>
    <w:div w:id="123743856">
      <w:bodyDiv w:val="1"/>
      <w:marLeft w:val="0"/>
      <w:marRight w:val="0"/>
      <w:marTop w:val="0"/>
      <w:marBottom w:val="0"/>
      <w:divBdr>
        <w:top w:val="none" w:sz="0" w:space="0" w:color="auto"/>
        <w:left w:val="none" w:sz="0" w:space="0" w:color="auto"/>
        <w:bottom w:val="none" w:sz="0" w:space="0" w:color="auto"/>
        <w:right w:val="none" w:sz="0" w:space="0" w:color="auto"/>
      </w:divBdr>
    </w:div>
    <w:div w:id="130442982">
      <w:bodyDiv w:val="1"/>
      <w:marLeft w:val="0"/>
      <w:marRight w:val="0"/>
      <w:marTop w:val="0"/>
      <w:marBottom w:val="0"/>
      <w:divBdr>
        <w:top w:val="none" w:sz="0" w:space="0" w:color="auto"/>
        <w:left w:val="none" w:sz="0" w:space="0" w:color="auto"/>
        <w:bottom w:val="none" w:sz="0" w:space="0" w:color="auto"/>
        <w:right w:val="none" w:sz="0" w:space="0" w:color="auto"/>
      </w:divBdr>
    </w:div>
    <w:div w:id="208614245">
      <w:bodyDiv w:val="1"/>
      <w:marLeft w:val="0"/>
      <w:marRight w:val="0"/>
      <w:marTop w:val="0"/>
      <w:marBottom w:val="0"/>
      <w:divBdr>
        <w:top w:val="none" w:sz="0" w:space="0" w:color="auto"/>
        <w:left w:val="none" w:sz="0" w:space="0" w:color="auto"/>
        <w:bottom w:val="none" w:sz="0" w:space="0" w:color="auto"/>
        <w:right w:val="none" w:sz="0" w:space="0" w:color="auto"/>
      </w:divBdr>
    </w:div>
    <w:div w:id="224150470">
      <w:bodyDiv w:val="1"/>
      <w:marLeft w:val="0"/>
      <w:marRight w:val="0"/>
      <w:marTop w:val="0"/>
      <w:marBottom w:val="0"/>
      <w:divBdr>
        <w:top w:val="none" w:sz="0" w:space="0" w:color="auto"/>
        <w:left w:val="none" w:sz="0" w:space="0" w:color="auto"/>
        <w:bottom w:val="none" w:sz="0" w:space="0" w:color="auto"/>
        <w:right w:val="none" w:sz="0" w:space="0" w:color="auto"/>
      </w:divBdr>
    </w:div>
    <w:div w:id="269630265">
      <w:bodyDiv w:val="1"/>
      <w:marLeft w:val="0"/>
      <w:marRight w:val="0"/>
      <w:marTop w:val="0"/>
      <w:marBottom w:val="0"/>
      <w:divBdr>
        <w:top w:val="none" w:sz="0" w:space="0" w:color="auto"/>
        <w:left w:val="none" w:sz="0" w:space="0" w:color="auto"/>
        <w:bottom w:val="none" w:sz="0" w:space="0" w:color="auto"/>
        <w:right w:val="none" w:sz="0" w:space="0" w:color="auto"/>
      </w:divBdr>
    </w:div>
    <w:div w:id="270629752">
      <w:bodyDiv w:val="1"/>
      <w:marLeft w:val="0"/>
      <w:marRight w:val="0"/>
      <w:marTop w:val="0"/>
      <w:marBottom w:val="0"/>
      <w:divBdr>
        <w:top w:val="none" w:sz="0" w:space="0" w:color="auto"/>
        <w:left w:val="none" w:sz="0" w:space="0" w:color="auto"/>
        <w:bottom w:val="none" w:sz="0" w:space="0" w:color="auto"/>
        <w:right w:val="none" w:sz="0" w:space="0" w:color="auto"/>
      </w:divBdr>
    </w:div>
    <w:div w:id="271714629">
      <w:bodyDiv w:val="1"/>
      <w:marLeft w:val="0"/>
      <w:marRight w:val="0"/>
      <w:marTop w:val="0"/>
      <w:marBottom w:val="0"/>
      <w:divBdr>
        <w:top w:val="none" w:sz="0" w:space="0" w:color="auto"/>
        <w:left w:val="none" w:sz="0" w:space="0" w:color="auto"/>
        <w:bottom w:val="none" w:sz="0" w:space="0" w:color="auto"/>
        <w:right w:val="none" w:sz="0" w:space="0" w:color="auto"/>
      </w:divBdr>
    </w:div>
    <w:div w:id="276106773">
      <w:bodyDiv w:val="1"/>
      <w:marLeft w:val="0"/>
      <w:marRight w:val="0"/>
      <w:marTop w:val="0"/>
      <w:marBottom w:val="0"/>
      <w:divBdr>
        <w:top w:val="none" w:sz="0" w:space="0" w:color="auto"/>
        <w:left w:val="none" w:sz="0" w:space="0" w:color="auto"/>
        <w:bottom w:val="none" w:sz="0" w:space="0" w:color="auto"/>
        <w:right w:val="none" w:sz="0" w:space="0" w:color="auto"/>
      </w:divBdr>
    </w:div>
    <w:div w:id="277419297">
      <w:bodyDiv w:val="1"/>
      <w:marLeft w:val="0"/>
      <w:marRight w:val="0"/>
      <w:marTop w:val="0"/>
      <w:marBottom w:val="0"/>
      <w:divBdr>
        <w:top w:val="none" w:sz="0" w:space="0" w:color="auto"/>
        <w:left w:val="none" w:sz="0" w:space="0" w:color="auto"/>
        <w:bottom w:val="none" w:sz="0" w:space="0" w:color="auto"/>
        <w:right w:val="none" w:sz="0" w:space="0" w:color="auto"/>
      </w:divBdr>
      <w:divsChild>
        <w:div w:id="52124239">
          <w:marLeft w:val="0"/>
          <w:marRight w:val="0"/>
          <w:marTop w:val="0"/>
          <w:marBottom w:val="180"/>
          <w:divBdr>
            <w:top w:val="none" w:sz="0" w:space="0" w:color="auto"/>
            <w:left w:val="none" w:sz="0" w:space="0" w:color="auto"/>
            <w:bottom w:val="none" w:sz="0" w:space="0" w:color="auto"/>
            <w:right w:val="none" w:sz="0" w:space="0" w:color="auto"/>
          </w:divBdr>
        </w:div>
        <w:div w:id="825440674">
          <w:marLeft w:val="0"/>
          <w:marRight w:val="0"/>
          <w:marTop w:val="0"/>
          <w:marBottom w:val="0"/>
          <w:divBdr>
            <w:top w:val="none" w:sz="0" w:space="0" w:color="auto"/>
            <w:left w:val="none" w:sz="0" w:space="0" w:color="auto"/>
            <w:bottom w:val="none" w:sz="0" w:space="0" w:color="auto"/>
            <w:right w:val="none" w:sz="0" w:space="0" w:color="auto"/>
          </w:divBdr>
          <w:divsChild>
            <w:div w:id="718213519">
              <w:marLeft w:val="0"/>
              <w:marRight w:val="0"/>
              <w:marTop w:val="0"/>
              <w:marBottom w:val="0"/>
              <w:divBdr>
                <w:top w:val="none" w:sz="0" w:space="0" w:color="auto"/>
                <w:left w:val="none" w:sz="0" w:space="0" w:color="auto"/>
                <w:bottom w:val="none" w:sz="0" w:space="0" w:color="auto"/>
                <w:right w:val="none" w:sz="0" w:space="0" w:color="auto"/>
              </w:divBdr>
              <w:divsChild>
                <w:div w:id="4717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714">
      <w:bodyDiv w:val="1"/>
      <w:marLeft w:val="0"/>
      <w:marRight w:val="0"/>
      <w:marTop w:val="0"/>
      <w:marBottom w:val="0"/>
      <w:divBdr>
        <w:top w:val="none" w:sz="0" w:space="0" w:color="auto"/>
        <w:left w:val="none" w:sz="0" w:space="0" w:color="auto"/>
        <w:bottom w:val="none" w:sz="0" w:space="0" w:color="auto"/>
        <w:right w:val="none" w:sz="0" w:space="0" w:color="auto"/>
      </w:divBdr>
    </w:div>
    <w:div w:id="295766429">
      <w:bodyDiv w:val="1"/>
      <w:marLeft w:val="0"/>
      <w:marRight w:val="0"/>
      <w:marTop w:val="0"/>
      <w:marBottom w:val="0"/>
      <w:divBdr>
        <w:top w:val="none" w:sz="0" w:space="0" w:color="auto"/>
        <w:left w:val="none" w:sz="0" w:space="0" w:color="auto"/>
        <w:bottom w:val="none" w:sz="0" w:space="0" w:color="auto"/>
        <w:right w:val="none" w:sz="0" w:space="0" w:color="auto"/>
      </w:divBdr>
      <w:divsChild>
        <w:div w:id="756554852">
          <w:marLeft w:val="547"/>
          <w:marRight w:val="0"/>
          <w:marTop w:val="154"/>
          <w:marBottom w:val="0"/>
          <w:divBdr>
            <w:top w:val="none" w:sz="0" w:space="0" w:color="auto"/>
            <w:left w:val="none" w:sz="0" w:space="0" w:color="auto"/>
            <w:bottom w:val="none" w:sz="0" w:space="0" w:color="auto"/>
            <w:right w:val="none" w:sz="0" w:space="0" w:color="auto"/>
          </w:divBdr>
        </w:div>
        <w:div w:id="1881746212">
          <w:marLeft w:val="547"/>
          <w:marRight w:val="0"/>
          <w:marTop w:val="154"/>
          <w:marBottom w:val="0"/>
          <w:divBdr>
            <w:top w:val="none" w:sz="0" w:space="0" w:color="auto"/>
            <w:left w:val="none" w:sz="0" w:space="0" w:color="auto"/>
            <w:bottom w:val="none" w:sz="0" w:space="0" w:color="auto"/>
            <w:right w:val="none" w:sz="0" w:space="0" w:color="auto"/>
          </w:divBdr>
        </w:div>
      </w:divsChild>
    </w:div>
    <w:div w:id="318189241">
      <w:bodyDiv w:val="1"/>
      <w:marLeft w:val="0"/>
      <w:marRight w:val="0"/>
      <w:marTop w:val="0"/>
      <w:marBottom w:val="0"/>
      <w:divBdr>
        <w:top w:val="none" w:sz="0" w:space="0" w:color="auto"/>
        <w:left w:val="none" w:sz="0" w:space="0" w:color="auto"/>
        <w:bottom w:val="none" w:sz="0" w:space="0" w:color="auto"/>
        <w:right w:val="none" w:sz="0" w:space="0" w:color="auto"/>
      </w:divBdr>
    </w:div>
    <w:div w:id="431441832">
      <w:bodyDiv w:val="1"/>
      <w:marLeft w:val="0"/>
      <w:marRight w:val="0"/>
      <w:marTop w:val="0"/>
      <w:marBottom w:val="0"/>
      <w:divBdr>
        <w:top w:val="none" w:sz="0" w:space="0" w:color="auto"/>
        <w:left w:val="none" w:sz="0" w:space="0" w:color="auto"/>
        <w:bottom w:val="none" w:sz="0" w:space="0" w:color="auto"/>
        <w:right w:val="none" w:sz="0" w:space="0" w:color="auto"/>
      </w:divBdr>
    </w:div>
    <w:div w:id="436295343">
      <w:bodyDiv w:val="1"/>
      <w:marLeft w:val="0"/>
      <w:marRight w:val="0"/>
      <w:marTop w:val="0"/>
      <w:marBottom w:val="0"/>
      <w:divBdr>
        <w:top w:val="none" w:sz="0" w:space="0" w:color="auto"/>
        <w:left w:val="none" w:sz="0" w:space="0" w:color="auto"/>
        <w:bottom w:val="none" w:sz="0" w:space="0" w:color="auto"/>
        <w:right w:val="none" w:sz="0" w:space="0" w:color="auto"/>
      </w:divBdr>
      <w:divsChild>
        <w:div w:id="826366251">
          <w:marLeft w:val="0"/>
          <w:marRight w:val="0"/>
          <w:marTop w:val="0"/>
          <w:marBottom w:val="675"/>
          <w:divBdr>
            <w:top w:val="single" w:sz="6" w:space="0" w:color="E9E9E9"/>
            <w:left w:val="single" w:sz="6" w:space="0" w:color="E9E9E9"/>
            <w:bottom w:val="single" w:sz="6" w:space="0" w:color="E9E9E9"/>
            <w:right w:val="single" w:sz="6" w:space="0" w:color="E9E9E9"/>
          </w:divBdr>
          <w:divsChild>
            <w:div w:id="992879316">
              <w:marLeft w:val="0"/>
              <w:marRight w:val="0"/>
              <w:marTop w:val="0"/>
              <w:marBottom w:val="0"/>
              <w:divBdr>
                <w:top w:val="none" w:sz="0" w:space="0" w:color="auto"/>
                <w:left w:val="single" w:sz="6" w:space="0" w:color="E9E9E9"/>
                <w:bottom w:val="none" w:sz="0" w:space="0" w:color="auto"/>
                <w:right w:val="none" w:sz="0" w:space="0" w:color="auto"/>
              </w:divBdr>
              <w:divsChild>
                <w:div w:id="923687661">
                  <w:marLeft w:val="0"/>
                  <w:marRight w:val="0"/>
                  <w:marTop w:val="0"/>
                  <w:marBottom w:val="600"/>
                  <w:divBdr>
                    <w:top w:val="none" w:sz="0" w:space="0" w:color="auto"/>
                    <w:left w:val="none" w:sz="0" w:space="0" w:color="auto"/>
                    <w:bottom w:val="none" w:sz="0" w:space="0" w:color="auto"/>
                    <w:right w:val="none" w:sz="0" w:space="0" w:color="auto"/>
                  </w:divBdr>
                </w:div>
                <w:div w:id="15353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1103">
          <w:marLeft w:val="0"/>
          <w:marRight w:val="0"/>
          <w:marTop w:val="0"/>
          <w:marBottom w:val="675"/>
          <w:divBdr>
            <w:top w:val="single" w:sz="6" w:space="0" w:color="E9E9E9"/>
            <w:left w:val="single" w:sz="6" w:space="0" w:color="E9E9E9"/>
            <w:bottom w:val="single" w:sz="6" w:space="0" w:color="E9E9E9"/>
            <w:right w:val="single" w:sz="6" w:space="0" w:color="E9E9E9"/>
          </w:divBdr>
          <w:divsChild>
            <w:div w:id="1669747767">
              <w:marLeft w:val="0"/>
              <w:marRight w:val="0"/>
              <w:marTop w:val="0"/>
              <w:marBottom w:val="0"/>
              <w:divBdr>
                <w:top w:val="none" w:sz="0" w:space="0" w:color="auto"/>
                <w:left w:val="none" w:sz="0" w:space="0" w:color="auto"/>
                <w:bottom w:val="none" w:sz="0" w:space="0" w:color="auto"/>
                <w:right w:val="none" w:sz="0" w:space="0" w:color="auto"/>
              </w:divBdr>
              <w:divsChild>
                <w:div w:id="1890264883">
                  <w:marLeft w:val="0"/>
                  <w:marRight w:val="0"/>
                  <w:marTop w:val="0"/>
                  <w:marBottom w:val="675"/>
                  <w:divBdr>
                    <w:top w:val="single" w:sz="6" w:space="0" w:color="E9E9E9"/>
                    <w:left w:val="single" w:sz="6" w:space="0" w:color="E9E9E9"/>
                    <w:bottom w:val="single" w:sz="6" w:space="0" w:color="E9E9E9"/>
                    <w:right w:val="single" w:sz="6" w:space="0" w:color="E9E9E9"/>
                  </w:divBdr>
                </w:div>
              </w:divsChild>
            </w:div>
          </w:divsChild>
        </w:div>
      </w:divsChild>
    </w:div>
    <w:div w:id="512036908">
      <w:bodyDiv w:val="1"/>
      <w:marLeft w:val="0"/>
      <w:marRight w:val="0"/>
      <w:marTop w:val="0"/>
      <w:marBottom w:val="0"/>
      <w:divBdr>
        <w:top w:val="none" w:sz="0" w:space="0" w:color="auto"/>
        <w:left w:val="none" w:sz="0" w:space="0" w:color="auto"/>
        <w:bottom w:val="none" w:sz="0" w:space="0" w:color="auto"/>
        <w:right w:val="none" w:sz="0" w:space="0" w:color="auto"/>
      </w:divBdr>
    </w:div>
    <w:div w:id="519975101">
      <w:bodyDiv w:val="1"/>
      <w:marLeft w:val="0"/>
      <w:marRight w:val="0"/>
      <w:marTop w:val="0"/>
      <w:marBottom w:val="0"/>
      <w:divBdr>
        <w:top w:val="none" w:sz="0" w:space="0" w:color="auto"/>
        <w:left w:val="none" w:sz="0" w:space="0" w:color="auto"/>
        <w:bottom w:val="none" w:sz="0" w:space="0" w:color="auto"/>
        <w:right w:val="none" w:sz="0" w:space="0" w:color="auto"/>
      </w:divBdr>
    </w:div>
    <w:div w:id="546600731">
      <w:bodyDiv w:val="1"/>
      <w:marLeft w:val="0"/>
      <w:marRight w:val="0"/>
      <w:marTop w:val="0"/>
      <w:marBottom w:val="0"/>
      <w:divBdr>
        <w:top w:val="none" w:sz="0" w:space="0" w:color="auto"/>
        <w:left w:val="none" w:sz="0" w:space="0" w:color="auto"/>
        <w:bottom w:val="none" w:sz="0" w:space="0" w:color="auto"/>
        <w:right w:val="none" w:sz="0" w:space="0" w:color="auto"/>
      </w:divBdr>
    </w:div>
    <w:div w:id="585579492">
      <w:bodyDiv w:val="1"/>
      <w:marLeft w:val="0"/>
      <w:marRight w:val="0"/>
      <w:marTop w:val="0"/>
      <w:marBottom w:val="0"/>
      <w:divBdr>
        <w:top w:val="none" w:sz="0" w:space="0" w:color="auto"/>
        <w:left w:val="none" w:sz="0" w:space="0" w:color="auto"/>
        <w:bottom w:val="none" w:sz="0" w:space="0" w:color="auto"/>
        <w:right w:val="none" w:sz="0" w:space="0" w:color="auto"/>
      </w:divBdr>
    </w:div>
    <w:div w:id="597258389">
      <w:bodyDiv w:val="1"/>
      <w:marLeft w:val="0"/>
      <w:marRight w:val="0"/>
      <w:marTop w:val="0"/>
      <w:marBottom w:val="0"/>
      <w:divBdr>
        <w:top w:val="none" w:sz="0" w:space="0" w:color="auto"/>
        <w:left w:val="none" w:sz="0" w:space="0" w:color="auto"/>
        <w:bottom w:val="none" w:sz="0" w:space="0" w:color="auto"/>
        <w:right w:val="none" w:sz="0" w:space="0" w:color="auto"/>
      </w:divBdr>
    </w:div>
    <w:div w:id="601767844">
      <w:bodyDiv w:val="1"/>
      <w:marLeft w:val="0"/>
      <w:marRight w:val="0"/>
      <w:marTop w:val="0"/>
      <w:marBottom w:val="0"/>
      <w:divBdr>
        <w:top w:val="none" w:sz="0" w:space="0" w:color="auto"/>
        <w:left w:val="none" w:sz="0" w:space="0" w:color="auto"/>
        <w:bottom w:val="none" w:sz="0" w:space="0" w:color="auto"/>
        <w:right w:val="none" w:sz="0" w:space="0" w:color="auto"/>
      </w:divBdr>
      <w:divsChild>
        <w:div w:id="944532045">
          <w:marLeft w:val="0"/>
          <w:marRight w:val="0"/>
          <w:marTop w:val="0"/>
          <w:marBottom w:val="0"/>
          <w:divBdr>
            <w:top w:val="none" w:sz="0" w:space="0" w:color="auto"/>
            <w:left w:val="none" w:sz="0" w:space="0" w:color="auto"/>
            <w:bottom w:val="none" w:sz="0" w:space="0" w:color="auto"/>
            <w:right w:val="none" w:sz="0" w:space="0" w:color="auto"/>
          </w:divBdr>
        </w:div>
        <w:div w:id="884298074">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544752396">
          <w:marLeft w:val="0"/>
          <w:marRight w:val="0"/>
          <w:marTop w:val="0"/>
          <w:marBottom w:val="0"/>
          <w:divBdr>
            <w:top w:val="none" w:sz="0" w:space="0" w:color="auto"/>
            <w:left w:val="none" w:sz="0" w:space="0" w:color="auto"/>
            <w:bottom w:val="none" w:sz="0" w:space="0" w:color="auto"/>
            <w:right w:val="none" w:sz="0" w:space="0" w:color="auto"/>
          </w:divBdr>
        </w:div>
      </w:divsChild>
    </w:div>
    <w:div w:id="671030182">
      <w:bodyDiv w:val="1"/>
      <w:marLeft w:val="0"/>
      <w:marRight w:val="0"/>
      <w:marTop w:val="0"/>
      <w:marBottom w:val="0"/>
      <w:divBdr>
        <w:top w:val="none" w:sz="0" w:space="0" w:color="auto"/>
        <w:left w:val="none" w:sz="0" w:space="0" w:color="auto"/>
        <w:bottom w:val="none" w:sz="0" w:space="0" w:color="auto"/>
        <w:right w:val="none" w:sz="0" w:space="0" w:color="auto"/>
      </w:divBdr>
    </w:div>
    <w:div w:id="673344417">
      <w:bodyDiv w:val="1"/>
      <w:marLeft w:val="0"/>
      <w:marRight w:val="0"/>
      <w:marTop w:val="0"/>
      <w:marBottom w:val="0"/>
      <w:divBdr>
        <w:top w:val="none" w:sz="0" w:space="0" w:color="auto"/>
        <w:left w:val="none" w:sz="0" w:space="0" w:color="auto"/>
        <w:bottom w:val="none" w:sz="0" w:space="0" w:color="auto"/>
        <w:right w:val="none" w:sz="0" w:space="0" w:color="auto"/>
      </w:divBdr>
    </w:div>
    <w:div w:id="768768557">
      <w:bodyDiv w:val="1"/>
      <w:marLeft w:val="0"/>
      <w:marRight w:val="0"/>
      <w:marTop w:val="0"/>
      <w:marBottom w:val="0"/>
      <w:divBdr>
        <w:top w:val="none" w:sz="0" w:space="0" w:color="auto"/>
        <w:left w:val="none" w:sz="0" w:space="0" w:color="auto"/>
        <w:bottom w:val="none" w:sz="0" w:space="0" w:color="auto"/>
        <w:right w:val="none" w:sz="0" w:space="0" w:color="auto"/>
      </w:divBdr>
    </w:div>
    <w:div w:id="778599867">
      <w:bodyDiv w:val="1"/>
      <w:marLeft w:val="0"/>
      <w:marRight w:val="0"/>
      <w:marTop w:val="0"/>
      <w:marBottom w:val="0"/>
      <w:divBdr>
        <w:top w:val="none" w:sz="0" w:space="0" w:color="auto"/>
        <w:left w:val="none" w:sz="0" w:space="0" w:color="auto"/>
        <w:bottom w:val="none" w:sz="0" w:space="0" w:color="auto"/>
        <w:right w:val="none" w:sz="0" w:space="0" w:color="auto"/>
      </w:divBdr>
    </w:div>
    <w:div w:id="868445447">
      <w:bodyDiv w:val="1"/>
      <w:marLeft w:val="0"/>
      <w:marRight w:val="0"/>
      <w:marTop w:val="0"/>
      <w:marBottom w:val="0"/>
      <w:divBdr>
        <w:top w:val="none" w:sz="0" w:space="0" w:color="auto"/>
        <w:left w:val="none" w:sz="0" w:space="0" w:color="auto"/>
        <w:bottom w:val="none" w:sz="0" w:space="0" w:color="auto"/>
        <w:right w:val="none" w:sz="0" w:space="0" w:color="auto"/>
      </w:divBdr>
      <w:divsChild>
        <w:div w:id="1170171462">
          <w:marLeft w:val="547"/>
          <w:marRight w:val="0"/>
          <w:marTop w:val="154"/>
          <w:marBottom w:val="0"/>
          <w:divBdr>
            <w:top w:val="none" w:sz="0" w:space="0" w:color="auto"/>
            <w:left w:val="none" w:sz="0" w:space="0" w:color="auto"/>
            <w:bottom w:val="none" w:sz="0" w:space="0" w:color="auto"/>
            <w:right w:val="none" w:sz="0" w:space="0" w:color="auto"/>
          </w:divBdr>
        </w:div>
        <w:div w:id="1489445638">
          <w:marLeft w:val="547"/>
          <w:marRight w:val="0"/>
          <w:marTop w:val="154"/>
          <w:marBottom w:val="0"/>
          <w:divBdr>
            <w:top w:val="none" w:sz="0" w:space="0" w:color="auto"/>
            <w:left w:val="none" w:sz="0" w:space="0" w:color="auto"/>
            <w:bottom w:val="none" w:sz="0" w:space="0" w:color="auto"/>
            <w:right w:val="none" w:sz="0" w:space="0" w:color="auto"/>
          </w:divBdr>
        </w:div>
      </w:divsChild>
    </w:div>
    <w:div w:id="878324417">
      <w:bodyDiv w:val="1"/>
      <w:marLeft w:val="0"/>
      <w:marRight w:val="0"/>
      <w:marTop w:val="0"/>
      <w:marBottom w:val="0"/>
      <w:divBdr>
        <w:top w:val="none" w:sz="0" w:space="0" w:color="auto"/>
        <w:left w:val="none" w:sz="0" w:space="0" w:color="auto"/>
        <w:bottom w:val="none" w:sz="0" w:space="0" w:color="auto"/>
        <w:right w:val="none" w:sz="0" w:space="0" w:color="auto"/>
      </w:divBdr>
    </w:div>
    <w:div w:id="978680713">
      <w:bodyDiv w:val="1"/>
      <w:marLeft w:val="0"/>
      <w:marRight w:val="0"/>
      <w:marTop w:val="0"/>
      <w:marBottom w:val="0"/>
      <w:divBdr>
        <w:top w:val="none" w:sz="0" w:space="0" w:color="auto"/>
        <w:left w:val="none" w:sz="0" w:space="0" w:color="auto"/>
        <w:bottom w:val="none" w:sz="0" w:space="0" w:color="auto"/>
        <w:right w:val="none" w:sz="0" w:space="0" w:color="auto"/>
      </w:divBdr>
    </w:div>
    <w:div w:id="1016270470">
      <w:bodyDiv w:val="1"/>
      <w:marLeft w:val="0"/>
      <w:marRight w:val="0"/>
      <w:marTop w:val="0"/>
      <w:marBottom w:val="0"/>
      <w:divBdr>
        <w:top w:val="none" w:sz="0" w:space="0" w:color="auto"/>
        <w:left w:val="none" w:sz="0" w:space="0" w:color="auto"/>
        <w:bottom w:val="none" w:sz="0" w:space="0" w:color="auto"/>
        <w:right w:val="none" w:sz="0" w:space="0" w:color="auto"/>
      </w:divBdr>
    </w:div>
    <w:div w:id="1047680251">
      <w:bodyDiv w:val="1"/>
      <w:marLeft w:val="0"/>
      <w:marRight w:val="0"/>
      <w:marTop w:val="0"/>
      <w:marBottom w:val="0"/>
      <w:divBdr>
        <w:top w:val="none" w:sz="0" w:space="0" w:color="auto"/>
        <w:left w:val="none" w:sz="0" w:space="0" w:color="auto"/>
        <w:bottom w:val="none" w:sz="0" w:space="0" w:color="auto"/>
        <w:right w:val="none" w:sz="0" w:space="0" w:color="auto"/>
      </w:divBdr>
    </w:div>
    <w:div w:id="1165634761">
      <w:bodyDiv w:val="1"/>
      <w:marLeft w:val="0"/>
      <w:marRight w:val="0"/>
      <w:marTop w:val="0"/>
      <w:marBottom w:val="0"/>
      <w:divBdr>
        <w:top w:val="none" w:sz="0" w:space="0" w:color="auto"/>
        <w:left w:val="none" w:sz="0" w:space="0" w:color="auto"/>
        <w:bottom w:val="none" w:sz="0" w:space="0" w:color="auto"/>
        <w:right w:val="none" w:sz="0" w:space="0" w:color="auto"/>
      </w:divBdr>
    </w:div>
    <w:div w:id="1168980843">
      <w:bodyDiv w:val="1"/>
      <w:marLeft w:val="0"/>
      <w:marRight w:val="0"/>
      <w:marTop w:val="0"/>
      <w:marBottom w:val="0"/>
      <w:divBdr>
        <w:top w:val="none" w:sz="0" w:space="0" w:color="auto"/>
        <w:left w:val="none" w:sz="0" w:space="0" w:color="auto"/>
        <w:bottom w:val="none" w:sz="0" w:space="0" w:color="auto"/>
        <w:right w:val="none" w:sz="0" w:space="0" w:color="auto"/>
      </w:divBdr>
    </w:div>
    <w:div w:id="1201212942">
      <w:bodyDiv w:val="1"/>
      <w:marLeft w:val="0"/>
      <w:marRight w:val="0"/>
      <w:marTop w:val="0"/>
      <w:marBottom w:val="0"/>
      <w:divBdr>
        <w:top w:val="none" w:sz="0" w:space="0" w:color="auto"/>
        <w:left w:val="none" w:sz="0" w:space="0" w:color="auto"/>
        <w:bottom w:val="none" w:sz="0" w:space="0" w:color="auto"/>
        <w:right w:val="none" w:sz="0" w:space="0" w:color="auto"/>
      </w:divBdr>
    </w:div>
    <w:div w:id="1257133029">
      <w:bodyDiv w:val="1"/>
      <w:marLeft w:val="0"/>
      <w:marRight w:val="0"/>
      <w:marTop w:val="0"/>
      <w:marBottom w:val="0"/>
      <w:divBdr>
        <w:top w:val="none" w:sz="0" w:space="0" w:color="auto"/>
        <w:left w:val="none" w:sz="0" w:space="0" w:color="auto"/>
        <w:bottom w:val="none" w:sz="0" w:space="0" w:color="auto"/>
        <w:right w:val="none" w:sz="0" w:space="0" w:color="auto"/>
      </w:divBdr>
    </w:div>
    <w:div w:id="1341201833">
      <w:bodyDiv w:val="1"/>
      <w:marLeft w:val="0"/>
      <w:marRight w:val="0"/>
      <w:marTop w:val="0"/>
      <w:marBottom w:val="0"/>
      <w:divBdr>
        <w:top w:val="none" w:sz="0" w:space="0" w:color="auto"/>
        <w:left w:val="none" w:sz="0" w:space="0" w:color="auto"/>
        <w:bottom w:val="none" w:sz="0" w:space="0" w:color="auto"/>
        <w:right w:val="none" w:sz="0" w:space="0" w:color="auto"/>
      </w:divBdr>
    </w:div>
    <w:div w:id="1362128285">
      <w:bodyDiv w:val="1"/>
      <w:marLeft w:val="0"/>
      <w:marRight w:val="0"/>
      <w:marTop w:val="0"/>
      <w:marBottom w:val="0"/>
      <w:divBdr>
        <w:top w:val="none" w:sz="0" w:space="0" w:color="auto"/>
        <w:left w:val="none" w:sz="0" w:space="0" w:color="auto"/>
        <w:bottom w:val="none" w:sz="0" w:space="0" w:color="auto"/>
        <w:right w:val="none" w:sz="0" w:space="0" w:color="auto"/>
      </w:divBdr>
    </w:div>
    <w:div w:id="1384712353">
      <w:bodyDiv w:val="1"/>
      <w:marLeft w:val="0"/>
      <w:marRight w:val="0"/>
      <w:marTop w:val="0"/>
      <w:marBottom w:val="0"/>
      <w:divBdr>
        <w:top w:val="none" w:sz="0" w:space="0" w:color="auto"/>
        <w:left w:val="none" w:sz="0" w:space="0" w:color="auto"/>
        <w:bottom w:val="none" w:sz="0" w:space="0" w:color="auto"/>
        <w:right w:val="none" w:sz="0" w:space="0" w:color="auto"/>
      </w:divBdr>
    </w:div>
    <w:div w:id="1390031655">
      <w:bodyDiv w:val="1"/>
      <w:marLeft w:val="0"/>
      <w:marRight w:val="0"/>
      <w:marTop w:val="0"/>
      <w:marBottom w:val="0"/>
      <w:divBdr>
        <w:top w:val="none" w:sz="0" w:space="0" w:color="auto"/>
        <w:left w:val="none" w:sz="0" w:space="0" w:color="auto"/>
        <w:bottom w:val="none" w:sz="0" w:space="0" w:color="auto"/>
        <w:right w:val="none" w:sz="0" w:space="0" w:color="auto"/>
      </w:divBdr>
    </w:div>
    <w:div w:id="1419668862">
      <w:bodyDiv w:val="1"/>
      <w:marLeft w:val="0"/>
      <w:marRight w:val="0"/>
      <w:marTop w:val="0"/>
      <w:marBottom w:val="0"/>
      <w:divBdr>
        <w:top w:val="none" w:sz="0" w:space="0" w:color="auto"/>
        <w:left w:val="none" w:sz="0" w:space="0" w:color="auto"/>
        <w:bottom w:val="none" w:sz="0" w:space="0" w:color="auto"/>
        <w:right w:val="none" w:sz="0" w:space="0" w:color="auto"/>
      </w:divBdr>
      <w:divsChild>
        <w:div w:id="1354653357">
          <w:marLeft w:val="720"/>
          <w:marRight w:val="0"/>
          <w:marTop w:val="0"/>
          <w:marBottom w:val="240"/>
          <w:divBdr>
            <w:top w:val="none" w:sz="0" w:space="0" w:color="auto"/>
            <w:left w:val="none" w:sz="0" w:space="0" w:color="auto"/>
            <w:bottom w:val="none" w:sz="0" w:space="0" w:color="auto"/>
            <w:right w:val="none" w:sz="0" w:space="0" w:color="auto"/>
          </w:divBdr>
        </w:div>
        <w:div w:id="1514953752">
          <w:marLeft w:val="720"/>
          <w:marRight w:val="0"/>
          <w:marTop w:val="0"/>
          <w:marBottom w:val="240"/>
          <w:divBdr>
            <w:top w:val="none" w:sz="0" w:space="0" w:color="auto"/>
            <w:left w:val="none" w:sz="0" w:space="0" w:color="auto"/>
            <w:bottom w:val="none" w:sz="0" w:space="0" w:color="auto"/>
            <w:right w:val="none" w:sz="0" w:space="0" w:color="auto"/>
          </w:divBdr>
        </w:div>
        <w:div w:id="218514098">
          <w:marLeft w:val="720"/>
          <w:marRight w:val="0"/>
          <w:marTop w:val="0"/>
          <w:marBottom w:val="240"/>
          <w:divBdr>
            <w:top w:val="none" w:sz="0" w:space="0" w:color="auto"/>
            <w:left w:val="none" w:sz="0" w:space="0" w:color="auto"/>
            <w:bottom w:val="none" w:sz="0" w:space="0" w:color="auto"/>
            <w:right w:val="none" w:sz="0" w:space="0" w:color="auto"/>
          </w:divBdr>
        </w:div>
        <w:div w:id="515072717">
          <w:marLeft w:val="720"/>
          <w:marRight w:val="0"/>
          <w:marTop w:val="0"/>
          <w:marBottom w:val="240"/>
          <w:divBdr>
            <w:top w:val="none" w:sz="0" w:space="0" w:color="auto"/>
            <w:left w:val="none" w:sz="0" w:space="0" w:color="auto"/>
            <w:bottom w:val="none" w:sz="0" w:space="0" w:color="auto"/>
            <w:right w:val="none" w:sz="0" w:space="0" w:color="auto"/>
          </w:divBdr>
        </w:div>
        <w:div w:id="139539555">
          <w:marLeft w:val="720"/>
          <w:marRight w:val="0"/>
          <w:marTop w:val="0"/>
          <w:marBottom w:val="240"/>
          <w:divBdr>
            <w:top w:val="none" w:sz="0" w:space="0" w:color="auto"/>
            <w:left w:val="none" w:sz="0" w:space="0" w:color="auto"/>
            <w:bottom w:val="none" w:sz="0" w:space="0" w:color="auto"/>
            <w:right w:val="none" w:sz="0" w:space="0" w:color="auto"/>
          </w:divBdr>
        </w:div>
      </w:divsChild>
    </w:div>
    <w:div w:id="1460565210">
      <w:bodyDiv w:val="1"/>
      <w:marLeft w:val="0"/>
      <w:marRight w:val="0"/>
      <w:marTop w:val="0"/>
      <w:marBottom w:val="0"/>
      <w:divBdr>
        <w:top w:val="none" w:sz="0" w:space="0" w:color="auto"/>
        <w:left w:val="none" w:sz="0" w:space="0" w:color="auto"/>
        <w:bottom w:val="none" w:sz="0" w:space="0" w:color="auto"/>
        <w:right w:val="none" w:sz="0" w:space="0" w:color="auto"/>
      </w:divBdr>
    </w:div>
    <w:div w:id="1563560009">
      <w:bodyDiv w:val="1"/>
      <w:marLeft w:val="0"/>
      <w:marRight w:val="0"/>
      <w:marTop w:val="0"/>
      <w:marBottom w:val="0"/>
      <w:divBdr>
        <w:top w:val="none" w:sz="0" w:space="0" w:color="auto"/>
        <w:left w:val="none" w:sz="0" w:space="0" w:color="auto"/>
        <w:bottom w:val="none" w:sz="0" w:space="0" w:color="auto"/>
        <w:right w:val="none" w:sz="0" w:space="0" w:color="auto"/>
      </w:divBdr>
      <w:divsChild>
        <w:div w:id="1092622690">
          <w:marLeft w:val="547"/>
          <w:marRight w:val="0"/>
          <w:marTop w:val="0"/>
          <w:marBottom w:val="0"/>
          <w:divBdr>
            <w:top w:val="none" w:sz="0" w:space="0" w:color="auto"/>
            <w:left w:val="none" w:sz="0" w:space="0" w:color="auto"/>
            <w:bottom w:val="none" w:sz="0" w:space="0" w:color="auto"/>
            <w:right w:val="none" w:sz="0" w:space="0" w:color="auto"/>
          </w:divBdr>
        </w:div>
      </w:divsChild>
    </w:div>
    <w:div w:id="1570769966">
      <w:bodyDiv w:val="1"/>
      <w:marLeft w:val="0"/>
      <w:marRight w:val="0"/>
      <w:marTop w:val="0"/>
      <w:marBottom w:val="0"/>
      <w:divBdr>
        <w:top w:val="none" w:sz="0" w:space="0" w:color="auto"/>
        <w:left w:val="none" w:sz="0" w:space="0" w:color="auto"/>
        <w:bottom w:val="none" w:sz="0" w:space="0" w:color="auto"/>
        <w:right w:val="none" w:sz="0" w:space="0" w:color="auto"/>
      </w:divBdr>
      <w:divsChild>
        <w:div w:id="684207810">
          <w:marLeft w:val="547"/>
          <w:marRight w:val="0"/>
          <w:marTop w:val="0"/>
          <w:marBottom w:val="0"/>
          <w:divBdr>
            <w:top w:val="none" w:sz="0" w:space="0" w:color="auto"/>
            <w:left w:val="none" w:sz="0" w:space="0" w:color="auto"/>
            <w:bottom w:val="none" w:sz="0" w:space="0" w:color="auto"/>
            <w:right w:val="none" w:sz="0" w:space="0" w:color="auto"/>
          </w:divBdr>
        </w:div>
      </w:divsChild>
    </w:div>
    <w:div w:id="1600990018">
      <w:bodyDiv w:val="1"/>
      <w:marLeft w:val="0"/>
      <w:marRight w:val="0"/>
      <w:marTop w:val="0"/>
      <w:marBottom w:val="0"/>
      <w:divBdr>
        <w:top w:val="none" w:sz="0" w:space="0" w:color="auto"/>
        <w:left w:val="none" w:sz="0" w:space="0" w:color="auto"/>
        <w:bottom w:val="none" w:sz="0" w:space="0" w:color="auto"/>
        <w:right w:val="none" w:sz="0" w:space="0" w:color="auto"/>
      </w:divBdr>
    </w:div>
    <w:div w:id="1635480476">
      <w:bodyDiv w:val="1"/>
      <w:marLeft w:val="0"/>
      <w:marRight w:val="0"/>
      <w:marTop w:val="0"/>
      <w:marBottom w:val="0"/>
      <w:divBdr>
        <w:top w:val="none" w:sz="0" w:space="0" w:color="auto"/>
        <w:left w:val="none" w:sz="0" w:space="0" w:color="auto"/>
        <w:bottom w:val="none" w:sz="0" w:space="0" w:color="auto"/>
        <w:right w:val="none" w:sz="0" w:space="0" w:color="auto"/>
      </w:divBdr>
    </w:div>
    <w:div w:id="1641227824">
      <w:bodyDiv w:val="1"/>
      <w:marLeft w:val="0"/>
      <w:marRight w:val="0"/>
      <w:marTop w:val="0"/>
      <w:marBottom w:val="0"/>
      <w:divBdr>
        <w:top w:val="none" w:sz="0" w:space="0" w:color="auto"/>
        <w:left w:val="none" w:sz="0" w:space="0" w:color="auto"/>
        <w:bottom w:val="none" w:sz="0" w:space="0" w:color="auto"/>
        <w:right w:val="none" w:sz="0" w:space="0" w:color="auto"/>
      </w:divBdr>
    </w:div>
    <w:div w:id="1688022424">
      <w:bodyDiv w:val="1"/>
      <w:marLeft w:val="0"/>
      <w:marRight w:val="0"/>
      <w:marTop w:val="0"/>
      <w:marBottom w:val="0"/>
      <w:divBdr>
        <w:top w:val="none" w:sz="0" w:space="0" w:color="auto"/>
        <w:left w:val="none" w:sz="0" w:space="0" w:color="auto"/>
        <w:bottom w:val="none" w:sz="0" w:space="0" w:color="auto"/>
        <w:right w:val="none" w:sz="0" w:space="0" w:color="auto"/>
      </w:divBdr>
      <w:divsChild>
        <w:div w:id="779688289">
          <w:marLeft w:val="0"/>
          <w:marRight w:val="0"/>
          <w:marTop w:val="0"/>
          <w:marBottom w:val="0"/>
          <w:divBdr>
            <w:top w:val="none" w:sz="0" w:space="0" w:color="auto"/>
            <w:left w:val="none" w:sz="0" w:space="0" w:color="auto"/>
            <w:bottom w:val="none" w:sz="0" w:space="0" w:color="auto"/>
            <w:right w:val="none" w:sz="0" w:space="0" w:color="auto"/>
          </w:divBdr>
        </w:div>
        <w:div w:id="1530677622">
          <w:marLeft w:val="45"/>
          <w:marRight w:val="45"/>
          <w:marTop w:val="15"/>
          <w:marBottom w:val="0"/>
          <w:divBdr>
            <w:top w:val="none" w:sz="0" w:space="0" w:color="auto"/>
            <w:left w:val="none" w:sz="0" w:space="0" w:color="auto"/>
            <w:bottom w:val="none" w:sz="0" w:space="0" w:color="auto"/>
            <w:right w:val="none" w:sz="0" w:space="0" w:color="auto"/>
          </w:divBdr>
          <w:divsChild>
            <w:div w:id="15355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1356">
      <w:bodyDiv w:val="1"/>
      <w:marLeft w:val="0"/>
      <w:marRight w:val="0"/>
      <w:marTop w:val="0"/>
      <w:marBottom w:val="0"/>
      <w:divBdr>
        <w:top w:val="none" w:sz="0" w:space="0" w:color="auto"/>
        <w:left w:val="none" w:sz="0" w:space="0" w:color="auto"/>
        <w:bottom w:val="none" w:sz="0" w:space="0" w:color="auto"/>
        <w:right w:val="none" w:sz="0" w:space="0" w:color="auto"/>
      </w:divBdr>
    </w:div>
    <w:div w:id="1828203331">
      <w:bodyDiv w:val="1"/>
      <w:marLeft w:val="0"/>
      <w:marRight w:val="0"/>
      <w:marTop w:val="0"/>
      <w:marBottom w:val="0"/>
      <w:divBdr>
        <w:top w:val="none" w:sz="0" w:space="0" w:color="auto"/>
        <w:left w:val="none" w:sz="0" w:space="0" w:color="auto"/>
        <w:bottom w:val="none" w:sz="0" w:space="0" w:color="auto"/>
        <w:right w:val="none" w:sz="0" w:space="0" w:color="auto"/>
      </w:divBdr>
      <w:divsChild>
        <w:div w:id="1241480727">
          <w:marLeft w:val="0"/>
          <w:marRight w:val="0"/>
          <w:marTop w:val="0"/>
          <w:marBottom w:val="166"/>
          <w:divBdr>
            <w:top w:val="none" w:sz="0" w:space="0" w:color="auto"/>
            <w:left w:val="none" w:sz="0" w:space="0" w:color="auto"/>
            <w:bottom w:val="none" w:sz="0" w:space="0" w:color="auto"/>
            <w:right w:val="none" w:sz="0" w:space="0" w:color="auto"/>
          </w:divBdr>
          <w:divsChild>
            <w:div w:id="1665234886">
              <w:marLeft w:val="0"/>
              <w:marRight w:val="0"/>
              <w:marTop w:val="0"/>
              <w:marBottom w:val="0"/>
              <w:divBdr>
                <w:top w:val="none" w:sz="0" w:space="0" w:color="auto"/>
                <w:left w:val="none" w:sz="0" w:space="0" w:color="auto"/>
                <w:bottom w:val="none" w:sz="0" w:space="0" w:color="auto"/>
                <w:right w:val="none" w:sz="0" w:space="0" w:color="auto"/>
              </w:divBdr>
              <w:divsChild>
                <w:div w:id="2081059250">
                  <w:marLeft w:val="0"/>
                  <w:marRight w:val="0"/>
                  <w:marTop w:val="0"/>
                  <w:marBottom w:val="0"/>
                  <w:divBdr>
                    <w:top w:val="none" w:sz="0" w:space="0" w:color="auto"/>
                    <w:left w:val="none" w:sz="0" w:space="0" w:color="auto"/>
                    <w:bottom w:val="none" w:sz="0" w:space="0" w:color="auto"/>
                    <w:right w:val="none" w:sz="0" w:space="0" w:color="auto"/>
                  </w:divBdr>
                  <w:divsChild>
                    <w:div w:id="766193354">
                      <w:marLeft w:val="0"/>
                      <w:marRight w:val="0"/>
                      <w:marTop w:val="0"/>
                      <w:marBottom w:val="0"/>
                      <w:divBdr>
                        <w:top w:val="none" w:sz="0" w:space="0" w:color="auto"/>
                        <w:left w:val="none" w:sz="0" w:space="0" w:color="auto"/>
                        <w:bottom w:val="none" w:sz="0" w:space="0" w:color="auto"/>
                        <w:right w:val="none" w:sz="0" w:space="0" w:color="auto"/>
                      </w:divBdr>
                    </w:div>
                    <w:div w:id="2921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0558">
              <w:marLeft w:val="0"/>
              <w:marRight w:val="0"/>
              <w:marTop w:val="0"/>
              <w:marBottom w:val="0"/>
              <w:divBdr>
                <w:top w:val="none" w:sz="0" w:space="0" w:color="auto"/>
                <w:left w:val="none" w:sz="0" w:space="0" w:color="auto"/>
                <w:bottom w:val="none" w:sz="0" w:space="0" w:color="auto"/>
                <w:right w:val="none" w:sz="0" w:space="0" w:color="auto"/>
              </w:divBdr>
              <w:divsChild>
                <w:div w:id="132336191">
                  <w:marLeft w:val="0"/>
                  <w:marRight w:val="0"/>
                  <w:marTop w:val="0"/>
                  <w:marBottom w:val="0"/>
                  <w:divBdr>
                    <w:top w:val="none" w:sz="0" w:space="0" w:color="auto"/>
                    <w:left w:val="none" w:sz="0" w:space="0" w:color="auto"/>
                    <w:bottom w:val="none" w:sz="0" w:space="0" w:color="auto"/>
                    <w:right w:val="none" w:sz="0" w:space="0" w:color="auto"/>
                  </w:divBdr>
                </w:div>
                <w:div w:id="19125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1961">
      <w:bodyDiv w:val="1"/>
      <w:marLeft w:val="0"/>
      <w:marRight w:val="0"/>
      <w:marTop w:val="0"/>
      <w:marBottom w:val="0"/>
      <w:divBdr>
        <w:top w:val="none" w:sz="0" w:space="0" w:color="auto"/>
        <w:left w:val="none" w:sz="0" w:space="0" w:color="auto"/>
        <w:bottom w:val="none" w:sz="0" w:space="0" w:color="auto"/>
        <w:right w:val="none" w:sz="0" w:space="0" w:color="auto"/>
      </w:divBdr>
      <w:divsChild>
        <w:div w:id="2072459307">
          <w:marLeft w:val="0"/>
          <w:marRight w:val="0"/>
          <w:marTop w:val="0"/>
          <w:marBottom w:val="0"/>
          <w:divBdr>
            <w:top w:val="none" w:sz="0" w:space="0" w:color="auto"/>
            <w:left w:val="none" w:sz="0" w:space="0" w:color="auto"/>
            <w:bottom w:val="none" w:sz="0" w:space="0" w:color="auto"/>
            <w:right w:val="none" w:sz="0" w:space="0" w:color="auto"/>
          </w:divBdr>
          <w:divsChild>
            <w:div w:id="11561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3932">
      <w:bodyDiv w:val="1"/>
      <w:marLeft w:val="0"/>
      <w:marRight w:val="0"/>
      <w:marTop w:val="0"/>
      <w:marBottom w:val="0"/>
      <w:divBdr>
        <w:top w:val="none" w:sz="0" w:space="0" w:color="auto"/>
        <w:left w:val="none" w:sz="0" w:space="0" w:color="auto"/>
        <w:bottom w:val="none" w:sz="0" w:space="0" w:color="auto"/>
        <w:right w:val="none" w:sz="0" w:space="0" w:color="auto"/>
      </w:divBdr>
    </w:div>
    <w:div w:id="1930384234">
      <w:bodyDiv w:val="1"/>
      <w:marLeft w:val="0"/>
      <w:marRight w:val="0"/>
      <w:marTop w:val="0"/>
      <w:marBottom w:val="0"/>
      <w:divBdr>
        <w:top w:val="none" w:sz="0" w:space="0" w:color="auto"/>
        <w:left w:val="none" w:sz="0" w:space="0" w:color="auto"/>
        <w:bottom w:val="none" w:sz="0" w:space="0" w:color="auto"/>
        <w:right w:val="none" w:sz="0" w:space="0" w:color="auto"/>
      </w:divBdr>
    </w:div>
    <w:div w:id="1935479709">
      <w:bodyDiv w:val="1"/>
      <w:marLeft w:val="0"/>
      <w:marRight w:val="0"/>
      <w:marTop w:val="0"/>
      <w:marBottom w:val="0"/>
      <w:divBdr>
        <w:top w:val="none" w:sz="0" w:space="0" w:color="auto"/>
        <w:left w:val="none" w:sz="0" w:space="0" w:color="auto"/>
        <w:bottom w:val="none" w:sz="0" w:space="0" w:color="auto"/>
        <w:right w:val="none" w:sz="0" w:space="0" w:color="auto"/>
      </w:divBdr>
    </w:div>
    <w:div w:id="1939365548">
      <w:bodyDiv w:val="1"/>
      <w:marLeft w:val="0"/>
      <w:marRight w:val="0"/>
      <w:marTop w:val="0"/>
      <w:marBottom w:val="0"/>
      <w:divBdr>
        <w:top w:val="none" w:sz="0" w:space="0" w:color="auto"/>
        <w:left w:val="none" w:sz="0" w:space="0" w:color="auto"/>
        <w:bottom w:val="none" w:sz="0" w:space="0" w:color="auto"/>
        <w:right w:val="none" w:sz="0" w:space="0" w:color="auto"/>
      </w:divBdr>
      <w:divsChild>
        <w:div w:id="98720304">
          <w:marLeft w:val="0"/>
          <w:marRight w:val="0"/>
          <w:marTop w:val="120"/>
          <w:marBottom w:val="360"/>
          <w:divBdr>
            <w:top w:val="none" w:sz="0" w:space="0" w:color="auto"/>
            <w:left w:val="none" w:sz="0" w:space="0" w:color="auto"/>
            <w:bottom w:val="none" w:sz="0" w:space="0" w:color="auto"/>
            <w:right w:val="none" w:sz="0" w:space="0" w:color="auto"/>
          </w:divBdr>
          <w:divsChild>
            <w:div w:id="5330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7165">
      <w:bodyDiv w:val="1"/>
      <w:marLeft w:val="0"/>
      <w:marRight w:val="0"/>
      <w:marTop w:val="0"/>
      <w:marBottom w:val="0"/>
      <w:divBdr>
        <w:top w:val="none" w:sz="0" w:space="0" w:color="auto"/>
        <w:left w:val="none" w:sz="0" w:space="0" w:color="auto"/>
        <w:bottom w:val="none" w:sz="0" w:space="0" w:color="auto"/>
        <w:right w:val="none" w:sz="0" w:space="0" w:color="auto"/>
      </w:divBdr>
    </w:div>
    <w:div w:id="1972899830">
      <w:bodyDiv w:val="1"/>
      <w:marLeft w:val="0"/>
      <w:marRight w:val="0"/>
      <w:marTop w:val="0"/>
      <w:marBottom w:val="0"/>
      <w:divBdr>
        <w:top w:val="none" w:sz="0" w:space="0" w:color="auto"/>
        <w:left w:val="none" w:sz="0" w:space="0" w:color="auto"/>
        <w:bottom w:val="none" w:sz="0" w:space="0" w:color="auto"/>
        <w:right w:val="none" w:sz="0" w:space="0" w:color="auto"/>
      </w:divBdr>
    </w:div>
    <w:div w:id="2025786214">
      <w:bodyDiv w:val="1"/>
      <w:marLeft w:val="0"/>
      <w:marRight w:val="0"/>
      <w:marTop w:val="0"/>
      <w:marBottom w:val="0"/>
      <w:divBdr>
        <w:top w:val="none" w:sz="0" w:space="0" w:color="auto"/>
        <w:left w:val="none" w:sz="0" w:space="0" w:color="auto"/>
        <w:bottom w:val="none" w:sz="0" w:space="0" w:color="auto"/>
        <w:right w:val="none" w:sz="0" w:space="0" w:color="auto"/>
      </w:divBdr>
    </w:div>
    <w:div w:id="2037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358468">
          <w:marLeft w:val="547"/>
          <w:marRight w:val="0"/>
          <w:marTop w:val="115"/>
          <w:marBottom w:val="240"/>
          <w:divBdr>
            <w:top w:val="none" w:sz="0" w:space="0" w:color="auto"/>
            <w:left w:val="none" w:sz="0" w:space="0" w:color="auto"/>
            <w:bottom w:val="none" w:sz="0" w:space="0" w:color="auto"/>
            <w:right w:val="none" w:sz="0" w:space="0" w:color="auto"/>
          </w:divBdr>
        </w:div>
        <w:div w:id="56247648">
          <w:marLeft w:val="547"/>
          <w:marRight w:val="0"/>
          <w:marTop w:val="115"/>
          <w:marBottom w:val="240"/>
          <w:divBdr>
            <w:top w:val="none" w:sz="0" w:space="0" w:color="auto"/>
            <w:left w:val="none" w:sz="0" w:space="0" w:color="auto"/>
            <w:bottom w:val="none" w:sz="0" w:space="0" w:color="auto"/>
            <w:right w:val="none" w:sz="0" w:space="0" w:color="auto"/>
          </w:divBdr>
        </w:div>
        <w:div w:id="276064710">
          <w:marLeft w:val="547"/>
          <w:marRight w:val="0"/>
          <w:marTop w:val="115"/>
          <w:marBottom w:val="240"/>
          <w:divBdr>
            <w:top w:val="none" w:sz="0" w:space="0" w:color="auto"/>
            <w:left w:val="none" w:sz="0" w:space="0" w:color="auto"/>
            <w:bottom w:val="none" w:sz="0" w:space="0" w:color="auto"/>
            <w:right w:val="none" w:sz="0" w:space="0" w:color="auto"/>
          </w:divBdr>
        </w:div>
        <w:div w:id="493883432">
          <w:marLeft w:val="547"/>
          <w:marRight w:val="0"/>
          <w:marTop w:val="115"/>
          <w:marBottom w:val="240"/>
          <w:divBdr>
            <w:top w:val="none" w:sz="0" w:space="0" w:color="auto"/>
            <w:left w:val="none" w:sz="0" w:space="0" w:color="auto"/>
            <w:bottom w:val="none" w:sz="0" w:space="0" w:color="auto"/>
            <w:right w:val="none" w:sz="0" w:space="0" w:color="auto"/>
          </w:divBdr>
        </w:div>
        <w:div w:id="124739844">
          <w:marLeft w:val="547"/>
          <w:marRight w:val="0"/>
          <w:marTop w:val="115"/>
          <w:marBottom w:val="240"/>
          <w:divBdr>
            <w:top w:val="none" w:sz="0" w:space="0" w:color="auto"/>
            <w:left w:val="none" w:sz="0" w:space="0" w:color="auto"/>
            <w:bottom w:val="none" w:sz="0" w:space="0" w:color="auto"/>
            <w:right w:val="none" w:sz="0" w:space="0" w:color="auto"/>
          </w:divBdr>
        </w:div>
        <w:div w:id="1931766408">
          <w:marLeft w:val="547"/>
          <w:marRight w:val="0"/>
          <w:marTop w:val="115"/>
          <w:marBottom w:val="240"/>
          <w:divBdr>
            <w:top w:val="none" w:sz="0" w:space="0" w:color="auto"/>
            <w:left w:val="none" w:sz="0" w:space="0" w:color="auto"/>
            <w:bottom w:val="none" w:sz="0" w:space="0" w:color="auto"/>
            <w:right w:val="none" w:sz="0" w:space="0" w:color="auto"/>
          </w:divBdr>
        </w:div>
      </w:divsChild>
    </w:div>
    <w:div w:id="2060933373">
      <w:bodyDiv w:val="1"/>
      <w:marLeft w:val="0"/>
      <w:marRight w:val="0"/>
      <w:marTop w:val="0"/>
      <w:marBottom w:val="0"/>
      <w:divBdr>
        <w:top w:val="none" w:sz="0" w:space="0" w:color="auto"/>
        <w:left w:val="none" w:sz="0" w:space="0" w:color="auto"/>
        <w:bottom w:val="none" w:sz="0" w:space="0" w:color="auto"/>
        <w:right w:val="none" w:sz="0" w:space="0" w:color="auto"/>
      </w:divBdr>
    </w:div>
    <w:div w:id="2069261977">
      <w:bodyDiv w:val="1"/>
      <w:marLeft w:val="0"/>
      <w:marRight w:val="0"/>
      <w:marTop w:val="0"/>
      <w:marBottom w:val="0"/>
      <w:divBdr>
        <w:top w:val="none" w:sz="0" w:space="0" w:color="auto"/>
        <w:left w:val="none" w:sz="0" w:space="0" w:color="auto"/>
        <w:bottom w:val="none" w:sz="0" w:space="0" w:color="auto"/>
        <w:right w:val="none" w:sz="0" w:space="0" w:color="auto"/>
      </w:divBdr>
    </w:div>
    <w:div w:id="2086025442">
      <w:bodyDiv w:val="1"/>
      <w:marLeft w:val="0"/>
      <w:marRight w:val="0"/>
      <w:marTop w:val="0"/>
      <w:marBottom w:val="0"/>
      <w:divBdr>
        <w:top w:val="none" w:sz="0" w:space="0" w:color="auto"/>
        <w:left w:val="none" w:sz="0" w:space="0" w:color="auto"/>
        <w:bottom w:val="none" w:sz="0" w:space="0" w:color="auto"/>
        <w:right w:val="none" w:sz="0" w:space="0" w:color="auto"/>
      </w:divBdr>
    </w:div>
    <w:div w:id="2121682459">
      <w:bodyDiv w:val="1"/>
      <w:marLeft w:val="0"/>
      <w:marRight w:val="0"/>
      <w:marTop w:val="0"/>
      <w:marBottom w:val="0"/>
      <w:divBdr>
        <w:top w:val="none" w:sz="0" w:space="0" w:color="auto"/>
        <w:left w:val="none" w:sz="0" w:space="0" w:color="auto"/>
        <w:bottom w:val="none" w:sz="0" w:space="0" w:color="auto"/>
        <w:right w:val="none" w:sz="0" w:space="0" w:color="auto"/>
      </w:divBdr>
    </w:div>
    <w:div w:id="21261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buntinx.org/yahoo_site_admin/assets/docs/Quality_Qube_Overview_Torontoppt.25103017.pdf" TargetMode="External"/><Relationship Id="rId3" Type="http://schemas.openxmlformats.org/officeDocument/2006/relationships/hyperlink" Target="https://www.adhc.nsw.gov.au/__data/assets/file/0018/262530/Stage_3_consult_report_Aug2012." TargetMode="External"/><Relationship Id="rId7" Type="http://schemas.openxmlformats.org/officeDocument/2006/relationships/hyperlink" Target="http://buntinx.org/yahoo_site_admin/assets/docs/Quality_Qube_Overview_Torontoppt.25103017.pdf" TargetMode="External"/><Relationship Id="rId2" Type="http://schemas.openxmlformats.org/officeDocument/2006/relationships/hyperlink" Target="http://eprints.lse.ac.uk/43159/" TargetMode="External"/><Relationship Id="rId1" Type="http://schemas.openxmlformats.org/officeDocument/2006/relationships/hyperlink" Target="http://whatworksscotland.ac.uk/wp-content/uploads/2017/04/" TargetMode="External"/><Relationship Id="rId6" Type="http://schemas.openxmlformats.org/officeDocument/2006/relationships/hyperlink" Target="https://meaningfulandmeasurable.files.wordpress.com/2015/04/mm_projectreport_measuringpersonaloutcomesinservicesettings.pdf" TargetMode="External"/><Relationship Id="rId5" Type="http://schemas.openxmlformats.org/officeDocument/2006/relationships/hyperlink" Target="http://www.nds.org.au/asset/view_document/979321223" TargetMode="External"/><Relationship Id="rId10" Type="http://schemas.openxmlformats.org/officeDocument/2006/relationships/hyperlink" Target="http://nda.ie/Publications/Disability-Supports/NDA-paper-on-outcomes-for-disability-services.html" TargetMode="External"/><Relationship Id="rId4" Type="http://schemas.openxmlformats.org/officeDocument/2006/relationships/hyperlink" Target="https://www.sprc.unsw.edu.au/media/SPRCFile/RMIT_Workforce_Guide_Making_it_work_FINAL_FINAL_12613.pdf" TargetMode="External"/><Relationship Id="rId9" Type="http://schemas.openxmlformats.org/officeDocument/2006/relationships/hyperlink" Target="http://nda.ie/Publications/Disability-Supports/NDA-paper-on-outcomes-for-disability-servi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1607-B901-492A-9F57-8969F372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119</TotalTime>
  <Pages>86</Pages>
  <Words>25230</Words>
  <Characters>145619</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170508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fitzgerem</dc:creator>
  <cp:lastModifiedBy>Damhnait M. O' Malley</cp:lastModifiedBy>
  <cp:revision>5</cp:revision>
  <cp:lastPrinted>2019-08-07T13:29:00Z</cp:lastPrinted>
  <dcterms:created xsi:type="dcterms:W3CDTF">2019-08-07T09:40:00Z</dcterms:created>
  <dcterms:modified xsi:type="dcterms:W3CDTF">2022-06-21T12:13:00Z</dcterms:modified>
</cp:coreProperties>
</file>