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960C0F" w14:textId="77777777" w:rsidR="00912D4C" w:rsidRPr="00501ACE" w:rsidRDefault="00912D4C" w:rsidP="00B3019D">
      <w:pPr>
        <w:pStyle w:val="Title"/>
        <w:jc w:val="left"/>
        <w:rPr>
          <w:rFonts w:ascii="Rockwell" w:hAnsi="Rockwell"/>
          <w:color w:val="CC3399"/>
          <w:sz w:val="120"/>
          <w:szCs w:val="120"/>
        </w:rPr>
      </w:pPr>
      <w:bookmarkStart w:id="0" w:name="_Toc526436554"/>
      <w:r w:rsidRPr="00501ACE">
        <w:rPr>
          <w:rFonts w:ascii="Rockwell" w:hAnsi="Rockwell"/>
          <w:color w:val="CC3399"/>
          <w:sz w:val="120"/>
          <w:szCs w:val="120"/>
        </w:rPr>
        <w:t xml:space="preserve">Report on Compliance with Part 5 of </w:t>
      </w:r>
      <w:r w:rsidR="001B7FD1" w:rsidRPr="00501ACE">
        <w:rPr>
          <w:rFonts w:ascii="Rockwell" w:hAnsi="Rockwell"/>
          <w:color w:val="CC3399"/>
          <w:sz w:val="120"/>
          <w:szCs w:val="120"/>
        </w:rPr>
        <w:t>the Disability Act 2005 for 2017</w:t>
      </w:r>
      <w:bookmarkEnd w:id="0"/>
    </w:p>
    <w:p w14:paraId="1E595CF0" w14:textId="77777777" w:rsidR="00AB1969" w:rsidRPr="00501ACE" w:rsidRDefault="00AB1969" w:rsidP="00912D4C">
      <w:pPr>
        <w:rPr>
          <w:rFonts w:ascii="Rockwell" w:hAnsi="Rockwell" w:cs="Arial"/>
          <w:b/>
          <w:bCs/>
          <w:color w:val="BF2296"/>
          <w:kern w:val="28"/>
          <w:sz w:val="120"/>
          <w:szCs w:val="32"/>
        </w:rPr>
      </w:pPr>
    </w:p>
    <w:p w14:paraId="654F3395" w14:textId="77777777" w:rsidR="00AB1969" w:rsidRPr="00501ACE" w:rsidRDefault="00AB1969" w:rsidP="00912D4C">
      <w:pPr>
        <w:rPr>
          <w:rFonts w:ascii="Rockwell" w:hAnsi="Rockwell" w:cs="Arial"/>
          <w:b/>
          <w:bCs/>
          <w:color w:val="BF2296"/>
          <w:kern w:val="28"/>
          <w:sz w:val="120"/>
          <w:szCs w:val="32"/>
        </w:rPr>
      </w:pPr>
    </w:p>
    <w:p w14:paraId="2A7AD783" w14:textId="01A6C6CC" w:rsidR="00912D4C" w:rsidRDefault="00856BF4" w:rsidP="00912D4C">
      <w:pPr>
        <w:rPr>
          <w:rFonts w:ascii="Rockwell" w:hAnsi="Rockwell"/>
        </w:rPr>
      </w:pPr>
      <w:r w:rsidRPr="00501ACE">
        <w:rPr>
          <w:rFonts w:ascii="Rockwell" w:hAnsi="Rockwell"/>
          <w:noProof/>
          <w:lang w:eastAsia="en-IE"/>
        </w:rPr>
        <w:drawing>
          <wp:inline distT="0" distB="0" distL="0" distR="0" wp14:anchorId="56DAC13D" wp14:editId="21341335">
            <wp:extent cx="2294890" cy="1569720"/>
            <wp:effectExtent l="0" t="0" r="0" b="0"/>
            <wp:docPr id="4" name="Picture 1" descr="National Disability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ional Disability Authority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94890" cy="1569720"/>
                    </a:xfrm>
                    <a:prstGeom prst="rect">
                      <a:avLst/>
                    </a:prstGeom>
                    <a:noFill/>
                    <a:ln w="9525">
                      <a:noFill/>
                      <a:miter lim="800000"/>
                      <a:headEnd/>
                      <a:tailEnd/>
                    </a:ln>
                  </pic:spPr>
                </pic:pic>
              </a:graphicData>
            </a:graphic>
          </wp:inline>
        </w:drawing>
      </w:r>
      <w:r w:rsidR="00912D4C" w:rsidRPr="00501ACE">
        <w:rPr>
          <w:rFonts w:ascii="Rockwell" w:hAnsi="Rockwell"/>
        </w:rPr>
        <w:t xml:space="preserve"> </w:t>
      </w:r>
    </w:p>
    <w:p w14:paraId="7625311C" w14:textId="77777777" w:rsidR="00E7341D" w:rsidRPr="00501ACE" w:rsidRDefault="00E7341D" w:rsidP="00912D4C">
      <w:pPr>
        <w:rPr>
          <w:rFonts w:ascii="Rockwell" w:hAnsi="Rockwell"/>
        </w:rPr>
      </w:pPr>
    </w:p>
    <w:bookmarkStart w:id="1" w:name="_Toc526436555" w:displacedByCustomXml="next"/>
    <w:sdt>
      <w:sdtPr>
        <w:rPr>
          <w:rFonts w:cs="Times New Roman"/>
          <w:b w:val="0"/>
          <w:bCs w:val="0"/>
          <w:kern w:val="0"/>
          <w:sz w:val="26"/>
          <w:szCs w:val="24"/>
        </w:rPr>
        <w:id w:val="42476103"/>
        <w:docPartObj>
          <w:docPartGallery w:val="Table of Contents"/>
          <w:docPartUnique/>
        </w:docPartObj>
      </w:sdtPr>
      <w:sdtEndPr/>
      <w:sdtContent>
        <w:bookmarkStart w:id="2" w:name="_Toc494976845" w:displacedByCustomXml="prev"/>
        <w:bookmarkStart w:id="3" w:name="_Toc498585824" w:displacedByCustomXml="prev"/>
        <w:bookmarkStart w:id="4" w:name="_Toc499622241" w:displacedByCustomXml="prev"/>
        <w:bookmarkStart w:id="5" w:name="_Toc499798338" w:displacedByCustomXml="prev"/>
        <w:p w14:paraId="279800D6" w14:textId="457F8C2F" w:rsidR="00C87BE4" w:rsidRDefault="00C87BE4" w:rsidP="00C87BE4">
          <w:pPr>
            <w:pStyle w:val="Heading1"/>
            <w:pBdr>
              <w:top w:val="single" w:sz="4" w:space="4" w:color="FFFFFF" w:themeColor="background1"/>
              <w:left w:val="single" w:sz="4" w:space="2" w:color="FFFFFF" w:themeColor="background1"/>
              <w:bottom w:val="none" w:sz="0" w:space="0" w:color="auto"/>
              <w:right w:val="single" w:sz="4" w:space="4" w:color="FFFFFF" w:themeColor="background1"/>
            </w:pBdr>
            <w:rPr>
              <w:rFonts w:ascii="Rockwell" w:hAnsi="Rockwell"/>
              <w:color w:val="CC3399"/>
              <w:sz w:val="56"/>
              <w:szCs w:val="56"/>
            </w:rPr>
          </w:pPr>
          <w:r w:rsidRPr="00327AC5">
            <w:rPr>
              <w:rFonts w:ascii="Rockwell" w:hAnsi="Rockwell"/>
              <w:color w:val="CC3399"/>
              <w:sz w:val="56"/>
              <w:szCs w:val="56"/>
            </w:rPr>
            <w:t>Table of Contents</w:t>
          </w:r>
          <w:bookmarkEnd w:id="5"/>
          <w:bookmarkEnd w:id="4"/>
          <w:bookmarkEnd w:id="3"/>
          <w:bookmarkEnd w:id="2"/>
          <w:bookmarkEnd w:id="1"/>
        </w:p>
        <w:p w14:paraId="179699CB" w14:textId="28C33C22" w:rsidR="0076659D" w:rsidRDefault="00C4726E">
          <w:pPr>
            <w:pStyle w:val="TOC1"/>
            <w:tabs>
              <w:tab w:val="right" w:leader="dot" w:pos="8714"/>
            </w:tabs>
            <w:rPr>
              <w:rFonts w:asciiTheme="minorHAnsi" w:eastAsiaTheme="minorEastAsia" w:hAnsiTheme="minorHAnsi" w:cstheme="minorBidi"/>
              <w:b w:val="0"/>
              <w:noProof/>
              <w:sz w:val="22"/>
              <w:szCs w:val="22"/>
              <w:lang w:eastAsia="en-IE"/>
            </w:rPr>
          </w:pPr>
          <w:r w:rsidRPr="00501ACE">
            <w:fldChar w:fldCharType="begin"/>
          </w:r>
          <w:r w:rsidR="00584A15" w:rsidRPr="00501ACE">
            <w:instrText xml:space="preserve"> TOC \o "1-2" \h \z \u </w:instrText>
          </w:r>
          <w:r w:rsidRPr="00501ACE">
            <w:fldChar w:fldCharType="separate"/>
          </w:r>
          <w:hyperlink w:anchor="_Toc526436554" w:history="1"/>
        </w:p>
        <w:p w14:paraId="0796C768" w14:textId="2E9C7599" w:rsidR="0076659D" w:rsidRDefault="00A928B2">
          <w:pPr>
            <w:pStyle w:val="TOC1"/>
            <w:tabs>
              <w:tab w:val="right" w:leader="dot" w:pos="8714"/>
            </w:tabs>
            <w:rPr>
              <w:rFonts w:asciiTheme="minorHAnsi" w:eastAsiaTheme="minorEastAsia" w:hAnsiTheme="minorHAnsi" w:cstheme="minorBidi"/>
              <w:b w:val="0"/>
              <w:noProof/>
              <w:sz w:val="22"/>
              <w:szCs w:val="22"/>
              <w:lang w:eastAsia="en-IE"/>
            </w:rPr>
          </w:pPr>
          <w:hyperlink w:anchor="_Toc526436555" w:history="1">
            <w:r w:rsidR="0076659D">
              <w:rPr>
                <w:rStyle w:val="Hyperlink"/>
                <w:rFonts w:ascii="Rockwell" w:hAnsi="Rockwell"/>
                <w:noProof/>
              </w:rPr>
              <w:t>Executive Summary</w:t>
            </w:r>
            <w:r w:rsidR="0076659D">
              <w:rPr>
                <w:noProof/>
                <w:webHidden/>
              </w:rPr>
              <w:tab/>
              <w:t>2</w:t>
            </w:r>
          </w:hyperlink>
        </w:p>
        <w:p w14:paraId="6E3B91D2" w14:textId="2D1C3324" w:rsidR="0076659D" w:rsidRDefault="00A928B2">
          <w:pPr>
            <w:pStyle w:val="TOC1"/>
            <w:tabs>
              <w:tab w:val="right" w:leader="dot" w:pos="8714"/>
            </w:tabs>
            <w:rPr>
              <w:rFonts w:asciiTheme="minorHAnsi" w:eastAsiaTheme="minorEastAsia" w:hAnsiTheme="minorHAnsi" w:cstheme="minorBidi"/>
              <w:b w:val="0"/>
              <w:noProof/>
              <w:sz w:val="22"/>
              <w:szCs w:val="22"/>
              <w:lang w:eastAsia="en-IE"/>
            </w:rPr>
          </w:pPr>
          <w:hyperlink w:anchor="_Toc526436560" w:history="1">
            <w:r w:rsidR="0076659D" w:rsidRPr="00BF1B32">
              <w:rPr>
                <w:rStyle w:val="Hyperlink"/>
                <w:rFonts w:ascii="Rockwell" w:hAnsi="Rockwell"/>
                <w:noProof/>
              </w:rPr>
              <w:t>1</w:t>
            </w:r>
            <w:r w:rsidR="0076659D" w:rsidRPr="00BF1B32">
              <w:rPr>
                <w:rStyle w:val="Hyperlink"/>
                <w:rFonts w:ascii="Rockwell" w:hAnsi="Rockwell" w:cs="Arial Bold"/>
                <w:iCs/>
                <w:noProof/>
              </w:rPr>
              <w:t xml:space="preserve"> </w:t>
            </w:r>
            <w:r w:rsidR="0076659D" w:rsidRPr="00BF1B32">
              <w:rPr>
                <w:rStyle w:val="Hyperlink"/>
                <w:rFonts w:ascii="Rockwell" w:hAnsi="Rockwell"/>
                <w:noProof/>
              </w:rPr>
              <w:t>Introduction</w:t>
            </w:r>
            <w:r w:rsidR="0076659D">
              <w:rPr>
                <w:noProof/>
                <w:webHidden/>
              </w:rPr>
              <w:tab/>
            </w:r>
            <w:r w:rsidR="0076659D">
              <w:rPr>
                <w:noProof/>
                <w:webHidden/>
              </w:rPr>
              <w:fldChar w:fldCharType="begin"/>
            </w:r>
            <w:r w:rsidR="0076659D">
              <w:rPr>
                <w:noProof/>
                <w:webHidden/>
              </w:rPr>
              <w:instrText xml:space="preserve"> PAGEREF _Toc526436560 \h </w:instrText>
            </w:r>
            <w:r w:rsidR="0076659D">
              <w:rPr>
                <w:noProof/>
                <w:webHidden/>
              </w:rPr>
            </w:r>
            <w:r w:rsidR="0076659D">
              <w:rPr>
                <w:noProof/>
                <w:webHidden/>
              </w:rPr>
              <w:fldChar w:fldCharType="separate"/>
            </w:r>
            <w:r w:rsidR="0076659D">
              <w:rPr>
                <w:noProof/>
                <w:webHidden/>
              </w:rPr>
              <w:t>6</w:t>
            </w:r>
            <w:r w:rsidR="0076659D">
              <w:rPr>
                <w:noProof/>
                <w:webHidden/>
              </w:rPr>
              <w:fldChar w:fldCharType="end"/>
            </w:r>
          </w:hyperlink>
        </w:p>
        <w:p w14:paraId="7E561959" w14:textId="5A454BCC" w:rsidR="0076659D" w:rsidRDefault="00A928B2" w:rsidP="0006583B">
          <w:pPr>
            <w:pStyle w:val="TOC2"/>
            <w:rPr>
              <w:rFonts w:asciiTheme="minorHAnsi" w:eastAsiaTheme="minorEastAsia" w:hAnsiTheme="minorHAnsi" w:cstheme="minorBidi"/>
              <w:sz w:val="22"/>
              <w:szCs w:val="22"/>
              <w:lang w:eastAsia="en-IE"/>
            </w:rPr>
          </w:pPr>
          <w:hyperlink w:anchor="_Toc526436561" w:history="1">
            <w:r w:rsidR="0076659D" w:rsidRPr="00BF1B32">
              <w:rPr>
                <w:rStyle w:val="Hyperlink"/>
              </w:rPr>
              <w:t>1.1 Legislative background</w:t>
            </w:r>
            <w:r w:rsidR="0076659D">
              <w:rPr>
                <w:webHidden/>
              </w:rPr>
              <w:tab/>
            </w:r>
            <w:r w:rsidR="0076659D">
              <w:rPr>
                <w:webHidden/>
              </w:rPr>
              <w:fldChar w:fldCharType="begin"/>
            </w:r>
            <w:r w:rsidR="0076659D">
              <w:rPr>
                <w:webHidden/>
              </w:rPr>
              <w:instrText xml:space="preserve"> PAGEREF _Toc526436561 \h </w:instrText>
            </w:r>
            <w:r w:rsidR="0076659D">
              <w:rPr>
                <w:webHidden/>
              </w:rPr>
            </w:r>
            <w:r w:rsidR="0076659D">
              <w:rPr>
                <w:webHidden/>
              </w:rPr>
              <w:fldChar w:fldCharType="separate"/>
            </w:r>
            <w:r w:rsidR="0076659D">
              <w:rPr>
                <w:webHidden/>
              </w:rPr>
              <w:t>6</w:t>
            </w:r>
            <w:r w:rsidR="0076659D">
              <w:rPr>
                <w:webHidden/>
              </w:rPr>
              <w:fldChar w:fldCharType="end"/>
            </w:r>
          </w:hyperlink>
        </w:p>
        <w:p w14:paraId="48177979" w14:textId="76E56481" w:rsidR="0076659D" w:rsidRDefault="00A928B2" w:rsidP="0006583B">
          <w:pPr>
            <w:pStyle w:val="TOC2"/>
            <w:rPr>
              <w:rFonts w:asciiTheme="minorHAnsi" w:eastAsiaTheme="minorEastAsia" w:hAnsiTheme="minorHAnsi" w:cstheme="minorBidi"/>
              <w:sz w:val="22"/>
              <w:szCs w:val="22"/>
              <w:lang w:eastAsia="en-IE"/>
            </w:rPr>
          </w:pPr>
          <w:hyperlink w:anchor="_Toc526436562" w:history="1">
            <w:r w:rsidR="0076659D" w:rsidRPr="00BF1B32">
              <w:rPr>
                <w:rStyle w:val="Hyperlink"/>
              </w:rPr>
              <w:t>1.2 Counting employees with disabilities</w:t>
            </w:r>
            <w:r w:rsidR="0076659D">
              <w:rPr>
                <w:webHidden/>
              </w:rPr>
              <w:tab/>
            </w:r>
            <w:r w:rsidR="0076659D">
              <w:rPr>
                <w:webHidden/>
              </w:rPr>
              <w:fldChar w:fldCharType="begin"/>
            </w:r>
            <w:r w:rsidR="0076659D">
              <w:rPr>
                <w:webHidden/>
              </w:rPr>
              <w:instrText xml:space="preserve"> PAGEREF _Toc526436562 \h </w:instrText>
            </w:r>
            <w:r w:rsidR="0076659D">
              <w:rPr>
                <w:webHidden/>
              </w:rPr>
            </w:r>
            <w:r w:rsidR="0076659D">
              <w:rPr>
                <w:webHidden/>
              </w:rPr>
              <w:fldChar w:fldCharType="separate"/>
            </w:r>
            <w:r w:rsidR="0076659D">
              <w:rPr>
                <w:webHidden/>
              </w:rPr>
              <w:t>6</w:t>
            </w:r>
            <w:r w:rsidR="0076659D">
              <w:rPr>
                <w:webHidden/>
              </w:rPr>
              <w:fldChar w:fldCharType="end"/>
            </w:r>
          </w:hyperlink>
        </w:p>
        <w:p w14:paraId="479BE076" w14:textId="2F1E8802" w:rsidR="0076659D" w:rsidRDefault="00A928B2" w:rsidP="0006583B">
          <w:pPr>
            <w:pStyle w:val="TOC2"/>
            <w:rPr>
              <w:rFonts w:asciiTheme="minorHAnsi" w:eastAsiaTheme="minorEastAsia" w:hAnsiTheme="minorHAnsi" w:cstheme="minorBidi"/>
              <w:sz w:val="22"/>
              <w:szCs w:val="22"/>
              <w:lang w:eastAsia="en-IE"/>
            </w:rPr>
          </w:pPr>
          <w:hyperlink w:anchor="_Toc526436563" w:history="1">
            <w:r w:rsidR="0076659D" w:rsidRPr="00BF1B32">
              <w:rPr>
                <w:rStyle w:val="Hyperlink"/>
              </w:rPr>
              <w:t>1.3 Incrementally increasing recruitment of persons with disabilities</w:t>
            </w:r>
            <w:r w:rsidR="0076659D">
              <w:rPr>
                <w:webHidden/>
              </w:rPr>
              <w:tab/>
            </w:r>
            <w:r w:rsidR="0076659D">
              <w:rPr>
                <w:webHidden/>
              </w:rPr>
              <w:fldChar w:fldCharType="begin"/>
            </w:r>
            <w:r w:rsidR="0076659D">
              <w:rPr>
                <w:webHidden/>
              </w:rPr>
              <w:instrText xml:space="preserve"> PAGEREF _Toc526436563 \h </w:instrText>
            </w:r>
            <w:r w:rsidR="0076659D">
              <w:rPr>
                <w:webHidden/>
              </w:rPr>
            </w:r>
            <w:r w:rsidR="0076659D">
              <w:rPr>
                <w:webHidden/>
              </w:rPr>
              <w:fldChar w:fldCharType="separate"/>
            </w:r>
            <w:r w:rsidR="0076659D">
              <w:rPr>
                <w:webHidden/>
              </w:rPr>
              <w:t>7</w:t>
            </w:r>
            <w:r w:rsidR="0076659D">
              <w:rPr>
                <w:webHidden/>
              </w:rPr>
              <w:fldChar w:fldCharType="end"/>
            </w:r>
          </w:hyperlink>
        </w:p>
        <w:p w14:paraId="41FEEFF9" w14:textId="620D62D2" w:rsidR="0076659D" w:rsidRDefault="00A928B2" w:rsidP="0006583B">
          <w:pPr>
            <w:pStyle w:val="TOC2"/>
            <w:rPr>
              <w:rFonts w:asciiTheme="minorHAnsi" w:eastAsiaTheme="minorEastAsia" w:hAnsiTheme="minorHAnsi" w:cstheme="minorBidi"/>
              <w:sz w:val="22"/>
              <w:szCs w:val="22"/>
              <w:lang w:eastAsia="en-IE"/>
            </w:rPr>
          </w:pPr>
          <w:hyperlink w:anchor="_Toc526436564" w:history="1">
            <w:r w:rsidR="0076659D" w:rsidRPr="00BF1B32">
              <w:rPr>
                <w:rStyle w:val="Hyperlink"/>
              </w:rPr>
              <w:t>1.4 Review of the Part 5 Process</w:t>
            </w:r>
            <w:r w:rsidR="0076659D">
              <w:rPr>
                <w:webHidden/>
              </w:rPr>
              <w:tab/>
            </w:r>
            <w:r w:rsidR="0076659D">
              <w:rPr>
                <w:webHidden/>
              </w:rPr>
              <w:fldChar w:fldCharType="begin"/>
            </w:r>
            <w:r w:rsidR="0076659D">
              <w:rPr>
                <w:webHidden/>
              </w:rPr>
              <w:instrText xml:space="preserve"> PAGEREF _Toc526436564 \h </w:instrText>
            </w:r>
            <w:r w:rsidR="0076659D">
              <w:rPr>
                <w:webHidden/>
              </w:rPr>
            </w:r>
            <w:r w:rsidR="0076659D">
              <w:rPr>
                <w:webHidden/>
              </w:rPr>
              <w:fldChar w:fldCharType="separate"/>
            </w:r>
            <w:r w:rsidR="0076659D">
              <w:rPr>
                <w:webHidden/>
              </w:rPr>
              <w:t>8</w:t>
            </w:r>
            <w:r w:rsidR="0076659D">
              <w:rPr>
                <w:webHidden/>
              </w:rPr>
              <w:fldChar w:fldCharType="end"/>
            </w:r>
          </w:hyperlink>
        </w:p>
        <w:p w14:paraId="6C490CE1" w14:textId="5E82728F" w:rsidR="0076659D" w:rsidRDefault="00A928B2" w:rsidP="0006583B">
          <w:pPr>
            <w:pStyle w:val="TOC2"/>
            <w:rPr>
              <w:rFonts w:asciiTheme="minorHAnsi" w:eastAsiaTheme="minorEastAsia" w:hAnsiTheme="minorHAnsi" w:cstheme="minorBidi"/>
              <w:sz w:val="22"/>
              <w:szCs w:val="22"/>
              <w:lang w:eastAsia="en-IE"/>
            </w:rPr>
          </w:pPr>
          <w:hyperlink w:anchor="_Toc526436565" w:history="1">
            <w:r w:rsidR="0076659D" w:rsidRPr="0076659D">
              <w:rPr>
                <w:rStyle w:val="Hyperlink"/>
                <w:b/>
              </w:rPr>
              <w:t>2. Main Findings for 2017</w:t>
            </w:r>
            <w:r w:rsidR="0076659D">
              <w:rPr>
                <w:webHidden/>
              </w:rPr>
              <w:tab/>
            </w:r>
            <w:r w:rsidR="0076659D">
              <w:rPr>
                <w:webHidden/>
              </w:rPr>
              <w:fldChar w:fldCharType="begin"/>
            </w:r>
            <w:r w:rsidR="0076659D">
              <w:rPr>
                <w:webHidden/>
              </w:rPr>
              <w:instrText xml:space="preserve"> PAGEREF _Toc526436565 \h </w:instrText>
            </w:r>
            <w:r w:rsidR="0076659D">
              <w:rPr>
                <w:webHidden/>
              </w:rPr>
            </w:r>
            <w:r w:rsidR="0076659D">
              <w:rPr>
                <w:webHidden/>
              </w:rPr>
              <w:fldChar w:fldCharType="separate"/>
            </w:r>
            <w:r w:rsidR="0076659D">
              <w:rPr>
                <w:webHidden/>
              </w:rPr>
              <w:t>10</w:t>
            </w:r>
            <w:r w:rsidR="0076659D">
              <w:rPr>
                <w:webHidden/>
              </w:rPr>
              <w:fldChar w:fldCharType="end"/>
            </w:r>
          </w:hyperlink>
        </w:p>
        <w:p w14:paraId="49800362" w14:textId="225DE73C" w:rsidR="0076659D" w:rsidRDefault="00A928B2" w:rsidP="0006583B">
          <w:pPr>
            <w:pStyle w:val="TOC2"/>
            <w:rPr>
              <w:rFonts w:asciiTheme="minorHAnsi" w:eastAsiaTheme="minorEastAsia" w:hAnsiTheme="minorHAnsi" w:cstheme="minorBidi"/>
              <w:sz w:val="22"/>
              <w:szCs w:val="22"/>
              <w:lang w:eastAsia="en-IE"/>
            </w:rPr>
          </w:pPr>
          <w:hyperlink w:anchor="_Toc526436566" w:history="1">
            <w:r w:rsidR="0076659D" w:rsidRPr="00BF1B32">
              <w:rPr>
                <w:rStyle w:val="Hyperlink"/>
              </w:rPr>
              <w:t>2.1 The 3% target exceeded for seventh successive year</w:t>
            </w:r>
            <w:r w:rsidR="0076659D">
              <w:rPr>
                <w:webHidden/>
              </w:rPr>
              <w:tab/>
            </w:r>
            <w:r w:rsidR="0076659D">
              <w:rPr>
                <w:webHidden/>
              </w:rPr>
              <w:fldChar w:fldCharType="begin"/>
            </w:r>
            <w:r w:rsidR="0076659D">
              <w:rPr>
                <w:webHidden/>
              </w:rPr>
              <w:instrText xml:space="preserve"> PAGEREF _Toc526436566 \h </w:instrText>
            </w:r>
            <w:r w:rsidR="0076659D">
              <w:rPr>
                <w:webHidden/>
              </w:rPr>
            </w:r>
            <w:r w:rsidR="0076659D">
              <w:rPr>
                <w:webHidden/>
              </w:rPr>
              <w:fldChar w:fldCharType="separate"/>
            </w:r>
            <w:r w:rsidR="0076659D">
              <w:rPr>
                <w:webHidden/>
              </w:rPr>
              <w:t>10</w:t>
            </w:r>
            <w:r w:rsidR="0076659D">
              <w:rPr>
                <w:webHidden/>
              </w:rPr>
              <w:fldChar w:fldCharType="end"/>
            </w:r>
          </w:hyperlink>
        </w:p>
        <w:p w14:paraId="4F0E92F4" w14:textId="2ED4F22C" w:rsidR="0076659D" w:rsidRDefault="00A928B2" w:rsidP="0006583B">
          <w:pPr>
            <w:pStyle w:val="TOC2"/>
            <w:rPr>
              <w:rFonts w:asciiTheme="minorHAnsi" w:eastAsiaTheme="minorEastAsia" w:hAnsiTheme="minorHAnsi" w:cstheme="minorBidi"/>
              <w:sz w:val="22"/>
              <w:szCs w:val="22"/>
              <w:lang w:eastAsia="en-IE"/>
            </w:rPr>
          </w:pPr>
          <w:hyperlink w:anchor="_Toc526436567" w:history="1">
            <w:r w:rsidR="0076659D" w:rsidRPr="00BF1B32">
              <w:rPr>
                <w:rStyle w:val="Hyperlink"/>
              </w:rPr>
              <w:t>2.2 Changes in public bodies</w:t>
            </w:r>
            <w:r w:rsidR="0076659D">
              <w:rPr>
                <w:webHidden/>
              </w:rPr>
              <w:tab/>
            </w:r>
            <w:r w:rsidR="0076659D">
              <w:rPr>
                <w:webHidden/>
              </w:rPr>
              <w:fldChar w:fldCharType="begin"/>
            </w:r>
            <w:r w:rsidR="0076659D">
              <w:rPr>
                <w:webHidden/>
              </w:rPr>
              <w:instrText xml:space="preserve"> PAGEREF _Toc526436567 \h </w:instrText>
            </w:r>
            <w:r w:rsidR="0076659D">
              <w:rPr>
                <w:webHidden/>
              </w:rPr>
            </w:r>
            <w:r w:rsidR="0076659D">
              <w:rPr>
                <w:webHidden/>
              </w:rPr>
              <w:fldChar w:fldCharType="separate"/>
            </w:r>
            <w:r w:rsidR="0076659D">
              <w:rPr>
                <w:webHidden/>
              </w:rPr>
              <w:t>11</w:t>
            </w:r>
            <w:r w:rsidR="0076659D">
              <w:rPr>
                <w:webHidden/>
              </w:rPr>
              <w:fldChar w:fldCharType="end"/>
            </w:r>
          </w:hyperlink>
        </w:p>
        <w:p w14:paraId="7D2877FF" w14:textId="4F2B9768" w:rsidR="0076659D" w:rsidRDefault="00A928B2" w:rsidP="0006583B">
          <w:pPr>
            <w:pStyle w:val="TOC2"/>
            <w:rPr>
              <w:rFonts w:asciiTheme="minorHAnsi" w:eastAsiaTheme="minorEastAsia" w:hAnsiTheme="minorHAnsi" w:cstheme="minorBidi"/>
              <w:sz w:val="22"/>
              <w:szCs w:val="22"/>
              <w:lang w:eastAsia="en-IE"/>
            </w:rPr>
          </w:pPr>
          <w:hyperlink w:anchor="_Toc526436568" w:history="1">
            <w:r w:rsidR="0076659D" w:rsidRPr="00BF1B32">
              <w:rPr>
                <w:rStyle w:val="Hyperlink"/>
              </w:rPr>
              <w:t>2.3 Analysis by type of public sector body</w:t>
            </w:r>
            <w:r w:rsidR="0076659D">
              <w:rPr>
                <w:webHidden/>
              </w:rPr>
              <w:tab/>
            </w:r>
            <w:r w:rsidR="0076659D">
              <w:rPr>
                <w:webHidden/>
              </w:rPr>
              <w:fldChar w:fldCharType="begin"/>
            </w:r>
            <w:r w:rsidR="0076659D">
              <w:rPr>
                <w:webHidden/>
              </w:rPr>
              <w:instrText xml:space="preserve"> PAGEREF _Toc526436568 \h </w:instrText>
            </w:r>
            <w:r w:rsidR="0076659D">
              <w:rPr>
                <w:webHidden/>
              </w:rPr>
            </w:r>
            <w:r w:rsidR="0076659D">
              <w:rPr>
                <w:webHidden/>
              </w:rPr>
              <w:fldChar w:fldCharType="separate"/>
            </w:r>
            <w:r w:rsidR="0076659D">
              <w:rPr>
                <w:webHidden/>
              </w:rPr>
              <w:t>13</w:t>
            </w:r>
            <w:r w:rsidR="0076659D">
              <w:rPr>
                <w:webHidden/>
              </w:rPr>
              <w:fldChar w:fldCharType="end"/>
            </w:r>
          </w:hyperlink>
        </w:p>
        <w:p w14:paraId="14907E48" w14:textId="5461A8AB" w:rsidR="0076659D" w:rsidRDefault="00A928B2" w:rsidP="0006583B">
          <w:pPr>
            <w:pStyle w:val="TOC2"/>
            <w:rPr>
              <w:rFonts w:asciiTheme="minorHAnsi" w:eastAsiaTheme="minorEastAsia" w:hAnsiTheme="minorHAnsi" w:cstheme="minorBidi"/>
              <w:sz w:val="22"/>
              <w:szCs w:val="22"/>
              <w:lang w:eastAsia="en-IE"/>
            </w:rPr>
          </w:pPr>
          <w:hyperlink w:anchor="_Toc526436569" w:history="1">
            <w:r w:rsidR="0076659D" w:rsidRPr="00BF1B32">
              <w:rPr>
                <w:rStyle w:val="Hyperlink"/>
              </w:rPr>
              <w:t>2.4 Analysis by size of public sector body</w:t>
            </w:r>
            <w:r w:rsidR="0076659D">
              <w:rPr>
                <w:webHidden/>
              </w:rPr>
              <w:tab/>
            </w:r>
            <w:r w:rsidR="0076659D">
              <w:rPr>
                <w:webHidden/>
              </w:rPr>
              <w:fldChar w:fldCharType="begin"/>
            </w:r>
            <w:r w:rsidR="0076659D">
              <w:rPr>
                <w:webHidden/>
              </w:rPr>
              <w:instrText xml:space="preserve"> PAGEREF _Toc526436569 \h </w:instrText>
            </w:r>
            <w:r w:rsidR="0076659D">
              <w:rPr>
                <w:webHidden/>
              </w:rPr>
            </w:r>
            <w:r w:rsidR="0076659D">
              <w:rPr>
                <w:webHidden/>
              </w:rPr>
              <w:fldChar w:fldCharType="separate"/>
            </w:r>
            <w:r w:rsidR="0076659D">
              <w:rPr>
                <w:webHidden/>
              </w:rPr>
              <w:t>16</w:t>
            </w:r>
            <w:r w:rsidR="0076659D">
              <w:rPr>
                <w:webHidden/>
              </w:rPr>
              <w:fldChar w:fldCharType="end"/>
            </w:r>
          </w:hyperlink>
        </w:p>
        <w:p w14:paraId="06494163" w14:textId="7D08FE37" w:rsidR="0076659D" w:rsidRDefault="00A928B2" w:rsidP="0006583B">
          <w:pPr>
            <w:pStyle w:val="TOC2"/>
            <w:rPr>
              <w:rFonts w:asciiTheme="minorHAnsi" w:eastAsiaTheme="minorEastAsia" w:hAnsiTheme="minorHAnsi" w:cstheme="minorBidi"/>
              <w:sz w:val="22"/>
              <w:szCs w:val="22"/>
              <w:lang w:eastAsia="en-IE"/>
            </w:rPr>
          </w:pPr>
          <w:hyperlink w:anchor="_Toc526436570" w:history="1">
            <w:r w:rsidR="0076659D" w:rsidRPr="00BF1B32">
              <w:rPr>
                <w:rStyle w:val="Hyperlink"/>
              </w:rPr>
              <w:t>2.5 Understanding the Changes</w:t>
            </w:r>
            <w:r w:rsidR="0076659D">
              <w:rPr>
                <w:webHidden/>
              </w:rPr>
              <w:tab/>
            </w:r>
            <w:r w:rsidR="0076659D">
              <w:rPr>
                <w:webHidden/>
              </w:rPr>
              <w:fldChar w:fldCharType="begin"/>
            </w:r>
            <w:r w:rsidR="0076659D">
              <w:rPr>
                <w:webHidden/>
              </w:rPr>
              <w:instrText xml:space="preserve"> PAGEREF _Toc526436570 \h </w:instrText>
            </w:r>
            <w:r w:rsidR="0076659D">
              <w:rPr>
                <w:webHidden/>
              </w:rPr>
            </w:r>
            <w:r w:rsidR="0076659D">
              <w:rPr>
                <w:webHidden/>
              </w:rPr>
              <w:fldChar w:fldCharType="separate"/>
            </w:r>
            <w:r w:rsidR="0076659D">
              <w:rPr>
                <w:webHidden/>
              </w:rPr>
              <w:t>18</w:t>
            </w:r>
            <w:r w:rsidR="0076659D">
              <w:rPr>
                <w:webHidden/>
              </w:rPr>
              <w:fldChar w:fldCharType="end"/>
            </w:r>
          </w:hyperlink>
        </w:p>
        <w:p w14:paraId="3E36B8EF" w14:textId="5835446F" w:rsidR="0076659D" w:rsidRPr="0006583B" w:rsidRDefault="0076659D" w:rsidP="0006583B">
          <w:pPr>
            <w:pStyle w:val="TOC2"/>
            <w:rPr>
              <w:rStyle w:val="Hyperlink"/>
              <w:b/>
              <w:color w:val="auto"/>
              <w:u w:val="none"/>
            </w:rPr>
          </w:pPr>
          <w:r w:rsidRPr="0006583B">
            <w:rPr>
              <w:rStyle w:val="Hyperlink"/>
              <w:b/>
              <w:color w:val="auto"/>
              <w:u w:val="none"/>
            </w:rPr>
            <w:t>3. M</w:t>
          </w:r>
          <w:r w:rsidR="0006583B">
            <w:rPr>
              <w:rStyle w:val="Hyperlink"/>
              <w:b/>
              <w:color w:val="auto"/>
              <w:u w:val="none"/>
            </w:rPr>
            <w:t>onitoring and Compliance</w:t>
          </w:r>
          <w:r w:rsidR="0006583B" w:rsidRPr="0006583B">
            <w:rPr>
              <w:rStyle w:val="Hyperlink"/>
              <w:b/>
              <w:color w:val="auto"/>
              <w:u w:val="none"/>
            </w:rPr>
            <w:t>…………………………………………….19</w:t>
          </w:r>
        </w:p>
        <w:p w14:paraId="435E3367" w14:textId="21CC85D3" w:rsidR="0076659D" w:rsidRDefault="00A928B2" w:rsidP="0006583B">
          <w:pPr>
            <w:pStyle w:val="TOC2"/>
            <w:rPr>
              <w:rFonts w:asciiTheme="minorHAnsi" w:eastAsiaTheme="minorEastAsia" w:hAnsiTheme="minorHAnsi" w:cstheme="minorBidi"/>
              <w:sz w:val="22"/>
              <w:szCs w:val="22"/>
              <w:lang w:eastAsia="en-IE"/>
            </w:rPr>
          </w:pPr>
          <w:hyperlink w:anchor="_Toc526436571" w:history="1">
            <w:r w:rsidR="0076659D" w:rsidRPr="00BF1B32">
              <w:rPr>
                <w:rStyle w:val="Hyperlink"/>
              </w:rPr>
              <w:t>3.1 Compliance with the Act - 2014 and 2015</w:t>
            </w:r>
            <w:r w:rsidR="0076659D">
              <w:rPr>
                <w:webHidden/>
              </w:rPr>
              <w:tab/>
            </w:r>
            <w:r w:rsidR="0076659D">
              <w:rPr>
                <w:webHidden/>
              </w:rPr>
              <w:fldChar w:fldCharType="begin"/>
            </w:r>
            <w:r w:rsidR="0076659D">
              <w:rPr>
                <w:webHidden/>
              </w:rPr>
              <w:instrText xml:space="preserve"> PAGEREF _Toc526436571 \h </w:instrText>
            </w:r>
            <w:r w:rsidR="0076659D">
              <w:rPr>
                <w:webHidden/>
              </w:rPr>
            </w:r>
            <w:r w:rsidR="0076659D">
              <w:rPr>
                <w:webHidden/>
              </w:rPr>
              <w:fldChar w:fldCharType="separate"/>
            </w:r>
            <w:r w:rsidR="0076659D">
              <w:rPr>
                <w:webHidden/>
              </w:rPr>
              <w:t>19</w:t>
            </w:r>
            <w:r w:rsidR="0076659D">
              <w:rPr>
                <w:webHidden/>
              </w:rPr>
              <w:fldChar w:fldCharType="end"/>
            </w:r>
          </w:hyperlink>
        </w:p>
        <w:p w14:paraId="0FE6D85A" w14:textId="48C7A270" w:rsidR="0076659D" w:rsidRDefault="00A928B2" w:rsidP="0006583B">
          <w:pPr>
            <w:pStyle w:val="TOC2"/>
            <w:rPr>
              <w:rFonts w:asciiTheme="minorHAnsi" w:eastAsiaTheme="minorEastAsia" w:hAnsiTheme="minorHAnsi" w:cstheme="minorBidi"/>
              <w:sz w:val="22"/>
              <w:szCs w:val="22"/>
              <w:lang w:eastAsia="en-IE"/>
            </w:rPr>
          </w:pPr>
          <w:hyperlink w:anchor="_Toc526436572" w:history="1">
            <w:r w:rsidR="0076659D" w:rsidRPr="00BF1B32">
              <w:rPr>
                <w:rStyle w:val="Hyperlink"/>
              </w:rPr>
              <w:t>3.2 Compliance with the Act - 2015 and 2016</w:t>
            </w:r>
            <w:r w:rsidR="0076659D">
              <w:rPr>
                <w:webHidden/>
              </w:rPr>
              <w:tab/>
            </w:r>
            <w:r w:rsidR="0076659D">
              <w:rPr>
                <w:webHidden/>
              </w:rPr>
              <w:fldChar w:fldCharType="begin"/>
            </w:r>
            <w:r w:rsidR="0076659D">
              <w:rPr>
                <w:webHidden/>
              </w:rPr>
              <w:instrText xml:space="preserve"> PAGEREF _Toc526436572 \h </w:instrText>
            </w:r>
            <w:r w:rsidR="0076659D">
              <w:rPr>
                <w:webHidden/>
              </w:rPr>
            </w:r>
            <w:r w:rsidR="0076659D">
              <w:rPr>
                <w:webHidden/>
              </w:rPr>
              <w:fldChar w:fldCharType="separate"/>
            </w:r>
            <w:r w:rsidR="0076659D">
              <w:rPr>
                <w:webHidden/>
              </w:rPr>
              <w:t>19</w:t>
            </w:r>
            <w:r w:rsidR="0076659D">
              <w:rPr>
                <w:webHidden/>
              </w:rPr>
              <w:fldChar w:fldCharType="end"/>
            </w:r>
          </w:hyperlink>
        </w:p>
        <w:p w14:paraId="2606B7AF" w14:textId="3E687A07" w:rsidR="0076659D" w:rsidRDefault="00A928B2" w:rsidP="0006583B">
          <w:pPr>
            <w:pStyle w:val="TOC2"/>
            <w:rPr>
              <w:rFonts w:asciiTheme="minorHAnsi" w:eastAsiaTheme="minorEastAsia" w:hAnsiTheme="minorHAnsi" w:cstheme="minorBidi"/>
              <w:sz w:val="22"/>
              <w:szCs w:val="22"/>
              <w:lang w:eastAsia="en-IE"/>
            </w:rPr>
          </w:pPr>
          <w:hyperlink w:anchor="_Toc526436573" w:history="1">
            <w:r w:rsidR="0076659D" w:rsidRPr="00BF1B32">
              <w:rPr>
                <w:rStyle w:val="Hyperlink"/>
              </w:rPr>
              <w:t>3.3 Compliance with the Act - 2016 and 2017</w:t>
            </w:r>
            <w:r w:rsidR="0076659D">
              <w:rPr>
                <w:webHidden/>
              </w:rPr>
              <w:tab/>
            </w:r>
            <w:r w:rsidR="0076659D">
              <w:rPr>
                <w:webHidden/>
              </w:rPr>
              <w:fldChar w:fldCharType="begin"/>
            </w:r>
            <w:r w:rsidR="0076659D">
              <w:rPr>
                <w:webHidden/>
              </w:rPr>
              <w:instrText xml:space="preserve"> PAGEREF _Toc526436573 \h </w:instrText>
            </w:r>
            <w:r w:rsidR="0076659D">
              <w:rPr>
                <w:webHidden/>
              </w:rPr>
            </w:r>
            <w:r w:rsidR="0076659D">
              <w:rPr>
                <w:webHidden/>
              </w:rPr>
              <w:fldChar w:fldCharType="separate"/>
            </w:r>
            <w:r w:rsidR="0076659D">
              <w:rPr>
                <w:webHidden/>
              </w:rPr>
              <w:t>20</w:t>
            </w:r>
            <w:r w:rsidR="0076659D">
              <w:rPr>
                <w:webHidden/>
              </w:rPr>
              <w:fldChar w:fldCharType="end"/>
            </w:r>
          </w:hyperlink>
        </w:p>
        <w:p w14:paraId="6AC176E2" w14:textId="60208026" w:rsidR="0076659D" w:rsidRDefault="00A928B2" w:rsidP="0006583B">
          <w:pPr>
            <w:pStyle w:val="TOC2"/>
            <w:rPr>
              <w:rFonts w:asciiTheme="minorHAnsi" w:eastAsiaTheme="minorEastAsia" w:hAnsiTheme="minorHAnsi" w:cstheme="minorBidi"/>
              <w:sz w:val="22"/>
              <w:szCs w:val="22"/>
              <w:lang w:eastAsia="en-IE"/>
            </w:rPr>
          </w:pPr>
          <w:hyperlink w:anchor="_Toc526436574" w:history="1">
            <w:r w:rsidR="0076659D" w:rsidRPr="00BF1B32">
              <w:rPr>
                <w:rStyle w:val="Hyperlink"/>
              </w:rPr>
              <w:t>3.4 Responsibility in providing accurate data</w:t>
            </w:r>
            <w:r w:rsidR="0076659D">
              <w:rPr>
                <w:webHidden/>
              </w:rPr>
              <w:tab/>
            </w:r>
            <w:r w:rsidR="0076659D">
              <w:rPr>
                <w:webHidden/>
              </w:rPr>
              <w:fldChar w:fldCharType="begin"/>
            </w:r>
            <w:r w:rsidR="0076659D">
              <w:rPr>
                <w:webHidden/>
              </w:rPr>
              <w:instrText xml:space="preserve"> PAGEREF _Toc526436574 \h </w:instrText>
            </w:r>
            <w:r w:rsidR="0076659D">
              <w:rPr>
                <w:webHidden/>
              </w:rPr>
            </w:r>
            <w:r w:rsidR="0076659D">
              <w:rPr>
                <w:webHidden/>
              </w:rPr>
              <w:fldChar w:fldCharType="separate"/>
            </w:r>
            <w:r w:rsidR="0076659D">
              <w:rPr>
                <w:webHidden/>
              </w:rPr>
              <w:t>21</w:t>
            </w:r>
            <w:r w:rsidR="0076659D">
              <w:rPr>
                <w:webHidden/>
              </w:rPr>
              <w:fldChar w:fldCharType="end"/>
            </w:r>
          </w:hyperlink>
        </w:p>
        <w:p w14:paraId="1AFAB2CA" w14:textId="201D143C" w:rsidR="0076659D" w:rsidRDefault="00A928B2" w:rsidP="0006583B">
          <w:pPr>
            <w:pStyle w:val="TOC2"/>
            <w:rPr>
              <w:rFonts w:asciiTheme="minorHAnsi" w:eastAsiaTheme="minorEastAsia" w:hAnsiTheme="minorHAnsi" w:cstheme="minorBidi"/>
              <w:sz w:val="22"/>
              <w:szCs w:val="22"/>
              <w:lang w:eastAsia="en-IE"/>
            </w:rPr>
          </w:pPr>
          <w:hyperlink w:anchor="_Toc526436575" w:history="1">
            <w:r w:rsidR="0076659D" w:rsidRPr="00BF1B32">
              <w:rPr>
                <w:rStyle w:val="Hyperlink"/>
              </w:rPr>
              <w:t>3.5 Monitoring Committees</w:t>
            </w:r>
            <w:r w:rsidR="0076659D">
              <w:rPr>
                <w:webHidden/>
              </w:rPr>
              <w:tab/>
            </w:r>
            <w:r w:rsidR="0076659D">
              <w:rPr>
                <w:webHidden/>
              </w:rPr>
              <w:fldChar w:fldCharType="begin"/>
            </w:r>
            <w:r w:rsidR="0076659D">
              <w:rPr>
                <w:webHidden/>
              </w:rPr>
              <w:instrText xml:space="preserve"> PAGEREF _Toc526436575 \h </w:instrText>
            </w:r>
            <w:r w:rsidR="0076659D">
              <w:rPr>
                <w:webHidden/>
              </w:rPr>
            </w:r>
            <w:r w:rsidR="0076659D">
              <w:rPr>
                <w:webHidden/>
              </w:rPr>
              <w:fldChar w:fldCharType="separate"/>
            </w:r>
            <w:r w:rsidR="0076659D">
              <w:rPr>
                <w:webHidden/>
              </w:rPr>
              <w:t>21</w:t>
            </w:r>
            <w:r w:rsidR="0076659D">
              <w:rPr>
                <w:webHidden/>
              </w:rPr>
              <w:fldChar w:fldCharType="end"/>
            </w:r>
          </w:hyperlink>
        </w:p>
        <w:p w14:paraId="1EA9BE6F" w14:textId="6C895A5B" w:rsidR="0076659D" w:rsidRDefault="00A928B2" w:rsidP="0006583B">
          <w:pPr>
            <w:pStyle w:val="TOC2"/>
            <w:rPr>
              <w:rFonts w:asciiTheme="minorHAnsi" w:eastAsiaTheme="minorEastAsia" w:hAnsiTheme="minorHAnsi" w:cstheme="minorBidi"/>
              <w:sz w:val="22"/>
              <w:szCs w:val="22"/>
              <w:lang w:eastAsia="en-IE"/>
            </w:rPr>
          </w:pPr>
          <w:hyperlink w:anchor="_Toc526436576" w:history="1">
            <w:r w:rsidR="0076659D" w:rsidRPr="00BF1B32">
              <w:rPr>
                <w:rStyle w:val="Hyperlink"/>
              </w:rPr>
              <w:t>3.6 Rounding</w:t>
            </w:r>
            <w:r w:rsidR="0076659D">
              <w:rPr>
                <w:webHidden/>
              </w:rPr>
              <w:tab/>
            </w:r>
            <w:r w:rsidR="0076659D">
              <w:rPr>
                <w:webHidden/>
              </w:rPr>
              <w:fldChar w:fldCharType="begin"/>
            </w:r>
            <w:r w:rsidR="0076659D">
              <w:rPr>
                <w:webHidden/>
              </w:rPr>
              <w:instrText xml:space="preserve"> PAGEREF _Toc526436576 \h </w:instrText>
            </w:r>
            <w:r w:rsidR="0076659D">
              <w:rPr>
                <w:webHidden/>
              </w:rPr>
            </w:r>
            <w:r w:rsidR="0076659D">
              <w:rPr>
                <w:webHidden/>
              </w:rPr>
              <w:fldChar w:fldCharType="separate"/>
            </w:r>
            <w:r w:rsidR="0076659D">
              <w:rPr>
                <w:webHidden/>
              </w:rPr>
              <w:t>21</w:t>
            </w:r>
            <w:r w:rsidR="0076659D">
              <w:rPr>
                <w:webHidden/>
              </w:rPr>
              <w:fldChar w:fldCharType="end"/>
            </w:r>
          </w:hyperlink>
        </w:p>
        <w:p w14:paraId="70FB7400" w14:textId="1755E04B" w:rsidR="0076659D" w:rsidRDefault="00A928B2" w:rsidP="0006583B">
          <w:pPr>
            <w:pStyle w:val="TOC2"/>
            <w:rPr>
              <w:rStyle w:val="Hyperlink"/>
            </w:rPr>
          </w:pPr>
          <w:hyperlink w:anchor="_Toc526436577" w:history="1">
            <w:r w:rsidR="0076659D" w:rsidRPr="00BF1B32">
              <w:rPr>
                <w:rStyle w:val="Hyperlink"/>
              </w:rPr>
              <w:t>3.7 Errata – changes after publishing date</w:t>
            </w:r>
            <w:r w:rsidR="0076659D">
              <w:rPr>
                <w:webHidden/>
              </w:rPr>
              <w:tab/>
            </w:r>
            <w:r w:rsidR="0076659D">
              <w:rPr>
                <w:webHidden/>
              </w:rPr>
              <w:fldChar w:fldCharType="begin"/>
            </w:r>
            <w:r w:rsidR="0076659D">
              <w:rPr>
                <w:webHidden/>
              </w:rPr>
              <w:instrText xml:space="preserve"> PAGEREF _Toc526436577 \h </w:instrText>
            </w:r>
            <w:r w:rsidR="0076659D">
              <w:rPr>
                <w:webHidden/>
              </w:rPr>
            </w:r>
            <w:r w:rsidR="0076659D">
              <w:rPr>
                <w:webHidden/>
              </w:rPr>
              <w:fldChar w:fldCharType="separate"/>
            </w:r>
            <w:r w:rsidR="0076659D">
              <w:rPr>
                <w:webHidden/>
              </w:rPr>
              <w:t>21</w:t>
            </w:r>
            <w:r w:rsidR="0076659D">
              <w:rPr>
                <w:webHidden/>
              </w:rPr>
              <w:fldChar w:fldCharType="end"/>
            </w:r>
          </w:hyperlink>
        </w:p>
        <w:p w14:paraId="60786CD7" w14:textId="2C3490B3" w:rsidR="0076659D" w:rsidRDefault="00A928B2" w:rsidP="0076659D">
          <w:pPr>
            <w:pStyle w:val="TOC1"/>
            <w:tabs>
              <w:tab w:val="right" w:leader="dot" w:pos="9962"/>
            </w:tabs>
            <w:rPr>
              <w:rFonts w:asciiTheme="minorHAnsi" w:eastAsiaTheme="minorEastAsia" w:hAnsiTheme="minorHAnsi" w:cstheme="minorBidi"/>
              <w:b w:val="0"/>
              <w:noProof/>
              <w:sz w:val="22"/>
              <w:szCs w:val="22"/>
              <w:lang w:eastAsia="en-IE"/>
            </w:rPr>
          </w:pPr>
          <w:hyperlink w:anchor="_Toc499798358" w:history="1">
            <w:r w:rsidR="0076659D" w:rsidRPr="00E3367D">
              <w:rPr>
                <w:rStyle w:val="Hyperlink"/>
                <w:rFonts w:ascii="Rockwell" w:hAnsi="Rockwell"/>
                <w:noProof/>
              </w:rPr>
              <w:t>Appendix A – Government Departments</w:t>
            </w:r>
            <w:r w:rsidR="0076659D">
              <w:rPr>
                <w:noProof/>
                <w:webHidden/>
              </w:rPr>
              <w:tab/>
            </w:r>
            <w:r w:rsidR="0006583B">
              <w:rPr>
                <w:noProof/>
                <w:webHidden/>
              </w:rPr>
              <w:t>22</w:t>
            </w:r>
          </w:hyperlink>
        </w:p>
        <w:p w14:paraId="06F44B07" w14:textId="3E950C6B" w:rsidR="0076659D" w:rsidRDefault="00A928B2" w:rsidP="0076659D">
          <w:pPr>
            <w:pStyle w:val="TOC1"/>
            <w:tabs>
              <w:tab w:val="right" w:leader="dot" w:pos="9962"/>
            </w:tabs>
            <w:rPr>
              <w:rFonts w:asciiTheme="minorHAnsi" w:eastAsiaTheme="minorEastAsia" w:hAnsiTheme="minorHAnsi" w:cstheme="minorBidi"/>
              <w:b w:val="0"/>
              <w:noProof/>
              <w:sz w:val="22"/>
              <w:szCs w:val="22"/>
              <w:lang w:eastAsia="en-IE"/>
            </w:rPr>
          </w:pPr>
          <w:hyperlink w:anchor="_Toc499798359" w:history="1">
            <w:r w:rsidR="0076659D" w:rsidRPr="00E3367D">
              <w:rPr>
                <w:rStyle w:val="Hyperlink"/>
                <w:rFonts w:ascii="Rockwell" w:hAnsi="Rockwell"/>
                <w:noProof/>
              </w:rPr>
              <w:t>Appendix B – Public bodies</w:t>
            </w:r>
            <w:r w:rsidR="0076659D">
              <w:rPr>
                <w:noProof/>
                <w:webHidden/>
              </w:rPr>
              <w:tab/>
            </w:r>
            <w:r w:rsidR="0006583B">
              <w:rPr>
                <w:noProof/>
                <w:webHidden/>
              </w:rPr>
              <w:t>24</w:t>
            </w:r>
          </w:hyperlink>
        </w:p>
        <w:p w14:paraId="64EEF3A1" w14:textId="37DB8E82" w:rsidR="0076659D" w:rsidRDefault="00A928B2" w:rsidP="0076659D">
          <w:pPr>
            <w:pStyle w:val="TOC1"/>
            <w:tabs>
              <w:tab w:val="right" w:leader="dot" w:pos="9962"/>
            </w:tabs>
            <w:rPr>
              <w:rFonts w:asciiTheme="minorHAnsi" w:eastAsiaTheme="minorEastAsia" w:hAnsiTheme="minorHAnsi" w:cstheme="minorBidi"/>
              <w:b w:val="0"/>
              <w:noProof/>
              <w:sz w:val="22"/>
              <w:szCs w:val="22"/>
              <w:lang w:eastAsia="en-IE"/>
            </w:rPr>
          </w:pPr>
          <w:hyperlink w:anchor="_Toc499798360" w:history="1">
            <w:r w:rsidR="0076659D" w:rsidRPr="00E3367D">
              <w:rPr>
                <w:rStyle w:val="Hyperlink"/>
                <w:rFonts w:ascii="Rockwell" w:hAnsi="Rockwell"/>
                <w:noProof/>
              </w:rPr>
              <w:t>Appendix C – Employee’s census response rates 2016</w:t>
            </w:r>
            <w:r w:rsidR="0076659D">
              <w:rPr>
                <w:noProof/>
                <w:webHidden/>
              </w:rPr>
              <w:tab/>
            </w:r>
            <w:r w:rsidR="0006583B">
              <w:rPr>
                <w:noProof/>
                <w:webHidden/>
              </w:rPr>
              <w:t>43</w:t>
            </w:r>
          </w:hyperlink>
        </w:p>
        <w:p w14:paraId="548A60E8" w14:textId="5BB47EF1" w:rsidR="0076659D" w:rsidRDefault="0076659D" w:rsidP="0076659D">
          <w:pPr>
            <w:rPr>
              <w:rFonts w:eastAsiaTheme="minorEastAsia"/>
            </w:rPr>
          </w:pPr>
        </w:p>
        <w:p w14:paraId="3676DB83" w14:textId="77777777" w:rsidR="0076659D" w:rsidRPr="0076659D" w:rsidRDefault="0076659D" w:rsidP="0076659D">
          <w:pPr>
            <w:rPr>
              <w:rFonts w:eastAsiaTheme="minorEastAsia"/>
            </w:rPr>
          </w:pPr>
        </w:p>
        <w:p w14:paraId="754819FD" w14:textId="3AE8FF4A" w:rsidR="00584A15" w:rsidRPr="00501ACE" w:rsidRDefault="00C4726E">
          <w:r w:rsidRPr="00501ACE">
            <w:fldChar w:fldCharType="end"/>
          </w:r>
        </w:p>
      </w:sdtContent>
    </w:sdt>
    <w:p w14:paraId="6A19EA81" w14:textId="77777777" w:rsidR="005F1ACE" w:rsidRPr="00501ACE" w:rsidRDefault="005F1ACE" w:rsidP="002920D6">
      <w:pPr>
        <w:pStyle w:val="Heading1"/>
        <w:pBdr>
          <w:top w:val="single" w:sz="4" w:space="4" w:color="FFFFFF" w:themeColor="background1"/>
          <w:left w:val="single" w:sz="4" w:space="2" w:color="FFFFFF" w:themeColor="background1"/>
          <w:bottom w:val="none" w:sz="0" w:space="0" w:color="auto"/>
          <w:right w:val="single" w:sz="4" w:space="4" w:color="FFFFFF" w:themeColor="background1"/>
        </w:pBdr>
        <w:rPr>
          <w:rFonts w:ascii="Rockwell" w:hAnsi="Rockwell"/>
        </w:rPr>
        <w:sectPr w:rsidR="005F1ACE" w:rsidRPr="00501ACE" w:rsidSect="005F1ACE">
          <w:footerReference w:type="default" r:id="rId10"/>
          <w:pgSz w:w="12240" w:h="15840"/>
          <w:pgMar w:top="1418" w:right="1758" w:bottom="1418" w:left="1758" w:header="709" w:footer="709" w:gutter="0"/>
          <w:pgNumType w:start="1"/>
          <w:cols w:space="708"/>
          <w:titlePg/>
          <w:docGrid w:linePitch="360"/>
        </w:sectPr>
      </w:pPr>
    </w:p>
    <w:p w14:paraId="070C7254" w14:textId="77777777" w:rsidR="00933FBD" w:rsidRPr="00501ACE" w:rsidRDefault="00933FBD" w:rsidP="00933FBD">
      <w:pPr>
        <w:spacing w:after="0"/>
        <w:rPr>
          <w:rFonts w:ascii="Rockwell" w:hAnsi="Rockwell"/>
          <w:b/>
          <w:color w:val="CC3399"/>
          <w:sz w:val="56"/>
          <w:szCs w:val="56"/>
        </w:rPr>
      </w:pPr>
      <w:r w:rsidRPr="00501ACE">
        <w:rPr>
          <w:rFonts w:ascii="Rockwell" w:hAnsi="Rockwell"/>
          <w:b/>
          <w:color w:val="CC3399"/>
          <w:sz w:val="56"/>
          <w:szCs w:val="56"/>
        </w:rPr>
        <w:lastRenderedPageBreak/>
        <w:t>Executive Summary</w:t>
      </w:r>
    </w:p>
    <w:p w14:paraId="038AB891" w14:textId="65A516FD" w:rsidR="00933FBD" w:rsidRPr="00501ACE" w:rsidRDefault="00933FBD" w:rsidP="00933FBD">
      <w:pPr>
        <w:rPr>
          <w:color w:val="000000" w:themeColor="text1"/>
        </w:rPr>
      </w:pPr>
      <w:r w:rsidRPr="00501ACE">
        <w:rPr>
          <w:color w:val="000000" w:themeColor="text1"/>
        </w:rPr>
        <w:t>This</w:t>
      </w:r>
      <w:r w:rsidR="003F1DF6">
        <w:rPr>
          <w:color w:val="000000" w:themeColor="text1"/>
        </w:rPr>
        <w:t xml:space="preserve"> is the twelfth</w:t>
      </w:r>
      <w:r w:rsidRPr="00501ACE">
        <w:rPr>
          <w:color w:val="000000" w:themeColor="text1"/>
        </w:rPr>
        <w:t xml:space="preserve"> annual report by the National Disability Authori</w:t>
      </w:r>
      <w:r w:rsidR="0048344C" w:rsidRPr="00501ACE">
        <w:rPr>
          <w:color w:val="000000" w:themeColor="text1"/>
        </w:rPr>
        <w:t>ty (NDA) on employment of persons</w:t>
      </w:r>
      <w:r w:rsidRPr="00501ACE">
        <w:rPr>
          <w:color w:val="000000" w:themeColor="text1"/>
        </w:rPr>
        <w:t xml:space="preserve"> with disabilities in the public sector. The NDA has a statutory role in monitoring employment o</w:t>
      </w:r>
      <w:r w:rsidR="0048344C" w:rsidRPr="00501ACE">
        <w:rPr>
          <w:color w:val="000000" w:themeColor="text1"/>
        </w:rPr>
        <w:t>f persons</w:t>
      </w:r>
      <w:r w:rsidRPr="00501ACE">
        <w:rPr>
          <w:color w:val="000000" w:themeColor="text1"/>
        </w:rPr>
        <w:t xml:space="preserve"> with disabilities in the public sector, arising from Part 5 of the Disability Act 2005.</w:t>
      </w:r>
    </w:p>
    <w:p w14:paraId="7BD7410E" w14:textId="3E442A38" w:rsidR="00933FBD" w:rsidRPr="00501ACE" w:rsidRDefault="00933FBD" w:rsidP="00933FBD">
      <w:pPr>
        <w:rPr>
          <w:color w:val="000000" w:themeColor="text1"/>
        </w:rPr>
      </w:pPr>
      <w:r w:rsidRPr="00501ACE">
        <w:rPr>
          <w:color w:val="000000" w:themeColor="text1"/>
        </w:rPr>
        <w:t>At the end of 2017, public bodies reported that 3.5% of employees employed</w:t>
      </w:r>
      <w:r w:rsidR="0048344C" w:rsidRPr="00501ACE">
        <w:rPr>
          <w:color w:val="000000" w:themeColor="text1"/>
        </w:rPr>
        <w:t xml:space="preserve"> in the public sector are persons</w:t>
      </w:r>
      <w:r w:rsidRPr="00501ACE">
        <w:rPr>
          <w:color w:val="000000" w:themeColor="text1"/>
        </w:rPr>
        <w:t xml:space="preserve"> with disabilities. </w:t>
      </w:r>
    </w:p>
    <w:p w14:paraId="0BE7A0A3" w14:textId="781FA9A4" w:rsidR="00933FBD" w:rsidRDefault="00933FBD" w:rsidP="00933FBD">
      <w:pPr>
        <w:rPr>
          <w:color w:val="000000" w:themeColor="text1"/>
        </w:rPr>
      </w:pPr>
      <w:r w:rsidRPr="00501ACE">
        <w:rPr>
          <w:color w:val="000000" w:themeColor="text1"/>
        </w:rPr>
        <w:t>The number and percentage</w:t>
      </w:r>
      <w:r w:rsidR="00A723A0" w:rsidRPr="00501ACE">
        <w:rPr>
          <w:color w:val="000000" w:themeColor="text1"/>
        </w:rPr>
        <w:t xml:space="preserve"> of public bodies achieving </w:t>
      </w:r>
      <w:r w:rsidR="008C3982" w:rsidRPr="00501ACE">
        <w:rPr>
          <w:color w:val="000000" w:themeColor="text1"/>
        </w:rPr>
        <w:t>the 3%</w:t>
      </w:r>
      <w:r w:rsidR="00682DFA" w:rsidRPr="00501ACE">
        <w:rPr>
          <w:color w:val="000000" w:themeColor="text1"/>
        </w:rPr>
        <w:t xml:space="preserve"> continues to increase. In 2016, 169 (77.5%)</w:t>
      </w:r>
      <w:r w:rsidR="00A723A0" w:rsidRPr="00501ACE">
        <w:rPr>
          <w:color w:val="000000" w:themeColor="text1"/>
        </w:rPr>
        <w:t xml:space="preserve"> public bodies </w:t>
      </w:r>
      <w:r w:rsidR="00682DFA" w:rsidRPr="00501ACE">
        <w:rPr>
          <w:color w:val="000000" w:themeColor="text1"/>
        </w:rPr>
        <w:t xml:space="preserve">out of 218 achieved </w:t>
      </w:r>
      <w:r w:rsidR="00A723A0" w:rsidRPr="00501ACE">
        <w:rPr>
          <w:color w:val="000000" w:themeColor="text1"/>
        </w:rPr>
        <w:t xml:space="preserve">the 3% target. In 2017, </w:t>
      </w:r>
      <w:r w:rsidRPr="00501ACE">
        <w:rPr>
          <w:color w:val="000000" w:themeColor="text1"/>
        </w:rPr>
        <w:t xml:space="preserve">184 (84.4%) </w:t>
      </w:r>
      <w:r w:rsidR="00A723A0" w:rsidRPr="00501ACE">
        <w:rPr>
          <w:color w:val="000000" w:themeColor="text1"/>
        </w:rPr>
        <w:t xml:space="preserve">public bodies out of 218 achieved or exceeded the 3% target. </w:t>
      </w:r>
      <w:r w:rsidRPr="00501ACE">
        <w:rPr>
          <w:color w:val="000000" w:themeColor="text1"/>
        </w:rPr>
        <w:t>This is an increase of 6.9% from 2016.</w:t>
      </w:r>
      <w:r w:rsidR="00682DFA" w:rsidRPr="00501ACE">
        <w:rPr>
          <w:color w:val="000000" w:themeColor="text1"/>
        </w:rPr>
        <w:t xml:space="preserve"> </w:t>
      </w:r>
    </w:p>
    <w:p w14:paraId="201B8C95" w14:textId="6F996712" w:rsidR="00D6342E" w:rsidRPr="00D94A1E" w:rsidRDefault="00E1530B" w:rsidP="00E1530B">
      <w:pPr>
        <w:rPr>
          <w:color w:val="000000" w:themeColor="text1"/>
        </w:rPr>
      </w:pPr>
      <w:r w:rsidRPr="00D94A1E">
        <w:rPr>
          <w:color w:val="000000" w:themeColor="text1"/>
        </w:rPr>
        <w:t xml:space="preserve">The NDA welcomes this increase in the number and percentage of public bodies who have achieved the </w:t>
      </w:r>
      <w:r w:rsidR="00D6342E" w:rsidRPr="00D94A1E">
        <w:rPr>
          <w:color w:val="000000" w:themeColor="text1"/>
        </w:rPr>
        <w:t>minimum</w:t>
      </w:r>
      <w:r w:rsidR="001A5687" w:rsidRPr="00D94A1E">
        <w:rPr>
          <w:color w:val="000000" w:themeColor="text1"/>
        </w:rPr>
        <w:t xml:space="preserve"> </w:t>
      </w:r>
      <w:r w:rsidRPr="00D94A1E">
        <w:rPr>
          <w:color w:val="000000" w:themeColor="text1"/>
        </w:rPr>
        <w:t>3% target</w:t>
      </w:r>
      <w:r w:rsidR="00D6342E" w:rsidRPr="00D94A1E">
        <w:rPr>
          <w:color w:val="000000" w:themeColor="text1"/>
        </w:rPr>
        <w:t xml:space="preserve"> in 2017, particularly for those public bodies who achieved or exceeded the 3% target for the first time</w:t>
      </w:r>
      <w:r w:rsidR="001A5687" w:rsidRPr="00D94A1E">
        <w:rPr>
          <w:color w:val="000000" w:themeColor="text1"/>
        </w:rPr>
        <w:t xml:space="preserve"> in 2017</w:t>
      </w:r>
      <w:r w:rsidR="00D6342E" w:rsidRPr="00D94A1E">
        <w:rPr>
          <w:color w:val="000000" w:themeColor="text1"/>
        </w:rPr>
        <w:t xml:space="preserve">: </w:t>
      </w:r>
    </w:p>
    <w:p w14:paraId="35635801" w14:textId="1DFE3106" w:rsidR="00D6342E" w:rsidRPr="00D94A1E" w:rsidRDefault="00D6342E" w:rsidP="00D6342E">
      <w:pPr>
        <w:pStyle w:val="ListBullet"/>
      </w:pPr>
      <w:proofErr w:type="spellStart"/>
      <w:r w:rsidRPr="00D94A1E">
        <w:t>Bord</w:t>
      </w:r>
      <w:proofErr w:type="spellEnd"/>
      <w:r w:rsidRPr="00D94A1E">
        <w:t xml:space="preserve"> Bia </w:t>
      </w:r>
      <w:r w:rsidRPr="00D94A1E">
        <w:rPr>
          <w:szCs w:val="26"/>
        </w:rPr>
        <w:t>(</w:t>
      </w:r>
      <w:r w:rsidRPr="00D94A1E">
        <w:rPr>
          <w:rFonts w:ascii="Gill Sans MT" w:hAnsi="Gill Sans MT"/>
          <w:szCs w:val="26"/>
        </w:rPr>
        <w:t>4.6%)</w:t>
      </w:r>
    </w:p>
    <w:p w14:paraId="2126BD7B" w14:textId="3A8335DB" w:rsidR="00D6342E" w:rsidRPr="00D94A1E" w:rsidRDefault="00E1530B" w:rsidP="00D6342E">
      <w:pPr>
        <w:pStyle w:val="ListBullet"/>
      </w:pPr>
      <w:r w:rsidRPr="00D94A1E">
        <w:t>C</w:t>
      </w:r>
      <w:r w:rsidR="00D6342E" w:rsidRPr="00D94A1E">
        <w:t>hild and Family Agency (</w:t>
      </w:r>
      <w:proofErr w:type="spellStart"/>
      <w:r w:rsidR="00D6342E" w:rsidRPr="00D94A1E">
        <w:t>Tusla</w:t>
      </w:r>
      <w:proofErr w:type="spellEnd"/>
      <w:r w:rsidR="00D6342E" w:rsidRPr="00D94A1E">
        <w:t>) (3.2%)</w:t>
      </w:r>
    </w:p>
    <w:p w14:paraId="46CA4B74" w14:textId="0A4A2122" w:rsidR="00D6342E" w:rsidRPr="00D94A1E" w:rsidRDefault="00D6342E" w:rsidP="00D6342E">
      <w:pPr>
        <w:pStyle w:val="ListBullet"/>
      </w:pPr>
      <w:r w:rsidRPr="00D94A1E">
        <w:t>Irish Blood Transfusion Service (3.3%)</w:t>
      </w:r>
    </w:p>
    <w:p w14:paraId="69E823BE" w14:textId="7E8D1F68" w:rsidR="00D6342E" w:rsidRPr="00D94A1E" w:rsidRDefault="00E1530B" w:rsidP="00D6342E">
      <w:pPr>
        <w:pStyle w:val="ListBullet"/>
      </w:pPr>
      <w:r w:rsidRPr="00D94A1E">
        <w:t xml:space="preserve">National Treasury </w:t>
      </w:r>
      <w:r w:rsidR="00D6342E" w:rsidRPr="00D94A1E">
        <w:t>Management Agency (NTMA) (3.3%)</w:t>
      </w:r>
    </w:p>
    <w:p w14:paraId="7FC96034" w14:textId="48AD487C" w:rsidR="001A5687" w:rsidRPr="00D94A1E" w:rsidRDefault="00D6342E" w:rsidP="001A5687">
      <w:pPr>
        <w:pStyle w:val="ListBullet"/>
        <w:spacing w:after="240"/>
        <w:ind w:left="357" w:hanging="357"/>
      </w:pPr>
      <w:r w:rsidRPr="00D94A1E">
        <w:t>Quality and Qualifications Ireland (4.1%)</w:t>
      </w:r>
    </w:p>
    <w:p w14:paraId="0CAAD343" w14:textId="5CF4F3B4" w:rsidR="00E1530B" w:rsidRPr="00E62FEE" w:rsidRDefault="001A5687" w:rsidP="00933FBD">
      <w:r w:rsidRPr="00D94A1E">
        <w:t>There were 34 public bodies who did not make the minimum 3% target for 2017.  If over 70% (24) o</w:t>
      </w:r>
      <w:r w:rsidR="00236244" w:rsidRPr="00D94A1E">
        <w:t>f these public bodies reported 1</w:t>
      </w:r>
      <w:r w:rsidR="00E62FEE" w:rsidRPr="00D94A1E">
        <w:t xml:space="preserve">additional </w:t>
      </w:r>
      <w:r w:rsidRPr="00D94A1E">
        <w:t>employee with a disability than they would have achieved the 3% target</w:t>
      </w:r>
      <w:r w:rsidR="00E62FEE" w:rsidRPr="00D94A1E">
        <w:t xml:space="preserve">. The NDA will be </w:t>
      </w:r>
      <w:r w:rsidR="00236244" w:rsidRPr="00D94A1E">
        <w:t xml:space="preserve">working </w:t>
      </w:r>
      <w:r w:rsidR="004C20E1" w:rsidRPr="00D94A1E">
        <w:t xml:space="preserve">to advise </w:t>
      </w:r>
      <w:r w:rsidR="00853F30" w:rsidRPr="00D94A1E">
        <w:t xml:space="preserve">them </w:t>
      </w:r>
      <w:r w:rsidR="004C20E1" w:rsidRPr="00D94A1E">
        <w:t xml:space="preserve">on how they could </w:t>
      </w:r>
      <w:r w:rsidR="00236244" w:rsidRPr="00D94A1E">
        <w:t xml:space="preserve"> address</w:t>
      </w:r>
      <w:r w:rsidR="00E62FEE" w:rsidRPr="00D94A1E">
        <w:t xml:space="preserve"> issues such as disclosure </w:t>
      </w:r>
      <w:r w:rsidR="004C20E1" w:rsidRPr="00D94A1E">
        <w:t xml:space="preserve">and other actions they could take towards supporting employment of persons with disabilities. </w:t>
      </w:r>
    </w:p>
    <w:p w14:paraId="16B4621B" w14:textId="5B1DCB54" w:rsidR="00E1530B" w:rsidRPr="00501ACE" w:rsidRDefault="00933FBD" w:rsidP="00933FBD">
      <w:pPr>
        <w:rPr>
          <w:color w:val="000000" w:themeColor="text1"/>
        </w:rPr>
      </w:pPr>
      <w:r w:rsidRPr="00501ACE">
        <w:rPr>
          <w:color w:val="000000" w:themeColor="text1"/>
        </w:rPr>
        <w:t xml:space="preserve">The </w:t>
      </w:r>
      <w:r w:rsidR="00E62FEE">
        <w:rPr>
          <w:color w:val="000000" w:themeColor="text1"/>
        </w:rPr>
        <w:t xml:space="preserve">NDA is pleased to note that the </w:t>
      </w:r>
      <w:r w:rsidRPr="00501ACE">
        <w:rPr>
          <w:color w:val="000000" w:themeColor="text1"/>
        </w:rPr>
        <w:t>number of employees reporting a disability in the public sector overall has also increased from</w:t>
      </w:r>
      <w:r w:rsidR="00F86225" w:rsidRPr="00501ACE">
        <w:rPr>
          <w:color w:val="000000" w:themeColor="text1"/>
        </w:rPr>
        <w:t xml:space="preserve"> 7,457 in 2016 to 7,796 in 2017</w:t>
      </w:r>
      <w:r w:rsidRPr="00501ACE">
        <w:rPr>
          <w:color w:val="000000" w:themeColor="text1"/>
        </w:rPr>
        <w:t>. This is an increase of 339 people. In 2016</w:t>
      </w:r>
      <w:r w:rsidR="008C3982" w:rsidRPr="00501ACE">
        <w:rPr>
          <w:color w:val="000000" w:themeColor="text1"/>
        </w:rPr>
        <w:t>,</w:t>
      </w:r>
      <w:r w:rsidRPr="00501ACE">
        <w:rPr>
          <w:color w:val="000000" w:themeColor="text1"/>
        </w:rPr>
        <w:t xml:space="preserve"> the number of employees reporting a disability increased by 212.</w:t>
      </w:r>
    </w:p>
    <w:p w14:paraId="36158451" w14:textId="77777777" w:rsidR="00933FBD" w:rsidRPr="00501ACE" w:rsidRDefault="00933FBD" w:rsidP="00933FBD">
      <w:pPr>
        <w:spacing w:after="0"/>
      </w:pPr>
      <w:r w:rsidRPr="00501ACE">
        <w:rPr>
          <w:color w:val="000000" w:themeColor="text1"/>
        </w:rPr>
        <w:t>The percentage of employees reporting a disability in 2017 is the same as the percentage reported in 2016 (3.5%). This is despite</w:t>
      </w:r>
      <w:r w:rsidRPr="00501ACE">
        <w:t xml:space="preserve"> an increase of 11,818</w:t>
      </w:r>
      <w:r w:rsidRPr="00501ACE">
        <w:rPr>
          <w:rFonts w:ascii="Arial" w:hAnsi="Arial" w:cs="Arial"/>
          <w:b/>
          <w:bCs/>
          <w:color w:val="000000"/>
          <w:sz w:val="20"/>
          <w:szCs w:val="20"/>
          <w:lang w:eastAsia="en-IE"/>
        </w:rPr>
        <w:t xml:space="preserve"> </w:t>
      </w:r>
      <w:r w:rsidRPr="00501ACE">
        <w:t>in the number of people employed in the public sector. The total number of employees in the public sector in 2017 is 225,809.</w:t>
      </w:r>
    </w:p>
    <w:p w14:paraId="7281E439" w14:textId="77777777" w:rsidR="00933FBD" w:rsidRPr="00501ACE" w:rsidRDefault="00933FBD" w:rsidP="00933FBD">
      <w:pPr>
        <w:spacing w:after="0"/>
        <w:rPr>
          <w:rFonts w:ascii="Arial" w:hAnsi="Arial" w:cs="Arial"/>
          <w:b/>
          <w:bCs/>
          <w:color w:val="000000"/>
          <w:sz w:val="20"/>
          <w:szCs w:val="20"/>
          <w:lang w:eastAsia="en-IE"/>
        </w:rPr>
      </w:pPr>
    </w:p>
    <w:p w14:paraId="64618EB8" w14:textId="55F10F8F" w:rsidR="00933FBD" w:rsidRPr="00501ACE" w:rsidRDefault="00933FBD" w:rsidP="0035615E">
      <w:pPr>
        <w:spacing w:after="120"/>
        <w:rPr>
          <w:color w:val="000000" w:themeColor="text1"/>
        </w:rPr>
      </w:pPr>
      <w:r w:rsidRPr="00501ACE">
        <w:rPr>
          <w:color w:val="000000" w:themeColor="text1"/>
        </w:rPr>
        <w:lastRenderedPageBreak/>
        <w:t>Similar to 2016, this increase in the total number of public sector employees is linked to the sizeable increase in the total number of employees reported by the Health Service Exec</w:t>
      </w:r>
      <w:r w:rsidR="008C3982" w:rsidRPr="00501ACE">
        <w:rPr>
          <w:color w:val="000000" w:themeColor="text1"/>
        </w:rPr>
        <w:t xml:space="preserve">utive (HSE). In 2017, </w:t>
      </w:r>
      <w:r w:rsidRPr="00501ACE">
        <w:rPr>
          <w:color w:val="000000" w:themeColor="text1"/>
        </w:rPr>
        <w:t>the Health Service Executive</w:t>
      </w:r>
      <w:r w:rsidR="00EE33AD" w:rsidRPr="00501ACE">
        <w:rPr>
          <w:color w:val="000000" w:themeColor="text1"/>
        </w:rPr>
        <w:t xml:space="preserve"> </w:t>
      </w:r>
      <w:r w:rsidRPr="00501ACE">
        <w:rPr>
          <w:color w:val="000000" w:themeColor="text1"/>
        </w:rPr>
        <w:t xml:space="preserve">reported an increase of </w:t>
      </w:r>
      <w:r w:rsidR="00056990" w:rsidRPr="00501ACE">
        <w:rPr>
          <w:color w:val="000000" w:themeColor="text1"/>
        </w:rPr>
        <w:t>(+</w:t>
      </w:r>
      <w:r w:rsidRPr="00501ACE">
        <w:t>9,391</w:t>
      </w:r>
      <w:r w:rsidR="00056990" w:rsidRPr="00501ACE">
        <w:t>)</w:t>
      </w:r>
      <w:r w:rsidR="0035615E" w:rsidRPr="00501ACE">
        <w:rPr>
          <w:color w:val="000000" w:themeColor="text1"/>
        </w:rPr>
        <w:t xml:space="preserve"> </w:t>
      </w:r>
      <w:r w:rsidRPr="00501ACE">
        <w:rPr>
          <w:color w:val="000000" w:themeColor="text1"/>
        </w:rPr>
        <w:t xml:space="preserve">employees. This organisation employed </w:t>
      </w:r>
      <w:r w:rsidRPr="00501ACE">
        <w:t>85,612 people at the end of 2017</w:t>
      </w:r>
      <w:r w:rsidRPr="00501ACE">
        <w:rPr>
          <w:color w:val="000000" w:themeColor="text1"/>
        </w:rPr>
        <w:t xml:space="preserve"> compared to </w:t>
      </w:r>
      <w:r w:rsidRPr="00501ACE">
        <w:t>76,221</w:t>
      </w:r>
      <w:r w:rsidRPr="00501ACE">
        <w:rPr>
          <w:color w:val="000000" w:themeColor="text1"/>
        </w:rPr>
        <w:t xml:space="preserve">people in 2016. The number of employees reporting a disability </w:t>
      </w:r>
      <w:r w:rsidR="005E75D0" w:rsidRPr="00501ACE">
        <w:rPr>
          <w:color w:val="000000" w:themeColor="text1"/>
        </w:rPr>
        <w:t xml:space="preserve">in the Health Service Executive </w:t>
      </w:r>
      <w:r w:rsidRPr="00501ACE">
        <w:rPr>
          <w:color w:val="000000" w:themeColor="text1"/>
        </w:rPr>
        <w:t>has decreased slightly by 3 people to 1,546 (1.8%)</w:t>
      </w:r>
      <w:r w:rsidR="00EE33AD" w:rsidRPr="00501ACE">
        <w:rPr>
          <w:color w:val="000000" w:themeColor="text1"/>
        </w:rPr>
        <w:t>.</w:t>
      </w:r>
    </w:p>
    <w:p w14:paraId="4F92D950" w14:textId="77777777" w:rsidR="006858DC" w:rsidRPr="00501ACE" w:rsidRDefault="006858DC" w:rsidP="006858DC">
      <w:pPr>
        <w:spacing w:after="120"/>
        <w:rPr>
          <w:color w:val="000000" w:themeColor="text1"/>
        </w:rPr>
      </w:pPr>
      <w:r w:rsidRPr="00501ACE">
        <w:rPr>
          <w:color w:val="000000" w:themeColor="text1"/>
        </w:rPr>
        <w:t>There are four size categories of public bodies:</w:t>
      </w:r>
    </w:p>
    <w:p w14:paraId="4FA7B8F0" w14:textId="77777777" w:rsidR="006858DC" w:rsidRPr="00501ACE" w:rsidRDefault="006858DC" w:rsidP="006858DC">
      <w:pPr>
        <w:pStyle w:val="ListBullet"/>
        <w:numPr>
          <w:ilvl w:val="0"/>
          <w:numId w:val="1"/>
        </w:numPr>
        <w:rPr>
          <w:color w:val="000000" w:themeColor="text1"/>
        </w:rPr>
      </w:pPr>
      <w:r w:rsidRPr="00501ACE">
        <w:rPr>
          <w:color w:val="000000" w:themeColor="text1"/>
        </w:rPr>
        <w:t xml:space="preserve">1-99 employees, </w:t>
      </w:r>
    </w:p>
    <w:p w14:paraId="706EB816" w14:textId="77777777" w:rsidR="006858DC" w:rsidRPr="00501ACE" w:rsidRDefault="006858DC" w:rsidP="006858DC">
      <w:pPr>
        <w:pStyle w:val="ListBullet"/>
        <w:numPr>
          <w:ilvl w:val="0"/>
          <w:numId w:val="1"/>
        </w:numPr>
        <w:rPr>
          <w:color w:val="000000" w:themeColor="text1"/>
        </w:rPr>
      </w:pPr>
      <w:r w:rsidRPr="00501ACE">
        <w:rPr>
          <w:color w:val="000000" w:themeColor="text1"/>
        </w:rPr>
        <w:t>100-999 employees</w:t>
      </w:r>
    </w:p>
    <w:p w14:paraId="62990938" w14:textId="77777777" w:rsidR="006858DC" w:rsidRPr="00501ACE" w:rsidRDefault="006858DC" w:rsidP="006858DC">
      <w:pPr>
        <w:pStyle w:val="ListBullet"/>
        <w:numPr>
          <w:ilvl w:val="0"/>
          <w:numId w:val="1"/>
        </w:numPr>
        <w:rPr>
          <w:color w:val="000000" w:themeColor="text1"/>
        </w:rPr>
      </w:pPr>
      <w:r w:rsidRPr="00501ACE">
        <w:rPr>
          <w:color w:val="000000" w:themeColor="text1"/>
        </w:rPr>
        <w:t>1,000-4,999 employees</w:t>
      </w:r>
    </w:p>
    <w:p w14:paraId="24039278" w14:textId="77777777" w:rsidR="006858DC" w:rsidRPr="00501ACE" w:rsidRDefault="006858DC" w:rsidP="006858DC">
      <w:pPr>
        <w:pStyle w:val="ListBullet"/>
        <w:numPr>
          <w:ilvl w:val="0"/>
          <w:numId w:val="1"/>
        </w:numPr>
        <w:spacing w:after="240"/>
        <w:ind w:left="357" w:hanging="357"/>
        <w:rPr>
          <w:color w:val="000000" w:themeColor="text1"/>
        </w:rPr>
      </w:pPr>
      <w:r w:rsidRPr="00501ACE">
        <w:rPr>
          <w:color w:val="000000" w:themeColor="text1"/>
        </w:rPr>
        <w:t>5,000+ employees.</w:t>
      </w:r>
    </w:p>
    <w:p w14:paraId="3816D95D" w14:textId="77777777" w:rsidR="006858DC" w:rsidRPr="00501ACE" w:rsidRDefault="006858DC" w:rsidP="006858DC">
      <w:pPr>
        <w:rPr>
          <w:color w:val="000000" w:themeColor="text1"/>
        </w:rPr>
      </w:pPr>
      <w:r w:rsidRPr="00501ACE">
        <w:rPr>
          <w:color w:val="000000" w:themeColor="text1"/>
        </w:rPr>
        <w:t>In 2017, three of the four size categories met or exceeded the target of 3% similar to 2016. The percentage of employees with disabilities in the largest size category of 5000+ employees fell just short of the target at 2.7% in 2017 compared to 2.9% in 2016.</w:t>
      </w:r>
    </w:p>
    <w:p w14:paraId="5F9DA178" w14:textId="77777777" w:rsidR="006858DC" w:rsidRPr="00501ACE" w:rsidRDefault="006858DC" w:rsidP="006858DC">
      <w:pPr>
        <w:spacing w:after="120"/>
        <w:rPr>
          <w:color w:val="000000" w:themeColor="text1"/>
        </w:rPr>
      </w:pPr>
      <w:r w:rsidRPr="00501ACE">
        <w:rPr>
          <w:color w:val="000000" w:themeColor="text1"/>
        </w:rPr>
        <w:t>There are five types of public bodies:</w:t>
      </w:r>
    </w:p>
    <w:p w14:paraId="3D486CE2" w14:textId="77777777" w:rsidR="006858DC" w:rsidRPr="00501ACE" w:rsidRDefault="006858DC" w:rsidP="006858DC">
      <w:pPr>
        <w:pStyle w:val="ListBullet"/>
        <w:numPr>
          <w:ilvl w:val="0"/>
          <w:numId w:val="1"/>
        </w:numPr>
        <w:rPr>
          <w:color w:val="000000" w:themeColor="text1"/>
        </w:rPr>
      </w:pPr>
      <w:r w:rsidRPr="00501ACE">
        <w:rPr>
          <w:color w:val="000000" w:themeColor="text1"/>
        </w:rPr>
        <w:t>Government Departments</w:t>
      </w:r>
    </w:p>
    <w:p w14:paraId="1E85F059" w14:textId="77777777" w:rsidR="006858DC" w:rsidRPr="00501ACE" w:rsidRDefault="006858DC" w:rsidP="006858DC">
      <w:pPr>
        <w:pStyle w:val="ListBullet"/>
        <w:numPr>
          <w:ilvl w:val="0"/>
          <w:numId w:val="1"/>
        </w:numPr>
        <w:rPr>
          <w:color w:val="000000" w:themeColor="text1"/>
        </w:rPr>
      </w:pPr>
      <w:r w:rsidRPr="00501ACE">
        <w:rPr>
          <w:color w:val="000000" w:themeColor="text1"/>
        </w:rPr>
        <w:t>Public Bodies staffed by Civil Servants</w:t>
      </w:r>
    </w:p>
    <w:p w14:paraId="13623C6F" w14:textId="77777777" w:rsidR="006858DC" w:rsidRPr="00501ACE" w:rsidRDefault="006858DC" w:rsidP="006858DC">
      <w:pPr>
        <w:pStyle w:val="ListBullet"/>
        <w:numPr>
          <w:ilvl w:val="0"/>
          <w:numId w:val="1"/>
        </w:numPr>
        <w:rPr>
          <w:color w:val="000000" w:themeColor="text1"/>
        </w:rPr>
      </w:pPr>
      <w:r w:rsidRPr="00501ACE">
        <w:rPr>
          <w:color w:val="000000" w:themeColor="text1"/>
        </w:rPr>
        <w:t>Local Authorities</w:t>
      </w:r>
    </w:p>
    <w:p w14:paraId="3AB52758" w14:textId="77777777" w:rsidR="006858DC" w:rsidRPr="00501ACE" w:rsidRDefault="006858DC" w:rsidP="006858DC">
      <w:pPr>
        <w:pStyle w:val="ListBullet"/>
        <w:numPr>
          <w:ilvl w:val="0"/>
          <w:numId w:val="1"/>
        </w:numPr>
        <w:rPr>
          <w:color w:val="000000" w:themeColor="text1"/>
        </w:rPr>
      </w:pPr>
      <w:r w:rsidRPr="00501ACE">
        <w:rPr>
          <w:color w:val="000000" w:themeColor="text1"/>
        </w:rPr>
        <w:t>Commercial Bodies</w:t>
      </w:r>
    </w:p>
    <w:p w14:paraId="52B33D93" w14:textId="77777777" w:rsidR="006858DC" w:rsidRPr="00501ACE" w:rsidRDefault="006858DC" w:rsidP="006858DC">
      <w:pPr>
        <w:pStyle w:val="ListBullet"/>
        <w:numPr>
          <w:ilvl w:val="0"/>
          <w:numId w:val="1"/>
        </w:numPr>
        <w:spacing w:after="240"/>
        <w:ind w:left="357" w:hanging="357"/>
        <w:rPr>
          <w:color w:val="000000" w:themeColor="text1"/>
        </w:rPr>
      </w:pPr>
      <w:r w:rsidRPr="00501ACE">
        <w:rPr>
          <w:color w:val="000000" w:themeColor="text1"/>
        </w:rPr>
        <w:t>Non-Commercial Bodies.</w:t>
      </w:r>
    </w:p>
    <w:p w14:paraId="414E0BBD" w14:textId="77777777" w:rsidR="006858DC" w:rsidRPr="00501ACE" w:rsidRDefault="006858DC" w:rsidP="006858DC">
      <w:pPr>
        <w:rPr>
          <w:color w:val="000000" w:themeColor="text1"/>
        </w:rPr>
      </w:pPr>
      <w:r w:rsidRPr="00501ACE">
        <w:rPr>
          <w:color w:val="000000" w:themeColor="text1"/>
        </w:rPr>
        <w:t>In 2017, four of the five category types also achieved the 3% target. In 2016, non-commercial bodies were just short of the target at 2.6% and remained at 2.6% in 2017.</w:t>
      </w:r>
    </w:p>
    <w:p w14:paraId="3419D95F" w14:textId="1059E181" w:rsidR="006858DC" w:rsidRPr="00501ACE" w:rsidRDefault="0048344C" w:rsidP="006858DC">
      <w:pPr>
        <w:pStyle w:val="Heading2"/>
        <w:rPr>
          <w:rFonts w:ascii="Rockwell" w:hAnsi="Rockwell"/>
          <w:color w:val="CC3399"/>
          <w:sz w:val="32"/>
          <w:szCs w:val="32"/>
        </w:rPr>
      </w:pPr>
      <w:bookmarkStart w:id="6" w:name="_Toc526435804"/>
      <w:bookmarkStart w:id="7" w:name="_Toc526436556"/>
      <w:r w:rsidRPr="00501ACE">
        <w:rPr>
          <w:rFonts w:ascii="Rockwell" w:hAnsi="Rockwell"/>
          <w:color w:val="CC3399"/>
          <w:sz w:val="32"/>
          <w:szCs w:val="32"/>
        </w:rPr>
        <w:t>Increase</w:t>
      </w:r>
      <w:r w:rsidR="006858DC" w:rsidRPr="00501ACE">
        <w:rPr>
          <w:rFonts w:ascii="Rockwell" w:hAnsi="Rockwell"/>
          <w:color w:val="CC3399"/>
          <w:sz w:val="32"/>
          <w:szCs w:val="32"/>
        </w:rPr>
        <w:t xml:space="preserve"> in number of employees reporting a disability</w:t>
      </w:r>
      <w:bookmarkEnd w:id="6"/>
      <w:bookmarkEnd w:id="7"/>
      <w:r w:rsidR="006858DC" w:rsidRPr="00501ACE">
        <w:rPr>
          <w:rFonts w:ascii="Rockwell" w:hAnsi="Rockwell"/>
          <w:color w:val="CC3399"/>
          <w:sz w:val="32"/>
          <w:szCs w:val="32"/>
        </w:rPr>
        <w:t xml:space="preserve"> </w:t>
      </w:r>
    </w:p>
    <w:p w14:paraId="43D3619A" w14:textId="7E4EE107" w:rsidR="006858DC" w:rsidRPr="00501ACE" w:rsidRDefault="00933FBD" w:rsidP="006858DC">
      <w:pPr>
        <w:rPr>
          <w:color w:val="000000" w:themeColor="text1"/>
        </w:rPr>
      </w:pPr>
      <w:r w:rsidRPr="00501ACE">
        <w:rPr>
          <w:color w:val="000000" w:themeColor="text1"/>
        </w:rPr>
        <w:t>Overall, there has been an incremental, year-on-year increase in the number of employees reporting a disability since 2013. The NDA will continue to work with the public sector to build its capacity in the coming year to ensure this trend continues.</w:t>
      </w:r>
      <w:r w:rsidR="006858DC" w:rsidRPr="00501ACE">
        <w:rPr>
          <w:color w:val="000000" w:themeColor="text1"/>
        </w:rPr>
        <w:t xml:space="preserve"> </w:t>
      </w:r>
    </w:p>
    <w:p w14:paraId="73ED027F" w14:textId="2069525D" w:rsidR="006858DC" w:rsidRPr="00501ACE" w:rsidRDefault="006858DC" w:rsidP="006858DC">
      <w:pPr>
        <w:pStyle w:val="ListBullet"/>
        <w:numPr>
          <w:ilvl w:val="0"/>
          <w:numId w:val="0"/>
        </w:numPr>
        <w:rPr>
          <w:lang w:val="en"/>
        </w:rPr>
      </w:pPr>
      <w:r w:rsidRPr="00501ACE">
        <w:rPr>
          <w:color w:val="000000" w:themeColor="text1"/>
        </w:rPr>
        <w:t xml:space="preserve">In June 2018, the NDA published a report entitled </w:t>
      </w:r>
      <w:r w:rsidRPr="00501ACE">
        <w:rPr>
          <w:b/>
          <w:lang w:val="en"/>
        </w:rPr>
        <w:t xml:space="preserve">Research in Good Practice in the Employment of People with Disabilities in the Public Sector </w:t>
      </w:r>
      <w:r w:rsidRPr="00501ACE">
        <w:rPr>
          <w:lang w:val="en"/>
        </w:rPr>
        <w:t xml:space="preserve">as part of its commitments under the </w:t>
      </w:r>
      <w:r w:rsidRPr="00501ACE">
        <w:rPr>
          <w:b/>
          <w:color w:val="000000" w:themeColor="text1"/>
        </w:rPr>
        <w:t>Comprehensive Employment Strategy for People with Disabilities 2015-2024</w:t>
      </w:r>
      <w:r w:rsidRPr="00501ACE">
        <w:rPr>
          <w:color w:val="000000" w:themeColor="text1"/>
        </w:rPr>
        <w:t>.</w:t>
      </w:r>
    </w:p>
    <w:p w14:paraId="34A16654" w14:textId="7E835F2D" w:rsidR="006858DC" w:rsidRPr="00501ACE" w:rsidRDefault="00013F6D" w:rsidP="006858DC">
      <w:pPr>
        <w:pStyle w:val="ListBullet"/>
        <w:numPr>
          <w:ilvl w:val="0"/>
          <w:numId w:val="0"/>
        </w:numPr>
        <w:rPr>
          <w:color w:val="000000" w:themeColor="text1"/>
        </w:rPr>
      </w:pPr>
      <w:r w:rsidRPr="00501ACE">
        <w:rPr>
          <w:color w:val="000000" w:themeColor="text1"/>
        </w:rPr>
        <w:lastRenderedPageBreak/>
        <w:t xml:space="preserve">NDA commissioned contractors to conduct research and they set out their findings and </w:t>
      </w:r>
      <w:r w:rsidR="006858DC" w:rsidRPr="00501ACE">
        <w:rPr>
          <w:color w:val="000000" w:themeColor="text1"/>
          <w:lang w:val="en"/>
        </w:rPr>
        <w:t>recommendations.</w:t>
      </w:r>
      <w:r w:rsidR="006858DC" w:rsidRPr="00501ACE">
        <w:rPr>
          <w:color w:val="000000" w:themeColor="text1"/>
        </w:rPr>
        <w:t xml:space="preserve"> </w:t>
      </w:r>
    </w:p>
    <w:p w14:paraId="76820FE4" w14:textId="2FC78D86" w:rsidR="006858DC" w:rsidRPr="00501ACE" w:rsidRDefault="006858DC" w:rsidP="006858DC">
      <w:pPr>
        <w:rPr>
          <w:rFonts w:ascii="Times New Roman" w:hAnsi="Times New Roman"/>
          <w:sz w:val="24"/>
          <w:lang w:val="en" w:eastAsia="en-IE"/>
        </w:rPr>
      </w:pPr>
      <w:r w:rsidRPr="00501ACE">
        <w:rPr>
          <w:lang w:val="en"/>
        </w:rPr>
        <w:t xml:space="preserve">While the extent of good practice identified by the researchers is limited, this report does provide information that employers may find helpful to creating more inclusive work environments. Such environments both promote and </w:t>
      </w:r>
      <w:r w:rsidR="0048344C" w:rsidRPr="00501ACE">
        <w:rPr>
          <w:lang w:val="en"/>
        </w:rPr>
        <w:t>support the employment of persons</w:t>
      </w:r>
      <w:r w:rsidRPr="00501ACE">
        <w:rPr>
          <w:lang w:val="en"/>
        </w:rPr>
        <w:t xml:space="preserve"> with disabilities and can assist employees feel comfortable in disclosing their disability status. </w:t>
      </w:r>
    </w:p>
    <w:p w14:paraId="76A88633" w14:textId="360F43F3" w:rsidR="006858DC" w:rsidRPr="00501ACE" w:rsidRDefault="006858DC" w:rsidP="006858DC">
      <w:pPr>
        <w:rPr>
          <w:lang w:val="en"/>
        </w:rPr>
      </w:pPr>
      <w:r w:rsidRPr="00501ACE">
        <w:rPr>
          <w:lang w:val="en"/>
        </w:rPr>
        <w:t>It is expected that employers in the public sector will find this report useful when planning to meet the new minimum statut</w:t>
      </w:r>
      <w:r w:rsidR="0048344C" w:rsidRPr="00501ACE">
        <w:rPr>
          <w:lang w:val="en"/>
        </w:rPr>
        <w:t>ory employment target for persons</w:t>
      </w:r>
      <w:r w:rsidRPr="00501ACE">
        <w:rPr>
          <w:lang w:val="en"/>
        </w:rPr>
        <w:t xml:space="preserve"> with disabilities of 6% by 2024. The NDA has already discussed some of the key findings with relevant departments and agencies.</w:t>
      </w:r>
    </w:p>
    <w:p w14:paraId="3A3153C8" w14:textId="77777777" w:rsidR="006858DC" w:rsidRPr="00501ACE" w:rsidRDefault="006858DC" w:rsidP="006858DC">
      <w:pPr>
        <w:rPr>
          <w:lang w:val="en"/>
        </w:rPr>
      </w:pPr>
      <w:r w:rsidRPr="00501ACE">
        <w:rPr>
          <w:lang w:val="en"/>
        </w:rPr>
        <w:t>This report can be downloaded from the NDA website at www.nda.ie</w:t>
      </w:r>
    </w:p>
    <w:p w14:paraId="1E73315C" w14:textId="2E61FC5F" w:rsidR="006858DC" w:rsidRPr="00501ACE" w:rsidRDefault="006858DC" w:rsidP="006858DC">
      <w:pPr>
        <w:pStyle w:val="Heading2"/>
        <w:rPr>
          <w:rFonts w:ascii="Rockwell" w:hAnsi="Rockwell"/>
          <w:color w:val="CC3399"/>
          <w:sz w:val="32"/>
          <w:szCs w:val="32"/>
        </w:rPr>
      </w:pPr>
      <w:bookmarkStart w:id="8" w:name="_Toc526435805"/>
      <w:bookmarkStart w:id="9" w:name="_Toc526436557"/>
      <w:r w:rsidRPr="00501ACE">
        <w:rPr>
          <w:rFonts w:ascii="Rockwell" w:hAnsi="Rockwell"/>
          <w:color w:val="CC3399"/>
          <w:sz w:val="32"/>
          <w:szCs w:val="32"/>
        </w:rPr>
        <w:t>Creating an inclusive working environment</w:t>
      </w:r>
      <w:bookmarkEnd w:id="8"/>
      <w:bookmarkEnd w:id="9"/>
      <w:r w:rsidRPr="00501ACE">
        <w:rPr>
          <w:rFonts w:ascii="Rockwell" w:hAnsi="Rockwell"/>
          <w:color w:val="CC3399"/>
          <w:sz w:val="32"/>
          <w:szCs w:val="32"/>
        </w:rPr>
        <w:t xml:space="preserve"> </w:t>
      </w:r>
    </w:p>
    <w:p w14:paraId="33C67F90" w14:textId="16B5735C" w:rsidR="003E14DD" w:rsidRPr="00501ACE" w:rsidRDefault="006858DC" w:rsidP="006858DC">
      <w:r w:rsidRPr="00501ACE">
        <w:t>Many public</w:t>
      </w:r>
      <w:r w:rsidR="003E14DD" w:rsidRPr="00501ACE">
        <w:t xml:space="preserve"> bodies continue to implement NDA’s guidance to create an </w:t>
      </w:r>
      <w:r w:rsidR="005E75D0" w:rsidRPr="00501ACE">
        <w:t>inclusive working environment. In 2017, some of the key measures</w:t>
      </w:r>
      <w:r w:rsidR="003E14DD" w:rsidRPr="00501ACE">
        <w:t xml:space="preserve"> that public bodies implement</w:t>
      </w:r>
      <w:r w:rsidR="008C3982" w:rsidRPr="00501ACE">
        <w:t>ed</w:t>
      </w:r>
      <w:r w:rsidR="003E14DD" w:rsidRPr="00501ACE">
        <w:t xml:space="preserve"> to create this type of working environment include</w:t>
      </w:r>
      <w:r w:rsidR="005E75D0" w:rsidRPr="00501ACE">
        <w:t>d</w:t>
      </w:r>
      <w:r w:rsidR="003E14DD" w:rsidRPr="00501ACE">
        <w:t xml:space="preserve">: </w:t>
      </w:r>
    </w:p>
    <w:p w14:paraId="1F571313" w14:textId="26141514" w:rsidR="003E14DD" w:rsidRPr="00501ACE" w:rsidRDefault="003E14DD" w:rsidP="003E14DD">
      <w:pPr>
        <w:pStyle w:val="ListBullet"/>
        <w:numPr>
          <w:ilvl w:val="0"/>
          <w:numId w:val="41"/>
        </w:numPr>
        <w:rPr>
          <w:color w:val="000000" w:themeColor="text1"/>
        </w:rPr>
      </w:pPr>
      <w:r w:rsidRPr="00501ACE">
        <w:rPr>
          <w:color w:val="000000" w:themeColor="text1"/>
        </w:rPr>
        <w:t>Having policies on employing</w:t>
      </w:r>
      <w:r w:rsidR="00013F6D" w:rsidRPr="00501ACE">
        <w:rPr>
          <w:color w:val="000000" w:themeColor="text1"/>
        </w:rPr>
        <w:t xml:space="preserve"> and supporting staff</w:t>
      </w:r>
      <w:r w:rsidRPr="00501ACE">
        <w:rPr>
          <w:color w:val="000000" w:themeColor="text1"/>
        </w:rPr>
        <w:t xml:space="preserve"> with disabilities</w:t>
      </w:r>
    </w:p>
    <w:p w14:paraId="76232187" w14:textId="281D7FA9" w:rsidR="003E14DD" w:rsidRPr="00501ACE" w:rsidRDefault="003E14DD" w:rsidP="003E14DD">
      <w:pPr>
        <w:pStyle w:val="ListBullet"/>
        <w:numPr>
          <w:ilvl w:val="0"/>
          <w:numId w:val="41"/>
        </w:numPr>
        <w:rPr>
          <w:color w:val="000000" w:themeColor="text1"/>
        </w:rPr>
      </w:pPr>
      <w:r w:rsidRPr="00501ACE">
        <w:rPr>
          <w:color w:val="000000" w:themeColor="text1"/>
        </w:rPr>
        <w:t>Having policies on retaining employees who acquire disabilities</w:t>
      </w:r>
    </w:p>
    <w:p w14:paraId="5E117A0C" w14:textId="77777777" w:rsidR="003E14DD" w:rsidRPr="00501ACE" w:rsidRDefault="003E14DD" w:rsidP="003E14DD">
      <w:pPr>
        <w:pStyle w:val="ListBullet"/>
        <w:numPr>
          <w:ilvl w:val="0"/>
          <w:numId w:val="41"/>
        </w:numPr>
        <w:rPr>
          <w:color w:val="000000" w:themeColor="text1"/>
        </w:rPr>
      </w:pPr>
      <w:r w:rsidRPr="00501ACE">
        <w:rPr>
          <w:color w:val="000000" w:themeColor="text1"/>
        </w:rPr>
        <w:t xml:space="preserve">Creating and implementing a communications strategy within their respective organisations, making it clear that the Part 5 staff </w:t>
      </w:r>
      <w:proofErr w:type="spellStart"/>
      <w:r w:rsidRPr="00501ACE">
        <w:rPr>
          <w:color w:val="000000" w:themeColor="text1"/>
        </w:rPr>
        <w:t>censi</w:t>
      </w:r>
      <w:proofErr w:type="spellEnd"/>
      <w:r w:rsidRPr="00501ACE">
        <w:rPr>
          <w:color w:val="000000" w:themeColor="text1"/>
        </w:rPr>
        <w:t xml:space="preserve"> were anonymous and confidential processes</w:t>
      </w:r>
    </w:p>
    <w:p w14:paraId="5F841651" w14:textId="4F4F7226" w:rsidR="003E14DD" w:rsidRPr="00501ACE" w:rsidRDefault="003E14DD" w:rsidP="003E14DD">
      <w:pPr>
        <w:pStyle w:val="ListBullet"/>
        <w:numPr>
          <w:ilvl w:val="0"/>
          <w:numId w:val="41"/>
        </w:numPr>
        <w:rPr>
          <w:color w:val="000000" w:themeColor="text1"/>
        </w:rPr>
      </w:pPr>
      <w:r w:rsidRPr="00501ACE">
        <w:rPr>
          <w:color w:val="000000" w:themeColor="text1"/>
        </w:rPr>
        <w:t>Clearly communicating to employees the supports that are available for person</w:t>
      </w:r>
      <w:r w:rsidR="008C3982" w:rsidRPr="00501ACE">
        <w:rPr>
          <w:color w:val="000000" w:themeColor="text1"/>
        </w:rPr>
        <w:t>s</w:t>
      </w:r>
      <w:r w:rsidRPr="00501ACE">
        <w:rPr>
          <w:color w:val="000000" w:themeColor="text1"/>
        </w:rPr>
        <w:t xml:space="preserve"> with existing and acquired disabilities so that employees feel comfortable disclosing their disability</w:t>
      </w:r>
    </w:p>
    <w:p w14:paraId="00DE0652" w14:textId="4FBCCB4A" w:rsidR="003E14DD" w:rsidRPr="00501ACE" w:rsidRDefault="003E14DD" w:rsidP="003E14DD">
      <w:pPr>
        <w:pStyle w:val="ListBullet"/>
        <w:numPr>
          <w:ilvl w:val="0"/>
          <w:numId w:val="41"/>
        </w:numPr>
        <w:rPr>
          <w:color w:val="000000" w:themeColor="text1"/>
        </w:rPr>
      </w:pPr>
      <w:r w:rsidRPr="00501ACE">
        <w:rPr>
          <w:color w:val="000000" w:themeColor="text1"/>
        </w:rPr>
        <w:t>Having a designated Disability Liaison Officer an</w:t>
      </w:r>
      <w:r w:rsidR="0001149E" w:rsidRPr="00501ACE">
        <w:rPr>
          <w:color w:val="000000" w:themeColor="text1"/>
        </w:rPr>
        <w:t>d</w:t>
      </w:r>
      <w:r w:rsidRPr="00501ACE">
        <w:rPr>
          <w:color w:val="000000" w:themeColor="text1"/>
        </w:rPr>
        <w:t>/or Dis</w:t>
      </w:r>
      <w:r w:rsidR="0001149E" w:rsidRPr="00501ACE">
        <w:rPr>
          <w:color w:val="000000" w:themeColor="text1"/>
        </w:rPr>
        <w:t>ability Team to assist their respective Senior Management teams and HR Departments to create and main</w:t>
      </w:r>
      <w:r w:rsidR="00467767" w:rsidRPr="00501ACE">
        <w:rPr>
          <w:color w:val="000000" w:themeColor="text1"/>
        </w:rPr>
        <w:t>tain</w:t>
      </w:r>
      <w:r w:rsidR="0001149E" w:rsidRPr="00501ACE">
        <w:rPr>
          <w:color w:val="000000" w:themeColor="text1"/>
        </w:rPr>
        <w:t xml:space="preserve"> an inclusive working environment</w:t>
      </w:r>
      <w:r w:rsidR="008C3982" w:rsidRPr="00501ACE">
        <w:rPr>
          <w:color w:val="000000" w:themeColor="text1"/>
        </w:rPr>
        <w:t xml:space="preserve"> and to provide supports </w:t>
      </w:r>
      <w:r w:rsidR="0001149E" w:rsidRPr="00501ACE">
        <w:rPr>
          <w:color w:val="000000" w:themeColor="text1"/>
        </w:rPr>
        <w:t>for employees with disabilities. In some public bodies the contact details of the Disability Liaison officer are available to all employees so that it is easier for them to make contact with this Office</w:t>
      </w:r>
      <w:r w:rsidR="005E75D0" w:rsidRPr="00501ACE">
        <w:rPr>
          <w:color w:val="000000" w:themeColor="text1"/>
        </w:rPr>
        <w:t>r</w:t>
      </w:r>
      <w:r w:rsidR="0001149E" w:rsidRPr="00501ACE">
        <w:rPr>
          <w:color w:val="000000" w:themeColor="text1"/>
        </w:rPr>
        <w:t xml:space="preserve"> </w:t>
      </w:r>
    </w:p>
    <w:p w14:paraId="39A732C7" w14:textId="08342482" w:rsidR="00467767" w:rsidRPr="00501ACE" w:rsidRDefault="00467767" w:rsidP="00467767">
      <w:pPr>
        <w:pStyle w:val="ListBullet"/>
        <w:numPr>
          <w:ilvl w:val="0"/>
          <w:numId w:val="41"/>
        </w:numPr>
        <w:rPr>
          <w:color w:val="000000" w:themeColor="text1"/>
        </w:rPr>
      </w:pPr>
      <w:r w:rsidRPr="00501ACE">
        <w:rPr>
          <w:color w:val="000000" w:themeColor="text1"/>
        </w:rPr>
        <w:t xml:space="preserve">Having a strategic approach and planning ahead to increase employment opportunities for persons with disabilities </w:t>
      </w:r>
    </w:p>
    <w:p w14:paraId="3A26D382" w14:textId="54676B01" w:rsidR="003E14DD" w:rsidRPr="00501ACE" w:rsidRDefault="003E14DD" w:rsidP="003E14DD">
      <w:pPr>
        <w:pStyle w:val="ListBullet"/>
        <w:numPr>
          <w:ilvl w:val="0"/>
          <w:numId w:val="41"/>
        </w:numPr>
        <w:rPr>
          <w:color w:val="000000" w:themeColor="text1"/>
        </w:rPr>
      </w:pPr>
      <w:r w:rsidRPr="00501ACE">
        <w:rPr>
          <w:color w:val="000000" w:themeColor="text1"/>
        </w:rPr>
        <w:t xml:space="preserve">Providing work </w:t>
      </w:r>
      <w:r w:rsidR="0048344C" w:rsidRPr="00501ACE">
        <w:rPr>
          <w:color w:val="000000" w:themeColor="text1"/>
        </w:rPr>
        <w:t>experience programmes for persons</w:t>
      </w:r>
      <w:r w:rsidRPr="00501ACE">
        <w:rPr>
          <w:color w:val="000000" w:themeColor="text1"/>
        </w:rPr>
        <w:t xml:space="preserve"> with disabilities via organisations such as the Association for Higher Education Access and Disability’s (AHEAD) Willing Able and Mentoring (WAM) Programme and </w:t>
      </w:r>
      <w:proofErr w:type="spellStart"/>
      <w:r w:rsidRPr="00501ACE">
        <w:rPr>
          <w:color w:val="000000" w:themeColor="text1"/>
        </w:rPr>
        <w:t>Specialisterne</w:t>
      </w:r>
      <w:proofErr w:type="spellEnd"/>
      <w:r w:rsidRPr="00501ACE">
        <w:rPr>
          <w:color w:val="000000" w:themeColor="text1"/>
        </w:rPr>
        <w:t xml:space="preserve"> – an organisation that supports employers to provide work experience programmes for persons with autism spectrum disorder</w:t>
      </w:r>
    </w:p>
    <w:p w14:paraId="0209D167" w14:textId="74AFFF66" w:rsidR="00467767" w:rsidRPr="00501ACE" w:rsidRDefault="003E14DD" w:rsidP="00CD609F">
      <w:pPr>
        <w:pStyle w:val="ListBullet"/>
        <w:numPr>
          <w:ilvl w:val="0"/>
          <w:numId w:val="41"/>
        </w:numPr>
        <w:spacing w:after="240"/>
        <w:ind w:left="714" w:hanging="357"/>
        <w:rPr>
          <w:color w:val="000000" w:themeColor="text1"/>
        </w:rPr>
      </w:pPr>
      <w:r w:rsidRPr="00501ACE">
        <w:rPr>
          <w:color w:val="000000" w:themeColor="text1"/>
        </w:rPr>
        <w:t>Reviewing their job descriptions and recruitment processes with the objective of increasing job opportunities for persons with disabilities.</w:t>
      </w:r>
    </w:p>
    <w:p w14:paraId="582BFC2E" w14:textId="48EF2D0C" w:rsidR="00C61D29" w:rsidRPr="00501ACE" w:rsidRDefault="00C61D29" w:rsidP="00C61D29">
      <w:pPr>
        <w:pStyle w:val="Heading2"/>
        <w:rPr>
          <w:rFonts w:ascii="Rockwell" w:hAnsi="Rockwell"/>
          <w:color w:val="CC3399"/>
          <w:sz w:val="32"/>
          <w:szCs w:val="32"/>
        </w:rPr>
      </w:pPr>
      <w:bookmarkStart w:id="10" w:name="_Toc526435806"/>
      <w:bookmarkStart w:id="11" w:name="_Toc526436558"/>
      <w:r w:rsidRPr="00501ACE">
        <w:rPr>
          <w:rFonts w:ascii="Rockwell" w:hAnsi="Rockwell"/>
          <w:color w:val="CC3399"/>
          <w:sz w:val="32"/>
          <w:szCs w:val="32"/>
        </w:rPr>
        <w:t>Health Service Executive (HSE)</w:t>
      </w:r>
      <w:bookmarkEnd w:id="10"/>
      <w:bookmarkEnd w:id="11"/>
    </w:p>
    <w:p w14:paraId="6A12A258" w14:textId="6E67402B" w:rsidR="00D232A3" w:rsidRPr="00501ACE" w:rsidRDefault="00D232A3" w:rsidP="003315A5">
      <w:r w:rsidRPr="00501ACE">
        <w:t>The Health Service</w:t>
      </w:r>
      <w:r w:rsidR="00EE33AD" w:rsidRPr="00501ACE">
        <w:t xml:space="preserve"> Executive</w:t>
      </w:r>
      <w:r w:rsidRPr="00501ACE">
        <w:t xml:space="preserve"> is the largest employer in the public sector. If this public body achieved the minimum 3% target, </w:t>
      </w:r>
      <w:r w:rsidR="001A397F" w:rsidRPr="00501ACE">
        <w:t xml:space="preserve">it </w:t>
      </w:r>
      <w:r w:rsidRPr="00501ACE">
        <w:t>would have a considerable impact on the percentage of employees reporting a disability in the public sector overall.</w:t>
      </w:r>
    </w:p>
    <w:p w14:paraId="767D81AA" w14:textId="422EF474" w:rsidR="00D232A3" w:rsidRPr="00501ACE" w:rsidRDefault="00D232A3" w:rsidP="00D232A3">
      <w:r w:rsidRPr="00501ACE">
        <w:t>In 2017, the Health Service</w:t>
      </w:r>
      <w:r w:rsidR="00EE33AD" w:rsidRPr="00501ACE">
        <w:t xml:space="preserve"> Executive </w:t>
      </w:r>
      <w:r w:rsidR="00D3243E" w:rsidRPr="00501ACE">
        <w:t xml:space="preserve">reported an additional </w:t>
      </w:r>
      <w:r w:rsidR="005E75D0" w:rsidRPr="00501ACE">
        <w:t>(</w:t>
      </w:r>
      <w:r w:rsidR="00D3243E" w:rsidRPr="00501ACE">
        <w:rPr>
          <w:color w:val="000000" w:themeColor="text1"/>
        </w:rPr>
        <w:t xml:space="preserve">+ </w:t>
      </w:r>
      <w:r w:rsidR="00D3243E" w:rsidRPr="00501ACE">
        <w:t>9,391</w:t>
      </w:r>
      <w:r w:rsidR="005E75D0" w:rsidRPr="00501ACE">
        <w:t>)</w:t>
      </w:r>
      <w:r w:rsidR="00D3243E" w:rsidRPr="00501ACE">
        <w:rPr>
          <w:color w:val="000000" w:themeColor="text1"/>
        </w:rPr>
        <w:t xml:space="preserve"> employees but the number and percen</w:t>
      </w:r>
      <w:r w:rsidR="008C3982" w:rsidRPr="00501ACE">
        <w:rPr>
          <w:color w:val="000000" w:themeColor="text1"/>
        </w:rPr>
        <w:t xml:space="preserve">tage of employees </w:t>
      </w:r>
      <w:r w:rsidR="00B43703" w:rsidRPr="00501ACE">
        <w:rPr>
          <w:color w:val="000000" w:themeColor="text1"/>
        </w:rPr>
        <w:t xml:space="preserve">reporting a disability </w:t>
      </w:r>
      <w:r w:rsidR="008C3982" w:rsidRPr="00501ACE">
        <w:rPr>
          <w:color w:val="000000" w:themeColor="text1"/>
        </w:rPr>
        <w:t xml:space="preserve">decreased </w:t>
      </w:r>
      <w:r w:rsidR="00D3243E" w:rsidRPr="00501ACE">
        <w:rPr>
          <w:color w:val="000000" w:themeColor="text1"/>
        </w:rPr>
        <w:t>from 1549 (2.0%) in 2016 to 1,546 (1.8%) in 2017.</w:t>
      </w:r>
    </w:p>
    <w:p w14:paraId="341FEA6C" w14:textId="6A368BF4" w:rsidR="003315A5" w:rsidRPr="00501ACE" w:rsidRDefault="003315A5" w:rsidP="003315A5">
      <w:r w:rsidRPr="00501ACE">
        <w:t xml:space="preserve">The NDA is aware of the </w:t>
      </w:r>
      <w:r w:rsidR="00CA78B2" w:rsidRPr="00501ACE">
        <w:t xml:space="preserve">key </w:t>
      </w:r>
      <w:r w:rsidR="00501ACE">
        <w:t>actions this public body is implementing</w:t>
      </w:r>
      <w:r w:rsidRPr="00501ACE">
        <w:t xml:space="preserve"> to</w:t>
      </w:r>
      <w:r w:rsidR="00501ACE">
        <w:t>wards</w:t>
      </w:r>
      <w:r w:rsidRPr="00501ACE">
        <w:t xml:space="preserve"> </w:t>
      </w:r>
      <w:r w:rsidR="00501ACE">
        <w:t>achieving</w:t>
      </w:r>
      <w:r w:rsidR="00CA78B2" w:rsidRPr="00501ACE">
        <w:t xml:space="preserve"> t</w:t>
      </w:r>
      <w:r w:rsidRPr="00501ACE">
        <w:t>hese o</w:t>
      </w:r>
      <w:r w:rsidR="004B128C" w:rsidRPr="00501ACE">
        <w:t>bjectives that include</w:t>
      </w:r>
      <w:r w:rsidR="00501ACE">
        <w:t>:</w:t>
      </w:r>
      <w:r w:rsidR="004B128C" w:rsidRPr="00501ACE">
        <w:t xml:space="preserve"> having a Disability Action Plan to improve the recruitment, support and retention of persons with disabilities in</w:t>
      </w:r>
      <w:r w:rsidR="00501ACE">
        <w:t xml:space="preserve"> this public body; allocating </w:t>
      </w:r>
      <w:r w:rsidR="004B128C" w:rsidRPr="00501ACE">
        <w:t xml:space="preserve">places on their Graduate Internships Programme for graduates with disabilities and reviewing their recruitment and selection processes with a view to increasing the number of employment opportunities for persons with disabilities. </w:t>
      </w:r>
    </w:p>
    <w:p w14:paraId="45D33121" w14:textId="38889CFA" w:rsidR="00933FBD" w:rsidRPr="00501ACE" w:rsidRDefault="00D232A3" w:rsidP="006858DC">
      <w:r w:rsidRPr="00501ACE">
        <w:t>Despite the Health Service Executive’s commitment to creati</w:t>
      </w:r>
      <w:r w:rsidR="00EE33AD" w:rsidRPr="00501ACE">
        <w:t>ng an</w:t>
      </w:r>
      <w:r w:rsidRPr="00501ACE">
        <w:t xml:space="preserve"> inclusive working environment</w:t>
      </w:r>
      <w:r w:rsidR="001A397F" w:rsidRPr="00501ACE">
        <w:t>,</w:t>
      </w:r>
      <w:r w:rsidRPr="00501ACE">
        <w:t xml:space="preserve"> this public body is still experiencing issues with data collection</w:t>
      </w:r>
      <w:r w:rsidR="001A397F" w:rsidRPr="00501ACE">
        <w:t xml:space="preserve">, </w:t>
      </w:r>
      <w:r w:rsidRPr="00501ACE">
        <w:t>disclosure</w:t>
      </w:r>
      <w:r w:rsidR="001A397F" w:rsidRPr="00501ACE">
        <w:t xml:space="preserve"> and recruiting persons with disabilities</w:t>
      </w:r>
      <w:r w:rsidRPr="00501ACE">
        <w:t xml:space="preserve">. </w:t>
      </w:r>
      <w:r w:rsidR="00501ACE">
        <w:rPr>
          <w:color w:val="000000" w:themeColor="text1"/>
        </w:rPr>
        <w:t>The NDA continues to be available to guide the Health Service Executive on these issues.</w:t>
      </w:r>
    </w:p>
    <w:p w14:paraId="06E5DB12" w14:textId="47ED65C1" w:rsidR="00D3243E" w:rsidRPr="00501ACE" w:rsidRDefault="00D3243E" w:rsidP="00D3243E">
      <w:pPr>
        <w:pStyle w:val="Heading2"/>
        <w:rPr>
          <w:rFonts w:ascii="Rockwell" w:hAnsi="Rockwell"/>
          <w:color w:val="CC3399"/>
          <w:sz w:val="32"/>
          <w:szCs w:val="32"/>
        </w:rPr>
      </w:pPr>
      <w:bookmarkStart w:id="12" w:name="_Toc526435807"/>
      <w:bookmarkStart w:id="13" w:name="_Toc526436559"/>
      <w:r w:rsidRPr="00501ACE">
        <w:rPr>
          <w:rFonts w:ascii="Rockwell" w:hAnsi="Rockwell"/>
          <w:color w:val="CC3399"/>
          <w:sz w:val="32"/>
          <w:szCs w:val="32"/>
        </w:rPr>
        <w:t>Reporting Deadlines</w:t>
      </w:r>
      <w:bookmarkEnd w:id="12"/>
      <w:bookmarkEnd w:id="13"/>
    </w:p>
    <w:p w14:paraId="7EE3D978" w14:textId="73BCC7EE" w:rsidR="00EE33AD" w:rsidRPr="00501ACE" w:rsidRDefault="006858DC" w:rsidP="006858DC">
      <w:pPr>
        <w:rPr>
          <w:color w:val="000000" w:themeColor="text1"/>
        </w:rPr>
      </w:pPr>
      <w:r w:rsidRPr="00501ACE">
        <w:rPr>
          <w:color w:val="000000" w:themeColor="text1"/>
        </w:rPr>
        <w:t>Public bodies demonstrated a significant improvement in complying with the 30 June reporting deadline for qualitative and quantitative submissions.</w:t>
      </w:r>
      <w:r w:rsidR="00EE33AD" w:rsidRPr="00501ACE">
        <w:rPr>
          <w:color w:val="000000" w:themeColor="text1"/>
        </w:rPr>
        <w:t xml:space="preserve"> </w:t>
      </w:r>
    </w:p>
    <w:p w14:paraId="48BE5216" w14:textId="1AEBDAED" w:rsidR="00EE33AD" w:rsidRPr="00501ACE" w:rsidRDefault="006858DC" w:rsidP="00EE33AD">
      <w:pPr>
        <w:rPr>
          <w:color w:val="000000" w:themeColor="text1"/>
        </w:rPr>
      </w:pPr>
      <w:r w:rsidRPr="00501ACE">
        <w:rPr>
          <w:color w:val="000000" w:themeColor="text1"/>
        </w:rPr>
        <w:t xml:space="preserve">Approximately 60% of government departments submitted their returns before the statutory deadline. </w:t>
      </w:r>
      <w:r w:rsidR="00EE33AD" w:rsidRPr="00501ACE">
        <w:rPr>
          <w:color w:val="000000" w:themeColor="text1"/>
        </w:rPr>
        <w:t xml:space="preserve">The NDA appreciates their support and cooperation in submitting this data within the statutory deadline  </w:t>
      </w:r>
    </w:p>
    <w:p w14:paraId="653A7110" w14:textId="74E18744" w:rsidR="00412EE4" w:rsidRPr="00501ACE" w:rsidRDefault="00412EE4" w:rsidP="00EE33AD">
      <w:pPr>
        <w:rPr>
          <w:color w:val="000000" w:themeColor="text1"/>
        </w:rPr>
      </w:pPr>
      <w:r w:rsidRPr="00501ACE">
        <w:rPr>
          <w:color w:val="000000" w:themeColor="text1"/>
        </w:rPr>
        <w:t xml:space="preserve">The NDA also wishes to acknowledge their prompt response to any queries we had regarding data for the 2017 Departmental returns. </w:t>
      </w:r>
    </w:p>
    <w:p w14:paraId="441E0432" w14:textId="38A94946" w:rsidR="006858DC" w:rsidRPr="00501ACE" w:rsidRDefault="006858DC" w:rsidP="006858DC">
      <w:pPr>
        <w:rPr>
          <w:color w:val="000000" w:themeColor="text1"/>
        </w:rPr>
      </w:pPr>
      <w:r w:rsidRPr="00501ACE">
        <w:rPr>
          <w:color w:val="000000" w:themeColor="text1"/>
        </w:rPr>
        <w:t>The final qualitative and</w:t>
      </w:r>
      <w:r w:rsidR="00EE33AD" w:rsidRPr="00501ACE">
        <w:rPr>
          <w:color w:val="000000" w:themeColor="text1"/>
        </w:rPr>
        <w:t xml:space="preserve"> quantitative reports from three</w:t>
      </w:r>
      <w:r w:rsidRPr="00501ACE">
        <w:rPr>
          <w:color w:val="000000" w:themeColor="text1"/>
        </w:rPr>
        <w:t xml:space="preserve"> Government Departments were submitted by August 2017.</w:t>
      </w:r>
      <w:r w:rsidR="00D3243E" w:rsidRPr="00501ACE">
        <w:rPr>
          <w:color w:val="000000" w:themeColor="text1"/>
        </w:rPr>
        <w:t xml:space="preserve"> </w:t>
      </w:r>
    </w:p>
    <w:p w14:paraId="1AFE3961" w14:textId="49AAA0AA" w:rsidR="00D3243E" w:rsidRPr="00501ACE" w:rsidRDefault="00D3243E" w:rsidP="00D3243E">
      <w:pPr>
        <w:pStyle w:val="Heading2"/>
        <w:rPr>
          <w:rFonts w:ascii="Rockwell" w:hAnsi="Rockwell"/>
          <w:color w:val="CC3399"/>
          <w:sz w:val="32"/>
          <w:szCs w:val="32"/>
        </w:rPr>
      </w:pPr>
    </w:p>
    <w:p w14:paraId="0D6BA388" w14:textId="09AA7744" w:rsidR="00933FBD" w:rsidRPr="00501ACE" w:rsidRDefault="00933FBD" w:rsidP="00933FBD">
      <w:pPr>
        <w:rPr>
          <w:rFonts w:ascii="Rockwell" w:hAnsi="Rockwell" w:cs="Arial Bold"/>
          <w:b/>
          <w:bCs/>
          <w:iCs/>
          <w:color w:val="CC3399"/>
          <w:sz w:val="32"/>
          <w:szCs w:val="32"/>
        </w:rPr>
      </w:pPr>
      <w:r w:rsidRPr="00501ACE">
        <w:rPr>
          <w:rFonts w:ascii="Rockwell" w:hAnsi="Rockwell" w:cs="Arial Bold"/>
          <w:b/>
          <w:bCs/>
          <w:iCs/>
          <w:color w:val="CC3399"/>
          <w:sz w:val="32"/>
          <w:szCs w:val="32"/>
        </w:rPr>
        <w:br w:type="page"/>
      </w:r>
    </w:p>
    <w:p w14:paraId="756D5851" w14:textId="77777777" w:rsidR="00933FBD" w:rsidRPr="00501ACE" w:rsidRDefault="00933FBD" w:rsidP="00933FBD">
      <w:pPr>
        <w:pStyle w:val="Heading1"/>
        <w:pBdr>
          <w:top w:val="single" w:sz="4" w:space="4" w:color="FFFFFF" w:themeColor="background1"/>
          <w:left w:val="single" w:sz="4" w:space="2" w:color="FFFFFF" w:themeColor="background1"/>
          <w:bottom w:val="none" w:sz="0" w:space="0" w:color="auto"/>
          <w:right w:val="single" w:sz="4" w:space="4" w:color="FFFFFF" w:themeColor="background1"/>
        </w:pBdr>
        <w:rPr>
          <w:rFonts w:ascii="Rockwell" w:hAnsi="Rockwell" w:cs="Arial Bold"/>
          <w:iCs/>
          <w:color w:val="CC3399"/>
          <w:kern w:val="0"/>
        </w:rPr>
      </w:pPr>
      <w:bookmarkStart w:id="14" w:name="_Toc498585826"/>
      <w:bookmarkStart w:id="15" w:name="_Toc526435808"/>
      <w:bookmarkStart w:id="16" w:name="_Toc526436560"/>
      <w:r w:rsidRPr="00501ACE">
        <w:rPr>
          <w:rFonts w:ascii="Rockwell" w:hAnsi="Rockwell"/>
          <w:color w:val="CC3399"/>
          <w:sz w:val="56"/>
          <w:szCs w:val="56"/>
        </w:rPr>
        <w:t>1</w:t>
      </w:r>
      <w:r w:rsidRPr="00501ACE">
        <w:rPr>
          <w:rFonts w:ascii="Rockwell" w:hAnsi="Rockwell" w:cs="Arial Bold"/>
          <w:iCs/>
          <w:color w:val="CC3399"/>
          <w:kern w:val="0"/>
        </w:rPr>
        <w:t xml:space="preserve"> </w:t>
      </w:r>
      <w:r w:rsidRPr="00501ACE">
        <w:rPr>
          <w:rFonts w:ascii="Rockwell" w:hAnsi="Rockwell"/>
          <w:color w:val="CC3399"/>
          <w:sz w:val="56"/>
          <w:szCs w:val="56"/>
        </w:rPr>
        <w:t>Introduction</w:t>
      </w:r>
      <w:bookmarkEnd w:id="14"/>
      <w:bookmarkEnd w:id="15"/>
      <w:bookmarkEnd w:id="16"/>
    </w:p>
    <w:p w14:paraId="7EE2194D" w14:textId="77777777" w:rsidR="00933FBD" w:rsidRPr="00501ACE" w:rsidRDefault="00933FBD" w:rsidP="00933FBD">
      <w:pPr>
        <w:pStyle w:val="Heading2"/>
        <w:rPr>
          <w:rFonts w:ascii="Rockwell" w:hAnsi="Rockwell"/>
          <w:color w:val="CC3399"/>
          <w:sz w:val="32"/>
          <w:szCs w:val="32"/>
        </w:rPr>
      </w:pPr>
      <w:bookmarkStart w:id="17" w:name="_Toc498585827"/>
      <w:bookmarkStart w:id="18" w:name="_Toc526435809"/>
      <w:bookmarkStart w:id="19" w:name="_Toc526436561"/>
      <w:r w:rsidRPr="00501ACE">
        <w:rPr>
          <w:rFonts w:ascii="Rockwell" w:hAnsi="Rockwell"/>
          <w:color w:val="CC3399"/>
          <w:sz w:val="32"/>
          <w:szCs w:val="32"/>
        </w:rPr>
        <w:t>1.1 Legislative background</w:t>
      </w:r>
      <w:bookmarkEnd w:id="17"/>
      <w:bookmarkEnd w:id="18"/>
      <w:bookmarkEnd w:id="19"/>
    </w:p>
    <w:p w14:paraId="42F1A52B" w14:textId="2AF7FCE6" w:rsidR="00933FBD" w:rsidRPr="00501ACE" w:rsidRDefault="00933FBD" w:rsidP="00933FBD">
      <w:pPr>
        <w:rPr>
          <w:color w:val="000000" w:themeColor="text1"/>
        </w:rPr>
      </w:pPr>
      <w:r w:rsidRPr="00501ACE">
        <w:rPr>
          <w:color w:val="000000" w:themeColor="text1"/>
        </w:rPr>
        <w:t>Part 5 of the Disability Act 2005 sets out a statutory role for the National Disability Authority (NDA) in</w:t>
      </w:r>
      <w:r w:rsidR="0048344C" w:rsidRPr="00501ACE">
        <w:rPr>
          <w:color w:val="000000" w:themeColor="text1"/>
        </w:rPr>
        <w:t xml:space="preserve"> monitoring employment of persons</w:t>
      </w:r>
      <w:r w:rsidRPr="00501ACE">
        <w:rPr>
          <w:color w:val="000000" w:themeColor="text1"/>
        </w:rPr>
        <w:t xml:space="preserve"> with disabilities in the public sector. It also details the reporting and monitoring obligations of public bodies and government departments in employment.</w:t>
      </w:r>
    </w:p>
    <w:p w14:paraId="4B5A48BF" w14:textId="77777777" w:rsidR="00933FBD" w:rsidRPr="00501ACE" w:rsidRDefault="00933FBD" w:rsidP="00933FBD">
      <w:pPr>
        <w:spacing w:after="120"/>
        <w:rPr>
          <w:color w:val="000000" w:themeColor="text1"/>
        </w:rPr>
      </w:pPr>
      <w:r w:rsidRPr="00501ACE">
        <w:rPr>
          <w:color w:val="000000" w:themeColor="text1"/>
        </w:rPr>
        <w:t>In summary, the obligations detailed in the Act are:</w:t>
      </w:r>
    </w:p>
    <w:p w14:paraId="61A5B754" w14:textId="77777777" w:rsidR="00933FBD" w:rsidRPr="00501ACE" w:rsidRDefault="00933FBD" w:rsidP="00933FBD">
      <w:pPr>
        <w:pStyle w:val="ListBullet"/>
        <w:numPr>
          <w:ilvl w:val="0"/>
          <w:numId w:val="1"/>
        </w:numPr>
        <w:rPr>
          <w:color w:val="000000" w:themeColor="text1"/>
        </w:rPr>
      </w:pPr>
      <w:r w:rsidRPr="00501ACE">
        <w:rPr>
          <w:color w:val="000000" w:themeColor="text1"/>
        </w:rPr>
        <w:t>Public bodies shall so far as practicable take all reasonable measures to promote and support the employment by it of persons with disabilities (S.47.1 a)</w:t>
      </w:r>
    </w:p>
    <w:p w14:paraId="2D76F998" w14:textId="77777777" w:rsidR="00933FBD" w:rsidRPr="00501ACE" w:rsidRDefault="00933FBD" w:rsidP="00933FBD">
      <w:pPr>
        <w:pStyle w:val="ListBullet"/>
        <w:numPr>
          <w:ilvl w:val="0"/>
          <w:numId w:val="1"/>
        </w:numPr>
        <w:rPr>
          <w:color w:val="000000" w:themeColor="text1"/>
        </w:rPr>
      </w:pPr>
      <w:r w:rsidRPr="00501ACE">
        <w:rPr>
          <w:color w:val="000000" w:themeColor="text1"/>
        </w:rPr>
        <w:t xml:space="preserve">Public bodies shall ensure, unless there is good reason to the contrary for not doing so, that they reach any compliance targets prescribed (S.47.2) </w:t>
      </w:r>
    </w:p>
    <w:p w14:paraId="4851FB29" w14:textId="77777777" w:rsidR="00933FBD" w:rsidRPr="00501ACE" w:rsidRDefault="00933FBD" w:rsidP="00933FBD">
      <w:pPr>
        <w:pStyle w:val="ListBullet"/>
        <w:numPr>
          <w:ilvl w:val="0"/>
          <w:numId w:val="1"/>
        </w:numPr>
        <w:rPr>
          <w:color w:val="000000" w:themeColor="text1"/>
        </w:rPr>
      </w:pPr>
      <w:r w:rsidRPr="00501ACE">
        <w:rPr>
          <w:color w:val="000000" w:themeColor="text1"/>
        </w:rPr>
        <w:t>Ministers shall establish a Monitoring Committee in their Departments (S.48.1)</w:t>
      </w:r>
    </w:p>
    <w:p w14:paraId="0C1D1D8D" w14:textId="77777777" w:rsidR="00933FBD" w:rsidRPr="00501ACE" w:rsidRDefault="00933FBD" w:rsidP="00933FBD">
      <w:pPr>
        <w:pStyle w:val="ListBullet"/>
        <w:numPr>
          <w:ilvl w:val="0"/>
          <w:numId w:val="1"/>
        </w:numPr>
        <w:rPr>
          <w:color w:val="000000" w:themeColor="text1"/>
        </w:rPr>
      </w:pPr>
      <w:r w:rsidRPr="00501ACE">
        <w:rPr>
          <w:color w:val="000000" w:themeColor="text1"/>
        </w:rPr>
        <w:t>Public bodies shall submit an annual report on compliance to their Departmental Monitoring Committee by 31 March each year (S.48.2)</w:t>
      </w:r>
    </w:p>
    <w:p w14:paraId="540372E7" w14:textId="77777777" w:rsidR="00933FBD" w:rsidRPr="00501ACE" w:rsidRDefault="00933FBD" w:rsidP="00933FBD">
      <w:pPr>
        <w:pStyle w:val="ListBullet"/>
        <w:numPr>
          <w:ilvl w:val="0"/>
          <w:numId w:val="1"/>
        </w:numPr>
        <w:rPr>
          <w:color w:val="000000" w:themeColor="text1"/>
        </w:rPr>
      </w:pPr>
      <w:r w:rsidRPr="00501ACE">
        <w:rPr>
          <w:color w:val="000000" w:themeColor="text1"/>
        </w:rPr>
        <w:t xml:space="preserve">The Monitoring Committee shall submit an annual report to the NDA by 30 June each year (S.48.5 d) </w:t>
      </w:r>
    </w:p>
    <w:p w14:paraId="235BE91A" w14:textId="77777777" w:rsidR="00933FBD" w:rsidRPr="00501ACE" w:rsidRDefault="00933FBD" w:rsidP="00933FBD">
      <w:pPr>
        <w:pStyle w:val="ListBullet"/>
        <w:numPr>
          <w:ilvl w:val="0"/>
          <w:numId w:val="1"/>
        </w:numPr>
        <w:rPr>
          <w:color w:val="000000" w:themeColor="text1"/>
        </w:rPr>
      </w:pPr>
      <w:r w:rsidRPr="00501ACE">
        <w:rPr>
          <w:color w:val="000000" w:themeColor="text1"/>
        </w:rPr>
        <w:t>Where a Minister or the NDA requests more information about compliance, a public body shall provide information within three months (S 49.1)</w:t>
      </w:r>
    </w:p>
    <w:p w14:paraId="180A547A" w14:textId="77777777" w:rsidR="00933FBD" w:rsidRPr="00501ACE" w:rsidRDefault="00933FBD" w:rsidP="00933FBD">
      <w:pPr>
        <w:pStyle w:val="ListBullet"/>
        <w:numPr>
          <w:ilvl w:val="0"/>
          <w:numId w:val="1"/>
        </w:numPr>
        <w:spacing w:after="240"/>
        <w:ind w:left="357" w:hanging="357"/>
        <w:rPr>
          <w:color w:val="000000" w:themeColor="text1"/>
        </w:rPr>
      </w:pPr>
      <w:r w:rsidRPr="00501ACE">
        <w:rPr>
          <w:color w:val="000000" w:themeColor="text1"/>
        </w:rPr>
        <w:t>After two successive years of non-compliance by any public body, where the NDA is of the opinion that the body is not compliant, it can request ‘specific measures’ that the public body shall take to achieve compliance.</w:t>
      </w:r>
    </w:p>
    <w:p w14:paraId="5F57917A" w14:textId="77777777" w:rsidR="00933FBD" w:rsidRPr="00501ACE" w:rsidRDefault="00933FBD" w:rsidP="00933FBD">
      <w:pPr>
        <w:pStyle w:val="Heading2"/>
        <w:rPr>
          <w:rFonts w:ascii="Rockwell" w:hAnsi="Rockwell"/>
          <w:color w:val="CC3399"/>
          <w:sz w:val="32"/>
          <w:szCs w:val="32"/>
        </w:rPr>
      </w:pPr>
      <w:bookmarkStart w:id="20" w:name="_Toc498585828"/>
      <w:bookmarkStart w:id="21" w:name="_Toc526435810"/>
      <w:bookmarkStart w:id="22" w:name="_Toc526436562"/>
      <w:r w:rsidRPr="00501ACE">
        <w:rPr>
          <w:rFonts w:ascii="Rockwell" w:hAnsi="Rockwell"/>
          <w:color w:val="CC3399"/>
          <w:sz w:val="32"/>
          <w:szCs w:val="32"/>
        </w:rPr>
        <w:t>1.2 Counting employees with disabilities</w:t>
      </w:r>
      <w:bookmarkEnd w:id="20"/>
      <w:bookmarkEnd w:id="21"/>
      <w:bookmarkEnd w:id="22"/>
    </w:p>
    <w:p w14:paraId="3D74E843" w14:textId="77777777" w:rsidR="00933FBD" w:rsidRPr="00501ACE" w:rsidRDefault="00933FBD" w:rsidP="00933FBD">
      <w:pPr>
        <w:rPr>
          <w:color w:val="000000" w:themeColor="text1"/>
        </w:rPr>
      </w:pPr>
      <w:r w:rsidRPr="00501ACE">
        <w:rPr>
          <w:color w:val="000000" w:themeColor="text1"/>
        </w:rPr>
        <w:t>The Act does not set out any particular methods of counting or identifying employees with disabilities, although the NDA has previously advised public bodies about various methods that may be used. Each public body is responsible for choosing the appropriate method for counting employees with disabilities in their organisation each year. The NDA has asked public bodies to maintain consistent approaches over time where possible, to avoid any major variations in the reported data.</w:t>
      </w:r>
    </w:p>
    <w:p w14:paraId="48FF1E3E" w14:textId="77777777" w:rsidR="00933FBD" w:rsidRPr="00501ACE" w:rsidRDefault="00933FBD" w:rsidP="00933FBD">
      <w:pPr>
        <w:spacing w:after="120"/>
        <w:rPr>
          <w:color w:val="000000" w:themeColor="text1"/>
        </w:rPr>
      </w:pPr>
      <w:r w:rsidRPr="00501ACE">
        <w:rPr>
          <w:color w:val="000000" w:themeColor="text1"/>
        </w:rPr>
        <w:t>A census of all employees, where each employee is invited to identify themselves as having a disability or not, is an important measure in identifying employees with disabilities. Returns from public bodies show wide variations in census response rates by employees. It can be challenging to create an environment where employees are comfortable to disclose their disability status. Our experience indicates that the best results are achieved when:</w:t>
      </w:r>
    </w:p>
    <w:p w14:paraId="7E380A6F" w14:textId="77777777" w:rsidR="00933FBD" w:rsidRPr="00501ACE" w:rsidRDefault="00933FBD" w:rsidP="00933FBD">
      <w:pPr>
        <w:pStyle w:val="ListBullet"/>
        <w:numPr>
          <w:ilvl w:val="0"/>
          <w:numId w:val="1"/>
        </w:numPr>
        <w:rPr>
          <w:color w:val="000000" w:themeColor="text1"/>
        </w:rPr>
      </w:pPr>
      <w:r w:rsidRPr="00501ACE">
        <w:rPr>
          <w:color w:val="000000" w:themeColor="text1"/>
        </w:rPr>
        <w:t>The census is accompanied with a broad programme of communication around the reasons for the census, the security of the information provided and the benefits for employees and the organisation as a whole. Partnership with trade unions and other stakeholders can be helpful</w:t>
      </w:r>
    </w:p>
    <w:p w14:paraId="46F54354" w14:textId="77777777" w:rsidR="00933FBD" w:rsidRPr="00501ACE" w:rsidRDefault="00933FBD" w:rsidP="00933FBD">
      <w:pPr>
        <w:pStyle w:val="ListBullet"/>
        <w:numPr>
          <w:ilvl w:val="0"/>
          <w:numId w:val="1"/>
        </w:numPr>
        <w:spacing w:after="240"/>
        <w:ind w:left="357" w:hanging="357"/>
        <w:rPr>
          <w:color w:val="000000" w:themeColor="text1"/>
        </w:rPr>
      </w:pPr>
      <w:r w:rsidRPr="00501ACE">
        <w:rPr>
          <w:color w:val="000000" w:themeColor="text1"/>
        </w:rPr>
        <w:t>The employer creates a culture and environment where the employee is comfortable that declaring their disability to their employer will not have any negative impacts for their employment.</w:t>
      </w:r>
    </w:p>
    <w:p w14:paraId="4A24C2DC" w14:textId="72556A28" w:rsidR="00933FBD" w:rsidRPr="00501ACE" w:rsidRDefault="00933FBD" w:rsidP="00933FBD">
      <w:pPr>
        <w:rPr>
          <w:color w:val="000000" w:themeColor="text1"/>
        </w:rPr>
      </w:pPr>
      <w:r w:rsidRPr="00501ACE">
        <w:rPr>
          <w:color w:val="000000" w:themeColor="text1"/>
        </w:rPr>
        <w:t>It is not always necessary to carry out a full census every year. Some public bodies will carry out a census periodically, and use HR records of staff who have joined, staff who have left, or requests for reasonable accommodations to identify changes in intermediate years, with appropriate data protection measures in place. Where a census has not taken place for a number of years, it can be a useful tool in itself to highlight the import</w:t>
      </w:r>
      <w:r w:rsidR="0048344C" w:rsidRPr="00501ACE">
        <w:rPr>
          <w:color w:val="000000" w:themeColor="text1"/>
        </w:rPr>
        <w:t>ance of the employment of persons</w:t>
      </w:r>
      <w:r w:rsidRPr="00501ACE">
        <w:rPr>
          <w:color w:val="000000" w:themeColor="text1"/>
        </w:rPr>
        <w:t xml:space="preserve"> with disabilities, and it can be an element of improving a climate of disclosure.</w:t>
      </w:r>
    </w:p>
    <w:p w14:paraId="7F54477D" w14:textId="06C5AA66" w:rsidR="00933FBD" w:rsidRPr="00501ACE" w:rsidRDefault="00933FBD" w:rsidP="00933FBD">
      <w:pPr>
        <w:pStyle w:val="Heading2"/>
        <w:rPr>
          <w:rFonts w:ascii="Rockwell" w:hAnsi="Rockwell"/>
          <w:color w:val="CC3399"/>
          <w:sz w:val="32"/>
          <w:szCs w:val="32"/>
        </w:rPr>
      </w:pPr>
      <w:bookmarkStart w:id="23" w:name="_Toc498585829"/>
      <w:bookmarkStart w:id="24" w:name="_Toc526435811"/>
      <w:bookmarkStart w:id="25" w:name="_Toc526436563"/>
      <w:r w:rsidRPr="00501ACE">
        <w:rPr>
          <w:rFonts w:ascii="Rockwell" w:hAnsi="Rockwell"/>
          <w:color w:val="CC3399"/>
          <w:sz w:val="32"/>
          <w:szCs w:val="32"/>
        </w:rPr>
        <w:t xml:space="preserve">1.3 Incrementally </w:t>
      </w:r>
      <w:r w:rsidR="0048344C" w:rsidRPr="00501ACE">
        <w:rPr>
          <w:rFonts w:ascii="Rockwell" w:hAnsi="Rockwell"/>
          <w:color w:val="CC3399"/>
          <w:sz w:val="32"/>
          <w:szCs w:val="32"/>
        </w:rPr>
        <w:t>increasing recruitment of persons</w:t>
      </w:r>
      <w:r w:rsidRPr="00501ACE">
        <w:rPr>
          <w:rFonts w:ascii="Rockwell" w:hAnsi="Rockwell"/>
          <w:color w:val="CC3399"/>
          <w:sz w:val="32"/>
          <w:szCs w:val="32"/>
        </w:rPr>
        <w:t xml:space="preserve"> with disabilities</w:t>
      </w:r>
      <w:bookmarkEnd w:id="23"/>
      <w:bookmarkEnd w:id="24"/>
      <w:bookmarkEnd w:id="25"/>
    </w:p>
    <w:p w14:paraId="5F4770E2" w14:textId="6A9A5C70" w:rsidR="00933FBD" w:rsidRPr="00501ACE" w:rsidRDefault="00933FBD" w:rsidP="00933FBD">
      <w:pPr>
        <w:rPr>
          <w:color w:val="000000" w:themeColor="text1"/>
        </w:rPr>
      </w:pPr>
      <w:r w:rsidRPr="00501ACE">
        <w:rPr>
          <w:color w:val="000000" w:themeColor="text1"/>
        </w:rPr>
        <w:t xml:space="preserve">Under the </w:t>
      </w:r>
      <w:r w:rsidRPr="00501ACE">
        <w:rPr>
          <w:b/>
          <w:color w:val="000000" w:themeColor="text1"/>
        </w:rPr>
        <w:t>Comprehensive Employment Strategy for People with Disabilities 2015 – 2024</w:t>
      </w:r>
      <w:r w:rsidRPr="00501ACE">
        <w:rPr>
          <w:color w:val="000000" w:themeColor="text1"/>
        </w:rPr>
        <w:t xml:space="preserve">, the Government has committed to incrementally increasing the statutory employment target, so that by 2024, a minimum of 6% of employees in </w:t>
      </w:r>
      <w:r w:rsidR="0048344C" w:rsidRPr="00501ACE">
        <w:rPr>
          <w:color w:val="000000" w:themeColor="text1"/>
        </w:rPr>
        <w:t>the public sector will be persons</w:t>
      </w:r>
      <w:r w:rsidRPr="00501ACE">
        <w:rPr>
          <w:color w:val="000000" w:themeColor="text1"/>
        </w:rPr>
        <w:t xml:space="preserve"> with disabilities.</w:t>
      </w:r>
    </w:p>
    <w:p w14:paraId="52C26C49" w14:textId="199730CA" w:rsidR="00933FBD" w:rsidRPr="00501ACE" w:rsidRDefault="00933FBD" w:rsidP="00933FBD">
      <w:pPr>
        <w:spacing w:after="0"/>
        <w:rPr>
          <w:rFonts w:eastAsia="SimSun"/>
          <w:color w:val="000000" w:themeColor="text1"/>
          <w:lang w:eastAsia="en-IE"/>
        </w:rPr>
      </w:pPr>
      <w:r w:rsidRPr="00501ACE">
        <w:rPr>
          <w:color w:val="000000" w:themeColor="text1"/>
        </w:rPr>
        <w:t>The NDA has discussed this incremental increase with the Departmental Monitoring Committees.</w:t>
      </w:r>
      <w:r w:rsidRPr="00501ACE">
        <w:rPr>
          <w:rFonts w:eastAsia="SimSun"/>
          <w:color w:val="000000" w:themeColor="text1"/>
          <w:lang w:eastAsia="en-IE"/>
        </w:rPr>
        <w:t xml:space="preserve"> Under Part 5 of</w:t>
      </w:r>
      <w:r w:rsidR="0035615E" w:rsidRPr="00501ACE">
        <w:rPr>
          <w:rFonts w:eastAsia="SimSun"/>
          <w:color w:val="000000" w:themeColor="text1"/>
          <w:lang w:eastAsia="en-IE"/>
        </w:rPr>
        <w:t xml:space="preserve"> the Disability Act 2005, each Government D</w:t>
      </w:r>
      <w:r w:rsidRPr="00501ACE">
        <w:rPr>
          <w:rFonts w:eastAsia="SimSun"/>
          <w:color w:val="000000" w:themeColor="text1"/>
          <w:lang w:eastAsia="en-IE"/>
        </w:rPr>
        <w:t>epartment has a Departmental Monitoring Committee. Each Committee is made up of representatives from the Department. The purpose of each of these Committees is to monitor the progress that public bodies under the aegis of their Department are making to meet their obligations under Part 5 of the Disability Act 2005. These Committees work in consultation with the NDA to encourage the public bodies under their remit to comply with Part 5.</w:t>
      </w:r>
    </w:p>
    <w:p w14:paraId="07C112BA" w14:textId="77777777" w:rsidR="00933FBD" w:rsidRPr="00501ACE" w:rsidRDefault="00933FBD" w:rsidP="00933FBD">
      <w:pPr>
        <w:spacing w:after="0"/>
        <w:rPr>
          <w:rFonts w:eastAsia="SimSun"/>
          <w:color w:val="000000" w:themeColor="text1"/>
          <w:lang w:eastAsia="en-IE"/>
        </w:rPr>
      </w:pPr>
    </w:p>
    <w:p w14:paraId="14F813C2" w14:textId="361F8795" w:rsidR="00933FBD" w:rsidRPr="00501ACE" w:rsidRDefault="00933FBD" w:rsidP="00933FBD">
      <w:pPr>
        <w:spacing w:after="120"/>
        <w:rPr>
          <w:color w:val="000000" w:themeColor="text1"/>
        </w:rPr>
      </w:pPr>
      <w:r w:rsidRPr="00501ACE">
        <w:rPr>
          <w:color w:val="000000" w:themeColor="text1"/>
        </w:rPr>
        <w:t>The proposed approach to increasing the statutory target is as follows:</w:t>
      </w:r>
    </w:p>
    <w:p w14:paraId="0C1AB712" w14:textId="0BF1447A" w:rsidR="00933FBD" w:rsidRPr="00501ACE" w:rsidRDefault="00933FBD" w:rsidP="00933FBD">
      <w:pPr>
        <w:pStyle w:val="ListBullet"/>
        <w:numPr>
          <w:ilvl w:val="0"/>
          <w:numId w:val="1"/>
        </w:numPr>
        <w:rPr>
          <w:rFonts w:eastAsia="SimSun"/>
          <w:color w:val="000000" w:themeColor="text1"/>
          <w:lang w:eastAsia="en-IE"/>
        </w:rPr>
      </w:pPr>
      <w:r w:rsidRPr="00501ACE">
        <w:rPr>
          <w:rFonts w:eastAsia="SimSun"/>
          <w:color w:val="000000" w:themeColor="text1"/>
          <w:lang w:eastAsia="en-IE"/>
        </w:rPr>
        <w:t>By 2019, all public bodies must ensure that a minimum of 4% o</w:t>
      </w:r>
      <w:r w:rsidR="0048344C" w:rsidRPr="00501ACE">
        <w:rPr>
          <w:rFonts w:eastAsia="SimSun"/>
          <w:color w:val="000000" w:themeColor="text1"/>
          <w:lang w:eastAsia="en-IE"/>
        </w:rPr>
        <w:t>f their employees must be persons</w:t>
      </w:r>
      <w:r w:rsidRPr="00501ACE">
        <w:rPr>
          <w:rFonts w:eastAsia="SimSun"/>
          <w:color w:val="000000" w:themeColor="text1"/>
          <w:lang w:eastAsia="en-IE"/>
        </w:rPr>
        <w:t xml:space="preserve"> with disabilities</w:t>
      </w:r>
    </w:p>
    <w:p w14:paraId="77EDECDA" w14:textId="4BE39D65" w:rsidR="00933FBD" w:rsidRPr="00501ACE" w:rsidRDefault="00933FBD" w:rsidP="00933FBD">
      <w:pPr>
        <w:pStyle w:val="ListBullet"/>
        <w:numPr>
          <w:ilvl w:val="0"/>
          <w:numId w:val="1"/>
        </w:numPr>
        <w:rPr>
          <w:rFonts w:eastAsia="SimSun"/>
          <w:color w:val="000000" w:themeColor="text1"/>
          <w:lang w:eastAsia="en-IE"/>
        </w:rPr>
      </w:pPr>
      <w:r w:rsidRPr="00501ACE">
        <w:rPr>
          <w:rFonts w:eastAsia="SimSun"/>
          <w:color w:val="000000" w:themeColor="text1"/>
          <w:lang w:eastAsia="en-IE"/>
        </w:rPr>
        <w:t>By 2021, public bodies must ensure that a minimum of 5% o</w:t>
      </w:r>
      <w:r w:rsidR="0048344C" w:rsidRPr="00501ACE">
        <w:rPr>
          <w:rFonts w:eastAsia="SimSun"/>
          <w:color w:val="000000" w:themeColor="text1"/>
          <w:lang w:eastAsia="en-IE"/>
        </w:rPr>
        <w:t>f their employees must be persons</w:t>
      </w:r>
      <w:r w:rsidRPr="00501ACE">
        <w:rPr>
          <w:rFonts w:eastAsia="SimSun"/>
          <w:color w:val="000000" w:themeColor="text1"/>
          <w:lang w:eastAsia="en-IE"/>
        </w:rPr>
        <w:t xml:space="preserve"> with disabilities</w:t>
      </w:r>
    </w:p>
    <w:p w14:paraId="7DA453B0" w14:textId="492F99D2" w:rsidR="00933FBD" w:rsidRPr="00501ACE" w:rsidRDefault="00933FBD" w:rsidP="00933FBD">
      <w:pPr>
        <w:pStyle w:val="ListBullet"/>
        <w:numPr>
          <w:ilvl w:val="0"/>
          <w:numId w:val="1"/>
        </w:numPr>
        <w:spacing w:after="240"/>
        <w:ind w:left="357" w:hanging="357"/>
        <w:rPr>
          <w:rFonts w:eastAsia="SimSun"/>
          <w:color w:val="000000" w:themeColor="text1"/>
          <w:lang w:eastAsia="en-IE"/>
        </w:rPr>
      </w:pPr>
      <w:r w:rsidRPr="00501ACE">
        <w:rPr>
          <w:rFonts w:eastAsia="SimSun"/>
          <w:color w:val="000000" w:themeColor="text1"/>
          <w:lang w:eastAsia="en-IE"/>
        </w:rPr>
        <w:t>By 2023, public bodies must ensure that a minimum of 6% o</w:t>
      </w:r>
      <w:r w:rsidR="0048344C" w:rsidRPr="00501ACE">
        <w:rPr>
          <w:rFonts w:eastAsia="SimSun"/>
          <w:color w:val="000000" w:themeColor="text1"/>
          <w:lang w:eastAsia="en-IE"/>
        </w:rPr>
        <w:t>f their employees must be persons</w:t>
      </w:r>
      <w:r w:rsidRPr="00501ACE">
        <w:rPr>
          <w:rFonts w:eastAsia="SimSun"/>
          <w:color w:val="000000" w:themeColor="text1"/>
          <w:lang w:eastAsia="en-IE"/>
        </w:rPr>
        <w:t xml:space="preserve"> with disabilities.</w:t>
      </w:r>
    </w:p>
    <w:p w14:paraId="242B87BE" w14:textId="2101E5D1" w:rsidR="00933FBD" w:rsidRPr="00501ACE" w:rsidRDefault="0035615E" w:rsidP="00933FBD">
      <w:pPr>
        <w:spacing w:after="120"/>
        <w:rPr>
          <w:color w:val="000000" w:themeColor="text1"/>
        </w:rPr>
      </w:pPr>
      <w:r w:rsidRPr="00501ACE">
        <w:rPr>
          <w:color w:val="000000" w:themeColor="text1"/>
        </w:rPr>
        <w:t xml:space="preserve">The NDA </w:t>
      </w:r>
      <w:r w:rsidR="001A397F" w:rsidRPr="00501ACE">
        <w:rPr>
          <w:color w:val="000000" w:themeColor="text1"/>
        </w:rPr>
        <w:t xml:space="preserve">with continue to provide </w:t>
      </w:r>
      <w:r w:rsidRPr="00501ACE">
        <w:rPr>
          <w:color w:val="000000" w:themeColor="text1"/>
        </w:rPr>
        <w:t xml:space="preserve">advice and </w:t>
      </w:r>
      <w:r w:rsidR="008206C9" w:rsidRPr="00501ACE">
        <w:rPr>
          <w:color w:val="000000" w:themeColor="text1"/>
        </w:rPr>
        <w:t>guidance to</w:t>
      </w:r>
      <w:r w:rsidR="001A397F" w:rsidRPr="00501ACE">
        <w:rPr>
          <w:color w:val="000000" w:themeColor="text1"/>
        </w:rPr>
        <w:t xml:space="preserve"> public bodies </w:t>
      </w:r>
      <w:r w:rsidRPr="00501ACE">
        <w:rPr>
          <w:color w:val="000000" w:themeColor="text1"/>
        </w:rPr>
        <w:t xml:space="preserve">on </w:t>
      </w:r>
      <w:r w:rsidR="00933FBD" w:rsidRPr="00501ACE">
        <w:rPr>
          <w:color w:val="000000" w:themeColor="text1"/>
        </w:rPr>
        <w:t xml:space="preserve">positive measures that </w:t>
      </w:r>
      <w:r w:rsidR="001A397F" w:rsidRPr="00501ACE">
        <w:rPr>
          <w:color w:val="000000" w:themeColor="text1"/>
        </w:rPr>
        <w:t xml:space="preserve">they could implement to create inclusive work environments and to </w:t>
      </w:r>
      <w:r w:rsidR="00933FBD" w:rsidRPr="00501ACE">
        <w:rPr>
          <w:color w:val="000000" w:themeColor="text1"/>
        </w:rPr>
        <w:t>incrementally in</w:t>
      </w:r>
      <w:r w:rsidR="0048344C" w:rsidRPr="00501ACE">
        <w:rPr>
          <w:color w:val="000000" w:themeColor="text1"/>
        </w:rPr>
        <w:t>crease the recruitment of persons</w:t>
      </w:r>
      <w:r w:rsidR="00EE33AD" w:rsidRPr="00501ACE">
        <w:rPr>
          <w:color w:val="000000" w:themeColor="text1"/>
        </w:rPr>
        <w:t xml:space="preserve"> with disabilities</w:t>
      </w:r>
      <w:r w:rsidR="001A397F" w:rsidRPr="00501ACE">
        <w:rPr>
          <w:color w:val="000000" w:themeColor="text1"/>
        </w:rPr>
        <w:t>.</w:t>
      </w:r>
    </w:p>
    <w:p w14:paraId="1982AB1A" w14:textId="61026990" w:rsidR="00933FBD" w:rsidRPr="00501ACE" w:rsidRDefault="00933FBD" w:rsidP="00933FBD">
      <w:pPr>
        <w:pStyle w:val="ListBullet"/>
        <w:numPr>
          <w:ilvl w:val="0"/>
          <w:numId w:val="0"/>
        </w:numPr>
        <w:rPr>
          <w:color w:val="000000" w:themeColor="text1"/>
        </w:rPr>
      </w:pPr>
      <w:r w:rsidRPr="00501ACE">
        <w:rPr>
          <w:color w:val="000000" w:themeColor="text1"/>
        </w:rPr>
        <w:t>The NDA expect</w:t>
      </w:r>
      <w:r w:rsidR="0035615E" w:rsidRPr="00501ACE">
        <w:rPr>
          <w:color w:val="000000" w:themeColor="text1"/>
        </w:rPr>
        <w:t>s</w:t>
      </w:r>
      <w:r w:rsidRPr="00501ACE">
        <w:rPr>
          <w:color w:val="000000" w:themeColor="text1"/>
        </w:rPr>
        <w:t xml:space="preserve"> public bodies </w:t>
      </w:r>
      <w:r w:rsidR="001A397F" w:rsidRPr="00501ACE">
        <w:rPr>
          <w:color w:val="000000" w:themeColor="text1"/>
        </w:rPr>
        <w:t>to demonstrate as part of the reporting</w:t>
      </w:r>
      <w:r w:rsidRPr="00501ACE">
        <w:rPr>
          <w:color w:val="000000" w:themeColor="text1"/>
        </w:rPr>
        <w:t xml:space="preserve"> how they are implementing these measures and to show an incremental </w:t>
      </w:r>
      <w:r w:rsidR="0048344C" w:rsidRPr="00501ACE">
        <w:rPr>
          <w:color w:val="000000" w:themeColor="text1"/>
        </w:rPr>
        <w:t>increase in the number of persons</w:t>
      </w:r>
      <w:r w:rsidRPr="00501ACE">
        <w:rPr>
          <w:color w:val="000000" w:themeColor="text1"/>
        </w:rPr>
        <w:t xml:space="preserve"> with disabilities they are employing.</w:t>
      </w:r>
    </w:p>
    <w:p w14:paraId="14DED322" w14:textId="1E59D428" w:rsidR="004B3A30" w:rsidRPr="00501ACE" w:rsidRDefault="00933FBD" w:rsidP="00933FBD">
      <w:pPr>
        <w:pStyle w:val="ListBullet"/>
        <w:numPr>
          <w:ilvl w:val="0"/>
          <w:numId w:val="0"/>
        </w:numPr>
        <w:rPr>
          <w:color w:val="000000" w:themeColor="text1"/>
        </w:rPr>
      </w:pPr>
      <w:r w:rsidRPr="00501ACE">
        <w:rPr>
          <w:color w:val="000000" w:themeColor="text1"/>
        </w:rPr>
        <w:t xml:space="preserve">The NDA may consider establishing forums where public bodies, that have exceeded the 3% target and increased the number of employees reporting a disability, can share good practice and experience with their peers. This process could be very effective in supporting public bodies to incrementally increase the </w:t>
      </w:r>
      <w:r w:rsidR="0048344C" w:rsidRPr="00501ACE">
        <w:rPr>
          <w:color w:val="000000" w:themeColor="text1"/>
        </w:rPr>
        <w:t>number of persons</w:t>
      </w:r>
      <w:r w:rsidRPr="00501ACE">
        <w:rPr>
          <w:color w:val="000000" w:themeColor="text1"/>
        </w:rPr>
        <w:t xml:space="preserve"> with disabilities they recruit and in ensuring that they are making progress to reaching the minimum </w:t>
      </w:r>
      <w:r w:rsidR="00FD38CE" w:rsidRPr="00501ACE">
        <w:rPr>
          <w:color w:val="000000" w:themeColor="text1"/>
        </w:rPr>
        <w:t>statutory target of 6% by 2024.</w:t>
      </w:r>
    </w:p>
    <w:p w14:paraId="3E723238" w14:textId="7ECBE628" w:rsidR="004B3A30" w:rsidRPr="00501ACE" w:rsidRDefault="004B3A30" w:rsidP="004B3A30">
      <w:pPr>
        <w:pStyle w:val="Heading2"/>
        <w:rPr>
          <w:rFonts w:ascii="Rockwell" w:hAnsi="Rockwell"/>
          <w:color w:val="CC3399"/>
          <w:sz w:val="32"/>
          <w:szCs w:val="32"/>
        </w:rPr>
      </w:pPr>
      <w:bookmarkStart w:id="26" w:name="_Toc526435812"/>
      <w:bookmarkStart w:id="27" w:name="_Toc526436564"/>
      <w:r w:rsidRPr="00501ACE">
        <w:rPr>
          <w:rFonts w:ascii="Rockwell" w:hAnsi="Rockwell"/>
          <w:color w:val="CC3399"/>
          <w:sz w:val="32"/>
          <w:szCs w:val="32"/>
        </w:rPr>
        <w:t>1.4 Review of the Part 5 Process</w:t>
      </w:r>
      <w:bookmarkEnd w:id="26"/>
      <w:bookmarkEnd w:id="27"/>
    </w:p>
    <w:p w14:paraId="21B07A4B" w14:textId="77777777" w:rsidR="001A397F" w:rsidRPr="00501ACE" w:rsidRDefault="004B3A30" w:rsidP="004B3A30">
      <w:pPr>
        <w:rPr>
          <w:lang w:val="en"/>
        </w:rPr>
      </w:pPr>
      <w:r w:rsidRPr="00501ACE">
        <w:rPr>
          <w:lang w:val="en"/>
        </w:rPr>
        <w:t>The NDA was conscious that the process by which it monitors and reports on public bodies’ compliance with Part 5 of the Disability Act (2005) has been in p</w:t>
      </w:r>
      <w:r w:rsidR="002B40E2" w:rsidRPr="00501ACE">
        <w:rPr>
          <w:lang w:val="en"/>
        </w:rPr>
        <w:t xml:space="preserve">lace for some time. </w:t>
      </w:r>
    </w:p>
    <w:p w14:paraId="4D1A5862" w14:textId="2EF3C705" w:rsidR="004B3A30" w:rsidRPr="00501ACE" w:rsidRDefault="002B40E2" w:rsidP="004B3A30">
      <w:pPr>
        <w:rPr>
          <w:rFonts w:eastAsia="SimSun"/>
          <w:lang w:eastAsia="en-IE"/>
        </w:rPr>
      </w:pPr>
      <w:r w:rsidRPr="00501ACE">
        <w:rPr>
          <w:lang w:val="en"/>
        </w:rPr>
        <w:t xml:space="preserve">The NDA </w:t>
      </w:r>
      <w:r w:rsidR="00CF0714">
        <w:rPr>
          <w:lang w:val="en"/>
        </w:rPr>
        <w:t xml:space="preserve">considers that it is </w:t>
      </w:r>
      <w:r w:rsidR="004B3A30" w:rsidRPr="00501ACE">
        <w:rPr>
          <w:lang w:val="en"/>
        </w:rPr>
        <w:t>t</w:t>
      </w:r>
      <w:r w:rsidR="001A397F" w:rsidRPr="00501ACE">
        <w:rPr>
          <w:lang w:val="en"/>
        </w:rPr>
        <w:t>imely to review this process</w:t>
      </w:r>
      <w:r w:rsidR="004B3A30" w:rsidRPr="00501ACE">
        <w:rPr>
          <w:lang w:val="en"/>
        </w:rPr>
        <w:t xml:space="preserve">, particularly to guide improved compliance in the future, with the Government’s commitment to incrementally increasing the statutory employment target for </w:t>
      </w:r>
      <w:r w:rsidR="0048344C" w:rsidRPr="00501ACE">
        <w:rPr>
          <w:rFonts w:eastAsia="SimSun"/>
          <w:lang w:eastAsia="en-IE"/>
        </w:rPr>
        <w:t>the employment of persons</w:t>
      </w:r>
      <w:r w:rsidR="004B3A30" w:rsidRPr="00501ACE">
        <w:rPr>
          <w:rFonts w:eastAsia="SimSun"/>
          <w:lang w:eastAsia="en-IE"/>
        </w:rPr>
        <w:t xml:space="preserve"> with disabilities in the public sector from a minimum of 3% to a minimum of 6% by 2024.</w:t>
      </w:r>
    </w:p>
    <w:p w14:paraId="16E9C8F6" w14:textId="71D2C059" w:rsidR="004B3A30" w:rsidRPr="00501ACE" w:rsidRDefault="00EE33AD" w:rsidP="004B3A30">
      <w:pPr>
        <w:rPr>
          <w:rFonts w:eastAsia="SimSun"/>
          <w:lang w:eastAsia="en-IE"/>
        </w:rPr>
      </w:pPr>
      <w:r w:rsidRPr="00501ACE">
        <w:rPr>
          <w:rFonts w:eastAsia="SimSun"/>
          <w:lang w:eastAsia="en-IE"/>
        </w:rPr>
        <w:t>The NDA is</w:t>
      </w:r>
      <w:r w:rsidR="004B3A30" w:rsidRPr="00501ACE">
        <w:rPr>
          <w:rFonts w:eastAsia="SimSun"/>
          <w:lang w:eastAsia="en-IE"/>
        </w:rPr>
        <w:t xml:space="preserve"> commissioning a contractor to conduct this review. </w:t>
      </w:r>
      <w:r w:rsidR="004B3A30" w:rsidRPr="00501ACE">
        <w:t>The objective of this review is to develop and implement a process that helps to:</w:t>
      </w:r>
    </w:p>
    <w:p w14:paraId="21CF4CED" w14:textId="77777777" w:rsidR="004B3A30" w:rsidRPr="00501ACE" w:rsidRDefault="004B3A30" w:rsidP="004B3A30">
      <w:pPr>
        <w:pStyle w:val="ListBullet"/>
        <w:numPr>
          <w:ilvl w:val="0"/>
          <w:numId w:val="1"/>
        </w:numPr>
      </w:pPr>
      <w:r w:rsidRPr="00501ACE">
        <w:t xml:space="preserve">Enrich the data and transferable learning that emerges </w:t>
      </w:r>
    </w:p>
    <w:p w14:paraId="28C6E57C" w14:textId="77777777" w:rsidR="004B3A30" w:rsidRPr="00501ACE" w:rsidRDefault="004B3A30" w:rsidP="004B3A30">
      <w:pPr>
        <w:pStyle w:val="ListBullet"/>
        <w:numPr>
          <w:ilvl w:val="0"/>
          <w:numId w:val="1"/>
        </w:numPr>
      </w:pPr>
      <w:r w:rsidRPr="00501ACE">
        <w:t>Identify gaps in the current processes and recommend improvements</w:t>
      </w:r>
    </w:p>
    <w:p w14:paraId="715E812A" w14:textId="77777777" w:rsidR="004B3A30" w:rsidRPr="00501ACE" w:rsidRDefault="004B3A30" w:rsidP="004B3A30">
      <w:pPr>
        <w:pStyle w:val="ListBullet"/>
        <w:numPr>
          <w:ilvl w:val="0"/>
          <w:numId w:val="1"/>
        </w:numPr>
      </w:pPr>
      <w:r w:rsidRPr="00501ACE">
        <w:t>Result in a more user friendly process for public bodies to engage in</w:t>
      </w:r>
    </w:p>
    <w:p w14:paraId="518E0E29" w14:textId="77777777" w:rsidR="004B3A30" w:rsidRPr="00501ACE" w:rsidRDefault="004B3A30" w:rsidP="004B3A30">
      <w:pPr>
        <w:pStyle w:val="ListBullet"/>
        <w:numPr>
          <w:ilvl w:val="0"/>
          <w:numId w:val="1"/>
        </w:numPr>
      </w:pPr>
      <w:r w:rsidRPr="00501ACE">
        <w:t>Result in a more streamlined, efficient and feasible process for the NDA to manage</w:t>
      </w:r>
    </w:p>
    <w:p w14:paraId="51C215EF" w14:textId="77777777" w:rsidR="004B3A30" w:rsidRPr="00501ACE" w:rsidRDefault="004B3A30" w:rsidP="004B3A30">
      <w:pPr>
        <w:pStyle w:val="ListBullet"/>
        <w:numPr>
          <w:ilvl w:val="0"/>
          <w:numId w:val="1"/>
        </w:numPr>
      </w:pPr>
      <w:r w:rsidRPr="00501ACE">
        <w:t>As far as possible to guide continuous improvement across the public sector in creating inclusive work environments that promote and support the employment of persons with disabilities and where employees with disabilities feel supported and comfortable in disclosing a disability</w:t>
      </w:r>
    </w:p>
    <w:p w14:paraId="1DD03FE7" w14:textId="77777777" w:rsidR="004B3A30" w:rsidRPr="00501ACE" w:rsidRDefault="004B3A30" w:rsidP="004B3A30">
      <w:pPr>
        <w:pStyle w:val="ListBullet"/>
        <w:numPr>
          <w:ilvl w:val="0"/>
          <w:numId w:val="1"/>
        </w:numPr>
      </w:pPr>
      <w:r w:rsidRPr="00501ACE">
        <w:t>As far as possible to increase employment opportunities for persons with disabilities</w:t>
      </w:r>
    </w:p>
    <w:p w14:paraId="0402FD5C" w14:textId="3C32FC7A" w:rsidR="004B3A30" w:rsidRPr="00501ACE" w:rsidRDefault="004B3A30" w:rsidP="004B3A30">
      <w:pPr>
        <w:pStyle w:val="ListBullet"/>
        <w:numPr>
          <w:ilvl w:val="0"/>
          <w:numId w:val="1"/>
        </w:numPr>
        <w:spacing w:after="240"/>
        <w:ind w:left="357" w:hanging="357"/>
      </w:pPr>
      <w:r w:rsidRPr="00501ACE">
        <w:t>Identify specific measures that may be required to help public bodies to increase their compliance with the minimum statutory employment target of 6% by 2024</w:t>
      </w:r>
    </w:p>
    <w:p w14:paraId="097F64E8" w14:textId="5BEB3424" w:rsidR="004B3A30" w:rsidRPr="00501ACE" w:rsidRDefault="004B3A30" w:rsidP="004B3A30">
      <w:pPr>
        <w:spacing w:after="0"/>
      </w:pPr>
      <w:r w:rsidRPr="00501ACE">
        <w:t>As part of this review</w:t>
      </w:r>
      <w:r w:rsidR="00554CF5" w:rsidRPr="00501ACE">
        <w:t>,</w:t>
      </w:r>
      <w:r w:rsidRPr="00501ACE">
        <w:t xml:space="preserve"> the contractor will be consulting with</w:t>
      </w:r>
      <w:r w:rsidR="00554CF5" w:rsidRPr="00501ACE">
        <w:t xml:space="preserve"> a number of stakeholders including: </w:t>
      </w:r>
      <w:r w:rsidRPr="00501ACE">
        <w:t xml:space="preserve"> Senior Management teams, HR Departments, Disability Liaison Offic</w:t>
      </w:r>
      <w:r w:rsidR="002B40E2" w:rsidRPr="00501ACE">
        <w:t xml:space="preserve">ers, the Monitoring Committees </w:t>
      </w:r>
      <w:r w:rsidRPr="00501ACE">
        <w:t>and employees</w:t>
      </w:r>
      <w:r w:rsidR="00554CF5" w:rsidRPr="00501ACE">
        <w:t xml:space="preserve"> with and without disabilities</w:t>
      </w:r>
      <w:r w:rsidRPr="00501ACE">
        <w:t xml:space="preserve"> in the public sector</w:t>
      </w:r>
      <w:r w:rsidR="00554CF5" w:rsidRPr="00501ACE">
        <w:t>. It is crucial that their views and recommendations, regarding this process are captured and considered.</w:t>
      </w:r>
    </w:p>
    <w:p w14:paraId="5E33638F" w14:textId="77777777" w:rsidR="00554CF5" w:rsidRPr="00501ACE" w:rsidRDefault="00554CF5" w:rsidP="004B3A30">
      <w:pPr>
        <w:spacing w:after="0"/>
      </w:pPr>
    </w:p>
    <w:p w14:paraId="58B6DF3F" w14:textId="2DC04DDF" w:rsidR="00554CF5" w:rsidRPr="00501ACE" w:rsidRDefault="002B40E2" w:rsidP="004B3A30">
      <w:pPr>
        <w:spacing w:after="0"/>
      </w:pPr>
      <w:r w:rsidRPr="00501ACE">
        <w:t>The NDA will provide</w:t>
      </w:r>
      <w:r w:rsidR="00554CF5" w:rsidRPr="00501ACE">
        <w:t xml:space="preserve"> the relevant stakeholders with </w:t>
      </w:r>
      <w:r w:rsidR="001A397F" w:rsidRPr="00501ACE">
        <w:t xml:space="preserve">updates and </w:t>
      </w:r>
      <w:r w:rsidR="00554CF5" w:rsidRPr="00501ACE">
        <w:t>information on the review process once the</w:t>
      </w:r>
      <w:r w:rsidR="001A397F" w:rsidRPr="00501ACE">
        <w:t xml:space="preserve"> tendering process has been completed and a contractor has been selected</w:t>
      </w:r>
      <w:r w:rsidR="00554CF5" w:rsidRPr="00501ACE">
        <w:t xml:space="preserve">. </w:t>
      </w:r>
    </w:p>
    <w:p w14:paraId="32B92F3D" w14:textId="283C51A7" w:rsidR="00554CF5" w:rsidRPr="00501ACE" w:rsidRDefault="00554CF5" w:rsidP="004B3A30">
      <w:pPr>
        <w:spacing w:after="0"/>
      </w:pPr>
    </w:p>
    <w:p w14:paraId="7C428308" w14:textId="77777777" w:rsidR="00933FBD" w:rsidRPr="00501ACE" w:rsidRDefault="00933FBD" w:rsidP="00933FBD">
      <w:pPr>
        <w:pStyle w:val="Heading2"/>
        <w:spacing w:before="40" w:after="120"/>
        <w:rPr>
          <w:rFonts w:ascii="Rockwell" w:hAnsi="Rockwell"/>
          <w:color w:val="CC3399"/>
          <w:sz w:val="56"/>
          <w:szCs w:val="56"/>
        </w:rPr>
      </w:pPr>
      <w:r w:rsidRPr="00501ACE">
        <w:rPr>
          <w:color w:val="000000" w:themeColor="text1"/>
        </w:rPr>
        <w:br w:type="page"/>
      </w:r>
      <w:bookmarkStart w:id="28" w:name="_Toc526435813"/>
      <w:bookmarkStart w:id="29" w:name="_Toc526436565"/>
      <w:r w:rsidRPr="00501ACE">
        <w:rPr>
          <w:rFonts w:ascii="Rockwell" w:hAnsi="Rockwell"/>
          <w:color w:val="CC3399"/>
          <w:sz w:val="56"/>
          <w:szCs w:val="56"/>
        </w:rPr>
        <w:t>2. Main Findings for 2017</w:t>
      </w:r>
      <w:bookmarkEnd w:id="28"/>
      <w:bookmarkEnd w:id="29"/>
    </w:p>
    <w:p w14:paraId="1EA9C4F1" w14:textId="51E0B2AE" w:rsidR="00933FBD" w:rsidRPr="00501ACE" w:rsidRDefault="00215F9C" w:rsidP="00933FBD">
      <w:pPr>
        <w:pStyle w:val="Heading2"/>
        <w:rPr>
          <w:rFonts w:ascii="Rockwell" w:hAnsi="Rockwell"/>
          <w:color w:val="CC3399"/>
          <w:sz w:val="32"/>
          <w:szCs w:val="32"/>
        </w:rPr>
      </w:pPr>
      <w:bookmarkStart w:id="30" w:name="_Toc526435814"/>
      <w:bookmarkStart w:id="31" w:name="_Toc526436566"/>
      <w:r>
        <w:rPr>
          <w:rFonts w:ascii="Rockwell" w:hAnsi="Rockwell"/>
          <w:color w:val="CC3399"/>
          <w:sz w:val="32"/>
          <w:szCs w:val="32"/>
        </w:rPr>
        <w:t>2</w:t>
      </w:r>
      <w:r w:rsidR="00933FBD" w:rsidRPr="00501ACE">
        <w:rPr>
          <w:rFonts w:ascii="Rockwell" w:hAnsi="Rockwell"/>
          <w:color w:val="CC3399"/>
          <w:sz w:val="32"/>
          <w:szCs w:val="32"/>
        </w:rPr>
        <w:t>.1 The 3% target exceeded for seventh successive year</w:t>
      </w:r>
      <w:bookmarkEnd w:id="30"/>
      <w:bookmarkEnd w:id="31"/>
    </w:p>
    <w:p w14:paraId="71F50EEA" w14:textId="77777777" w:rsidR="00933FBD" w:rsidRPr="00501ACE" w:rsidRDefault="00933FBD" w:rsidP="00933FBD">
      <w:pPr>
        <w:rPr>
          <w:color w:val="000000" w:themeColor="text1"/>
        </w:rPr>
      </w:pPr>
      <w:r w:rsidRPr="00501ACE">
        <w:rPr>
          <w:color w:val="000000" w:themeColor="text1"/>
        </w:rPr>
        <w:t>The proportion of employees declaring a disability in the public service exceeded the 3% target for the seventh successive year (see Table 1). The total number of employees and the number of employees with disabilities both increased from the 2016 figures.</w:t>
      </w:r>
    </w:p>
    <w:p w14:paraId="614A1E24" w14:textId="49A3FB9A" w:rsidR="00933FBD" w:rsidRPr="00501ACE" w:rsidRDefault="00933FBD" w:rsidP="00933FBD">
      <w:pPr>
        <w:spacing w:after="0"/>
        <w:rPr>
          <w:color w:val="000000" w:themeColor="text1"/>
        </w:rPr>
      </w:pPr>
      <w:r w:rsidRPr="00501ACE">
        <w:rPr>
          <w:color w:val="000000" w:themeColor="text1"/>
        </w:rPr>
        <w:t xml:space="preserve">The total number of employees at the end of 2017 was </w:t>
      </w:r>
      <w:r w:rsidRPr="00501ACE">
        <w:t xml:space="preserve">225,809 - </w:t>
      </w:r>
      <w:r w:rsidRPr="00501ACE">
        <w:rPr>
          <w:color w:val="000000" w:themeColor="text1"/>
        </w:rPr>
        <w:t xml:space="preserve">an increase of </w:t>
      </w:r>
      <w:r w:rsidRPr="00501ACE">
        <w:rPr>
          <w:lang w:eastAsia="en-IE"/>
        </w:rPr>
        <w:t>11,818 (5.5%)</w:t>
      </w:r>
      <w:r w:rsidR="00CF0714">
        <w:rPr>
          <w:lang w:eastAsia="en-IE"/>
        </w:rPr>
        <w:t xml:space="preserve"> </w:t>
      </w:r>
      <w:r w:rsidR="00A010C7">
        <w:rPr>
          <w:lang w:eastAsia="en-IE"/>
        </w:rPr>
        <w:t>from the</w:t>
      </w:r>
      <w:r w:rsidR="00CF0714">
        <w:rPr>
          <w:lang w:eastAsia="en-IE"/>
        </w:rPr>
        <w:t xml:space="preserve"> total number of employees in 2016</w:t>
      </w:r>
      <w:r w:rsidRPr="00501ACE">
        <w:rPr>
          <w:lang w:eastAsia="en-IE"/>
        </w:rPr>
        <w:t xml:space="preserve">. </w:t>
      </w:r>
      <w:r w:rsidRPr="00501ACE">
        <w:rPr>
          <w:color w:val="000000" w:themeColor="text1"/>
        </w:rPr>
        <w:t xml:space="preserve">The total number of employees with disabilities at the end of 2017 was </w:t>
      </w:r>
      <w:r w:rsidRPr="00501ACE">
        <w:t xml:space="preserve">7,796 - </w:t>
      </w:r>
      <w:r w:rsidRPr="00501ACE">
        <w:rPr>
          <w:color w:val="000000" w:themeColor="text1"/>
        </w:rPr>
        <w:t>an increase of 339 (4.6%) on the 2016 figure.</w:t>
      </w:r>
    </w:p>
    <w:p w14:paraId="73734416" w14:textId="77777777" w:rsidR="00933FBD" w:rsidRPr="00501ACE" w:rsidRDefault="00933FBD" w:rsidP="00933FBD">
      <w:pPr>
        <w:spacing w:after="0"/>
      </w:pPr>
    </w:p>
    <w:p w14:paraId="2807E73F" w14:textId="77777777" w:rsidR="00933FBD" w:rsidRPr="00501ACE" w:rsidRDefault="00933FBD" w:rsidP="00933FBD">
      <w:pPr>
        <w:rPr>
          <w:color w:val="000000" w:themeColor="text1"/>
        </w:rPr>
      </w:pPr>
      <w:r w:rsidRPr="00501ACE">
        <w:rPr>
          <w:color w:val="000000" w:themeColor="text1"/>
        </w:rPr>
        <w:t>In previous years (from 2007 to 2013), the total number of employees decreased year-on-year. In contrast, the number of employees declaring a disability fluctuated up and down over the same period. The findings for 2017 show that it is the fourth consecutive year that both the total number of employees and the number of employees with disabilities in the public sector have increased, with this upward trend beginning in 2014.</w:t>
      </w:r>
    </w:p>
    <w:p w14:paraId="523F1B0D" w14:textId="77777777" w:rsidR="00933FBD" w:rsidRPr="00501ACE" w:rsidRDefault="00933FBD" w:rsidP="00933FBD">
      <w:pPr>
        <w:rPr>
          <w:color w:val="000000" w:themeColor="text1"/>
        </w:rPr>
      </w:pPr>
      <w:r w:rsidRPr="00501ACE">
        <w:rPr>
          <w:color w:val="000000" w:themeColor="text1"/>
        </w:rPr>
        <w:t>The number of employees with disabilities reported in 2017 is the highest number of employees with disabilities ever recorded in the public sector in Ireland.</w:t>
      </w:r>
    </w:p>
    <w:p w14:paraId="59FDA048" w14:textId="77777777" w:rsidR="00933FBD" w:rsidRPr="00501ACE" w:rsidRDefault="00933FBD" w:rsidP="00933FBD">
      <w:pPr>
        <w:pStyle w:val="TableTitle"/>
        <w:rPr>
          <w:rFonts w:ascii="Gill Sans MT" w:hAnsi="Gill Sans MT"/>
          <w:color w:val="000000" w:themeColor="text1"/>
        </w:rPr>
      </w:pPr>
      <w:r w:rsidRPr="00501ACE">
        <w:rPr>
          <w:rFonts w:ascii="Gill Sans MT" w:hAnsi="Gill Sans MT"/>
          <w:color w:val="000000" w:themeColor="text1"/>
        </w:rPr>
        <w:t>Table 1: Progress towards 3% target, 2007-2017</w:t>
      </w: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20" w:firstRow="1" w:lastRow="0" w:firstColumn="0" w:lastColumn="0" w:noHBand="0" w:noVBand="0"/>
      </w:tblPr>
      <w:tblGrid>
        <w:gridCol w:w="1740"/>
        <w:gridCol w:w="1967"/>
        <w:gridCol w:w="1980"/>
        <w:gridCol w:w="1980"/>
      </w:tblGrid>
      <w:tr w:rsidR="00933FBD" w:rsidRPr="00501ACE" w14:paraId="086D306E" w14:textId="77777777" w:rsidTr="00933FBD">
        <w:trPr>
          <w:tblHeader/>
          <w:jc w:val="center"/>
        </w:trPr>
        <w:tc>
          <w:tcPr>
            <w:tcW w:w="1740" w:type="dxa"/>
            <w:tcBorders>
              <w:bottom w:val="single" w:sz="12" w:space="0" w:color="000000"/>
            </w:tcBorders>
            <w:shd w:val="clear" w:color="auto" w:fill="auto"/>
          </w:tcPr>
          <w:p w14:paraId="71FACCD6" w14:textId="77777777" w:rsidR="00933FBD" w:rsidRPr="00501ACE" w:rsidRDefault="00933FBD" w:rsidP="00933FBD">
            <w:pPr>
              <w:pStyle w:val="TableHead"/>
              <w:keepNext/>
              <w:rPr>
                <w:rFonts w:ascii="Gill Sans MT" w:hAnsi="Gill Sans MT"/>
                <w:color w:val="000000" w:themeColor="text1"/>
              </w:rPr>
            </w:pPr>
            <w:r w:rsidRPr="00501ACE">
              <w:rPr>
                <w:rFonts w:ascii="Gill Sans MT" w:hAnsi="Gill Sans MT"/>
                <w:color w:val="000000" w:themeColor="text1"/>
              </w:rPr>
              <w:t>Year</w:t>
            </w:r>
          </w:p>
        </w:tc>
        <w:tc>
          <w:tcPr>
            <w:tcW w:w="1967" w:type="dxa"/>
            <w:tcBorders>
              <w:bottom w:val="single" w:sz="12" w:space="0" w:color="000000"/>
            </w:tcBorders>
            <w:shd w:val="clear" w:color="auto" w:fill="auto"/>
          </w:tcPr>
          <w:p w14:paraId="3D91100C" w14:textId="77777777" w:rsidR="00933FBD" w:rsidRPr="00501ACE" w:rsidRDefault="00933FBD" w:rsidP="00933FBD">
            <w:pPr>
              <w:pStyle w:val="TableHead"/>
              <w:keepNext/>
              <w:rPr>
                <w:rFonts w:ascii="Gill Sans MT" w:hAnsi="Gill Sans MT"/>
                <w:color w:val="000000" w:themeColor="text1"/>
              </w:rPr>
            </w:pPr>
            <w:r w:rsidRPr="00501ACE">
              <w:rPr>
                <w:rFonts w:ascii="Gill Sans MT" w:hAnsi="Gill Sans MT"/>
                <w:color w:val="000000" w:themeColor="text1"/>
              </w:rPr>
              <w:t>Total employees</w:t>
            </w:r>
          </w:p>
        </w:tc>
        <w:tc>
          <w:tcPr>
            <w:tcW w:w="1980" w:type="dxa"/>
            <w:tcBorders>
              <w:bottom w:val="single" w:sz="12" w:space="0" w:color="000000"/>
            </w:tcBorders>
            <w:shd w:val="clear" w:color="auto" w:fill="auto"/>
          </w:tcPr>
          <w:p w14:paraId="01218231" w14:textId="77777777" w:rsidR="00933FBD" w:rsidRPr="00501ACE" w:rsidRDefault="00933FBD" w:rsidP="00933FBD">
            <w:pPr>
              <w:pStyle w:val="TableHead"/>
              <w:keepNext/>
              <w:rPr>
                <w:rFonts w:ascii="Gill Sans MT" w:hAnsi="Gill Sans MT"/>
                <w:color w:val="000000" w:themeColor="text1"/>
              </w:rPr>
            </w:pPr>
            <w:r w:rsidRPr="00501ACE">
              <w:rPr>
                <w:rFonts w:ascii="Gill Sans MT" w:hAnsi="Gill Sans MT"/>
                <w:color w:val="000000" w:themeColor="text1"/>
              </w:rPr>
              <w:t>Recorded no. of employees with disabilities</w:t>
            </w:r>
          </w:p>
        </w:tc>
        <w:tc>
          <w:tcPr>
            <w:tcW w:w="1980" w:type="dxa"/>
            <w:tcBorders>
              <w:bottom w:val="single" w:sz="12" w:space="0" w:color="000000"/>
            </w:tcBorders>
          </w:tcPr>
          <w:p w14:paraId="7D8C3F81" w14:textId="77777777" w:rsidR="00933FBD" w:rsidRPr="00501ACE" w:rsidRDefault="00933FBD" w:rsidP="00933FBD">
            <w:pPr>
              <w:pStyle w:val="TableHead"/>
              <w:keepNext/>
              <w:rPr>
                <w:rFonts w:ascii="Gill Sans MT" w:hAnsi="Gill Sans MT"/>
                <w:color w:val="000000" w:themeColor="text1"/>
              </w:rPr>
            </w:pPr>
            <w:r w:rsidRPr="00501ACE">
              <w:rPr>
                <w:rFonts w:ascii="Gill Sans MT" w:hAnsi="Gill Sans MT"/>
                <w:color w:val="000000" w:themeColor="text1"/>
              </w:rPr>
              <w:t>% of total employees</w:t>
            </w:r>
          </w:p>
        </w:tc>
      </w:tr>
      <w:tr w:rsidR="00933FBD" w:rsidRPr="00501ACE" w14:paraId="76D7167A" w14:textId="77777777" w:rsidTr="00933FBD">
        <w:trPr>
          <w:jc w:val="center"/>
        </w:trPr>
        <w:tc>
          <w:tcPr>
            <w:tcW w:w="1740" w:type="dxa"/>
            <w:tcBorders>
              <w:top w:val="single" w:sz="12" w:space="0" w:color="000000"/>
              <w:bottom w:val="single" w:sz="4" w:space="0" w:color="auto"/>
            </w:tcBorders>
            <w:shd w:val="clear" w:color="auto" w:fill="auto"/>
          </w:tcPr>
          <w:p w14:paraId="5FE78EA7" w14:textId="77777777" w:rsidR="00933FBD" w:rsidRPr="00501ACE" w:rsidRDefault="00933FBD" w:rsidP="00933FBD">
            <w:pPr>
              <w:spacing w:after="0"/>
              <w:jc w:val="right"/>
              <w:rPr>
                <w:rFonts w:ascii="Gill Sans MT" w:hAnsi="Gill Sans MT"/>
                <w:color w:val="000000" w:themeColor="text1"/>
              </w:rPr>
            </w:pPr>
            <w:r w:rsidRPr="00501ACE">
              <w:rPr>
                <w:rFonts w:ascii="Gill Sans MT" w:hAnsi="Gill Sans MT"/>
                <w:color w:val="000000" w:themeColor="text1"/>
              </w:rPr>
              <w:t>2007</w:t>
            </w:r>
          </w:p>
        </w:tc>
        <w:tc>
          <w:tcPr>
            <w:tcW w:w="1967" w:type="dxa"/>
            <w:tcBorders>
              <w:top w:val="single" w:sz="12" w:space="0" w:color="000000"/>
              <w:bottom w:val="single" w:sz="4" w:space="0" w:color="auto"/>
            </w:tcBorders>
            <w:shd w:val="clear" w:color="auto" w:fill="auto"/>
          </w:tcPr>
          <w:p w14:paraId="51587A54" w14:textId="77777777" w:rsidR="00933FBD" w:rsidRPr="00501ACE" w:rsidRDefault="00933FBD" w:rsidP="00933FBD">
            <w:pPr>
              <w:spacing w:after="0"/>
              <w:jc w:val="right"/>
              <w:rPr>
                <w:rFonts w:ascii="Gill Sans MT" w:hAnsi="Gill Sans MT"/>
                <w:color w:val="000000" w:themeColor="text1"/>
              </w:rPr>
            </w:pPr>
            <w:r w:rsidRPr="00501ACE">
              <w:rPr>
                <w:rFonts w:ascii="Gill Sans MT" w:hAnsi="Gill Sans MT"/>
                <w:color w:val="000000" w:themeColor="text1"/>
              </w:rPr>
              <w:t>238,833</w:t>
            </w:r>
          </w:p>
        </w:tc>
        <w:tc>
          <w:tcPr>
            <w:tcW w:w="1980" w:type="dxa"/>
            <w:tcBorders>
              <w:top w:val="single" w:sz="12" w:space="0" w:color="000000"/>
              <w:bottom w:val="single" w:sz="4" w:space="0" w:color="auto"/>
            </w:tcBorders>
            <w:shd w:val="clear" w:color="auto" w:fill="auto"/>
          </w:tcPr>
          <w:p w14:paraId="4A59C44D" w14:textId="77777777" w:rsidR="00933FBD" w:rsidRPr="00501ACE" w:rsidRDefault="00933FBD" w:rsidP="00933FBD">
            <w:pPr>
              <w:spacing w:after="0"/>
              <w:jc w:val="right"/>
              <w:rPr>
                <w:rFonts w:ascii="Gill Sans MT" w:hAnsi="Gill Sans MT"/>
                <w:color w:val="000000" w:themeColor="text1"/>
              </w:rPr>
            </w:pPr>
            <w:r w:rsidRPr="00501ACE">
              <w:rPr>
                <w:rFonts w:ascii="Gill Sans MT" w:hAnsi="Gill Sans MT"/>
                <w:color w:val="000000" w:themeColor="text1"/>
              </w:rPr>
              <w:t xml:space="preserve">5,879 </w:t>
            </w:r>
          </w:p>
        </w:tc>
        <w:tc>
          <w:tcPr>
            <w:tcW w:w="1980" w:type="dxa"/>
            <w:tcBorders>
              <w:top w:val="single" w:sz="12" w:space="0" w:color="000000"/>
              <w:bottom w:val="single" w:sz="4" w:space="0" w:color="auto"/>
            </w:tcBorders>
          </w:tcPr>
          <w:p w14:paraId="70CCAB5E" w14:textId="77777777" w:rsidR="00933FBD" w:rsidRPr="00501ACE" w:rsidRDefault="00933FBD" w:rsidP="00933FBD">
            <w:pPr>
              <w:spacing w:after="0"/>
              <w:jc w:val="right"/>
              <w:rPr>
                <w:rFonts w:ascii="Gill Sans MT" w:hAnsi="Gill Sans MT"/>
                <w:color w:val="000000" w:themeColor="text1"/>
              </w:rPr>
            </w:pPr>
            <w:r w:rsidRPr="00501ACE">
              <w:rPr>
                <w:rFonts w:ascii="Gill Sans MT" w:hAnsi="Gill Sans MT"/>
                <w:color w:val="000000" w:themeColor="text1"/>
              </w:rPr>
              <w:t>2.5%</w:t>
            </w:r>
          </w:p>
        </w:tc>
      </w:tr>
      <w:tr w:rsidR="00933FBD" w:rsidRPr="00501ACE" w14:paraId="104BEB72" w14:textId="77777777" w:rsidTr="00933FBD">
        <w:trPr>
          <w:jc w:val="center"/>
        </w:trPr>
        <w:tc>
          <w:tcPr>
            <w:tcW w:w="1740" w:type="dxa"/>
            <w:tcBorders>
              <w:top w:val="single" w:sz="4" w:space="0" w:color="auto"/>
              <w:bottom w:val="single" w:sz="4" w:space="0" w:color="auto"/>
            </w:tcBorders>
            <w:shd w:val="clear" w:color="auto" w:fill="auto"/>
          </w:tcPr>
          <w:p w14:paraId="348644BA" w14:textId="77777777" w:rsidR="00933FBD" w:rsidRPr="00501ACE" w:rsidRDefault="00933FBD" w:rsidP="00933FBD">
            <w:pPr>
              <w:spacing w:after="0"/>
              <w:jc w:val="right"/>
              <w:rPr>
                <w:rFonts w:ascii="Gill Sans MT" w:hAnsi="Gill Sans MT"/>
                <w:color w:val="000000" w:themeColor="text1"/>
              </w:rPr>
            </w:pPr>
            <w:r w:rsidRPr="00501ACE">
              <w:rPr>
                <w:rFonts w:ascii="Gill Sans MT" w:hAnsi="Gill Sans MT"/>
                <w:color w:val="000000" w:themeColor="text1"/>
              </w:rPr>
              <w:t>2008</w:t>
            </w:r>
          </w:p>
        </w:tc>
        <w:tc>
          <w:tcPr>
            <w:tcW w:w="1967" w:type="dxa"/>
            <w:tcBorders>
              <w:top w:val="single" w:sz="4" w:space="0" w:color="auto"/>
              <w:bottom w:val="single" w:sz="4" w:space="0" w:color="auto"/>
            </w:tcBorders>
            <w:shd w:val="clear" w:color="auto" w:fill="auto"/>
          </w:tcPr>
          <w:p w14:paraId="1E075788" w14:textId="77777777" w:rsidR="00933FBD" w:rsidRPr="00501ACE" w:rsidRDefault="00933FBD" w:rsidP="00933FBD">
            <w:pPr>
              <w:spacing w:after="0"/>
              <w:jc w:val="right"/>
              <w:rPr>
                <w:rFonts w:ascii="Gill Sans MT" w:hAnsi="Gill Sans MT"/>
                <w:color w:val="000000" w:themeColor="text1"/>
              </w:rPr>
            </w:pPr>
            <w:r w:rsidRPr="00501ACE">
              <w:rPr>
                <w:rFonts w:ascii="Gill Sans MT" w:hAnsi="Gill Sans MT"/>
                <w:color w:val="000000" w:themeColor="text1"/>
              </w:rPr>
              <w:t>229,000</w:t>
            </w:r>
          </w:p>
        </w:tc>
        <w:tc>
          <w:tcPr>
            <w:tcW w:w="1980" w:type="dxa"/>
            <w:tcBorders>
              <w:top w:val="single" w:sz="4" w:space="0" w:color="auto"/>
              <w:bottom w:val="single" w:sz="4" w:space="0" w:color="auto"/>
            </w:tcBorders>
            <w:shd w:val="clear" w:color="auto" w:fill="auto"/>
          </w:tcPr>
          <w:p w14:paraId="1AB5CC95" w14:textId="77777777" w:rsidR="00933FBD" w:rsidRPr="00501ACE" w:rsidRDefault="00933FBD" w:rsidP="00933FBD">
            <w:pPr>
              <w:spacing w:after="0"/>
              <w:jc w:val="right"/>
              <w:rPr>
                <w:rFonts w:ascii="Gill Sans MT" w:hAnsi="Gill Sans MT"/>
                <w:color w:val="000000" w:themeColor="text1"/>
              </w:rPr>
            </w:pPr>
            <w:r w:rsidRPr="00501ACE">
              <w:rPr>
                <w:rFonts w:ascii="Gill Sans MT" w:hAnsi="Gill Sans MT"/>
                <w:color w:val="000000" w:themeColor="text1"/>
              </w:rPr>
              <w:t xml:space="preserve"> 6,083 </w:t>
            </w:r>
          </w:p>
        </w:tc>
        <w:tc>
          <w:tcPr>
            <w:tcW w:w="1980" w:type="dxa"/>
            <w:tcBorders>
              <w:top w:val="single" w:sz="4" w:space="0" w:color="auto"/>
              <w:bottom w:val="single" w:sz="4" w:space="0" w:color="auto"/>
            </w:tcBorders>
          </w:tcPr>
          <w:p w14:paraId="4B76313E" w14:textId="77777777" w:rsidR="00933FBD" w:rsidRPr="00501ACE" w:rsidRDefault="00933FBD" w:rsidP="00933FBD">
            <w:pPr>
              <w:spacing w:after="0"/>
              <w:jc w:val="right"/>
              <w:rPr>
                <w:rFonts w:ascii="Gill Sans MT" w:hAnsi="Gill Sans MT"/>
                <w:color w:val="000000" w:themeColor="text1"/>
              </w:rPr>
            </w:pPr>
            <w:r w:rsidRPr="00501ACE">
              <w:rPr>
                <w:rFonts w:ascii="Gill Sans MT" w:hAnsi="Gill Sans MT"/>
                <w:color w:val="000000" w:themeColor="text1"/>
              </w:rPr>
              <w:t>2.7%</w:t>
            </w:r>
          </w:p>
        </w:tc>
      </w:tr>
      <w:tr w:rsidR="00933FBD" w:rsidRPr="00501ACE" w14:paraId="0B920E7F" w14:textId="77777777" w:rsidTr="00933FBD">
        <w:trPr>
          <w:jc w:val="center"/>
        </w:trPr>
        <w:tc>
          <w:tcPr>
            <w:tcW w:w="1740" w:type="dxa"/>
            <w:tcBorders>
              <w:top w:val="single" w:sz="4" w:space="0" w:color="auto"/>
              <w:bottom w:val="single" w:sz="6" w:space="0" w:color="000000"/>
            </w:tcBorders>
            <w:shd w:val="clear" w:color="auto" w:fill="auto"/>
          </w:tcPr>
          <w:p w14:paraId="4B9438AC" w14:textId="77777777" w:rsidR="00933FBD" w:rsidRPr="00501ACE" w:rsidRDefault="00933FBD" w:rsidP="00933FBD">
            <w:pPr>
              <w:spacing w:after="0"/>
              <w:jc w:val="right"/>
              <w:rPr>
                <w:rFonts w:ascii="Gill Sans MT" w:hAnsi="Gill Sans MT"/>
                <w:color w:val="000000" w:themeColor="text1"/>
              </w:rPr>
            </w:pPr>
            <w:r w:rsidRPr="00501ACE">
              <w:rPr>
                <w:rFonts w:ascii="Gill Sans MT" w:hAnsi="Gill Sans MT"/>
                <w:color w:val="000000" w:themeColor="text1"/>
              </w:rPr>
              <w:t>2009</w:t>
            </w:r>
          </w:p>
        </w:tc>
        <w:tc>
          <w:tcPr>
            <w:tcW w:w="1967" w:type="dxa"/>
            <w:tcBorders>
              <w:top w:val="single" w:sz="4" w:space="0" w:color="auto"/>
              <w:bottom w:val="single" w:sz="6" w:space="0" w:color="000000"/>
            </w:tcBorders>
            <w:shd w:val="clear" w:color="auto" w:fill="auto"/>
          </w:tcPr>
          <w:p w14:paraId="104F0A89" w14:textId="77777777" w:rsidR="00933FBD" w:rsidRPr="00501ACE" w:rsidRDefault="00933FBD" w:rsidP="00933FBD">
            <w:pPr>
              <w:spacing w:after="0"/>
              <w:jc w:val="right"/>
              <w:rPr>
                <w:rFonts w:ascii="Gill Sans MT" w:hAnsi="Gill Sans MT"/>
                <w:color w:val="000000" w:themeColor="text1"/>
              </w:rPr>
            </w:pPr>
            <w:r w:rsidRPr="00501ACE">
              <w:rPr>
                <w:rFonts w:ascii="Gill Sans MT" w:hAnsi="Gill Sans MT"/>
                <w:color w:val="000000" w:themeColor="text1"/>
              </w:rPr>
              <w:t>219,653</w:t>
            </w:r>
          </w:p>
        </w:tc>
        <w:tc>
          <w:tcPr>
            <w:tcW w:w="1980" w:type="dxa"/>
            <w:tcBorders>
              <w:top w:val="single" w:sz="4" w:space="0" w:color="auto"/>
              <w:bottom w:val="single" w:sz="6" w:space="0" w:color="000000"/>
            </w:tcBorders>
            <w:shd w:val="clear" w:color="auto" w:fill="auto"/>
          </w:tcPr>
          <w:p w14:paraId="4353DA66" w14:textId="77777777" w:rsidR="00933FBD" w:rsidRPr="00501ACE" w:rsidRDefault="00933FBD" w:rsidP="00933FBD">
            <w:pPr>
              <w:spacing w:after="0"/>
              <w:jc w:val="right"/>
              <w:rPr>
                <w:rFonts w:ascii="Gill Sans MT" w:hAnsi="Gill Sans MT"/>
                <w:color w:val="000000" w:themeColor="text1"/>
              </w:rPr>
            </w:pPr>
            <w:r w:rsidRPr="00501ACE">
              <w:rPr>
                <w:rFonts w:ascii="Gill Sans MT" w:hAnsi="Gill Sans MT"/>
                <w:color w:val="000000" w:themeColor="text1"/>
              </w:rPr>
              <w:t xml:space="preserve">6,380 </w:t>
            </w:r>
          </w:p>
        </w:tc>
        <w:tc>
          <w:tcPr>
            <w:tcW w:w="1980" w:type="dxa"/>
            <w:tcBorders>
              <w:top w:val="single" w:sz="4" w:space="0" w:color="auto"/>
              <w:bottom w:val="single" w:sz="6" w:space="0" w:color="000000"/>
            </w:tcBorders>
          </w:tcPr>
          <w:p w14:paraId="02EE507A" w14:textId="77777777" w:rsidR="00933FBD" w:rsidRPr="00501ACE" w:rsidRDefault="00933FBD" w:rsidP="00933FBD">
            <w:pPr>
              <w:spacing w:after="0"/>
              <w:jc w:val="right"/>
              <w:rPr>
                <w:rFonts w:ascii="Gill Sans MT" w:hAnsi="Gill Sans MT"/>
                <w:color w:val="000000" w:themeColor="text1"/>
              </w:rPr>
            </w:pPr>
            <w:r w:rsidRPr="00501ACE">
              <w:rPr>
                <w:rFonts w:ascii="Gill Sans MT" w:hAnsi="Gill Sans MT"/>
                <w:color w:val="000000" w:themeColor="text1"/>
              </w:rPr>
              <w:t>2.9%</w:t>
            </w:r>
          </w:p>
        </w:tc>
      </w:tr>
      <w:tr w:rsidR="00933FBD" w:rsidRPr="00501ACE" w14:paraId="2A9129CB" w14:textId="77777777" w:rsidTr="00933FBD">
        <w:trPr>
          <w:jc w:val="center"/>
        </w:trPr>
        <w:tc>
          <w:tcPr>
            <w:tcW w:w="1740" w:type="dxa"/>
            <w:tcBorders>
              <w:top w:val="single" w:sz="6" w:space="0" w:color="000000"/>
            </w:tcBorders>
            <w:shd w:val="clear" w:color="auto" w:fill="auto"/>
          </w:tcPr>
          <w:p w14:paraId="7D42DE20" w14:textId="77777777" w:rsidR="00933FBD" w:rsidRPr="00501ACE" w:rsidRDefault="00933FBD" w:rsidP="00933FBD">
            <w:pPr>
              <w:spacing w:after="0"/>
              <w:jc w:val="right"/>
              <w:rPr>
                <w:rFonts w:ascii="Gill Sans MT" w:hAnsi="Gill Sans MT"/>
                <w:color w:val="000000" w:themeColor="text1"/>
              </w:rPr>
            </w:pPr>
            <w:r w:rsidRPr="00501ACE">
              <w:rPr>
                <w:rFonts w:ascii="Gill Sans MT" w:hAnsi="Gill Sans MT"/>
                <w:color w:val="000000" w:themeColor="text1"/>
              </w:rPr>
              <w:t>2010</w:t>
            </w:r>
          </w:p>
        </w:tc>
        <w:tc>
          <w:tcPr>
            <w:tcW w:w="1967" w:type="dxa"/>
            <w:tcBorders>
              <w:top w:val="single" w:sz="6" w:space="0" w:color="000000"/>
            </w:tcBorders>
            <w:shd w:val="clear" w:color="auto" w:fill="auto"/>
          </w:tcPr>
          <w:p w14:paraId="0950671B" w14:textId="77777777" w:rsidR="00933FBD" w:rsidRPr="00501ACE" w:rsidRDefault="00933FBD" w:rsidP="00933FBD">
            <w:pPr>
              <w:spacing w:after="0"/>
              <w:jc w:val="right"/>
              <w:rPr>
                <w:rFonts w:ascii="Gill Sans MT" w:hAnsi="Gill Sans MT"/>
                <w:color w:val="000000" w:themeColor="text1"/>
              </w:rPr>
            </w:pPr>
            <w:r w:rsidRPr="00501ACE">
              <w:rPr>
                <w:rFonts w:ascii="Gill Sans MT" w:hAnsi="Gill Sans MT"/>
                <w:color w:val="000000" w:themeColor="text1"/>
              </w:rPr>
              <w:t>210,249</w:t>
            </w:r>
          </w:p>
        </w:tc>
        <w:tc>
          <w:tcPr>
            <w:tcW w:w="1980" w:type="dxa"/>
            <w:tcBorders>
              <w:top w:val="single" w:sz="6" w:space="0" w:color="000000"/>
            </w:tcBorders>
            <w:shd w:val="clear" w:color="auto" w:fill="auto"/>
          </w:tcPr>
          <w:p w14:paraId="6C903A51" w14:textId="77777777" w:rsidR="00933FBD" w:rsidRPr="00501ACE" w:rsidRDefault="00933FBD" w:rsidP="00933FBD">
            <w:pPr>
              <w:spacing w:after="0"/>
              <w:jc w:val="right"/>
              <w:rPr>
                <w:rFonts w:ascii="Gill Sans MT" w:hAnsi="Gill Sans MT"/>
                <w:color w:val="000000" w:themeColor="text1"/>
              </w:rPr>
            </w:pPr>
            <w:r w:rsidRPr="00501ACE">
              <w:rPr>
                <w:rFonts w:ascii="Gill Sans MT" w:hAnsi="Gill Sans MT"/>
                <w:color w:val="000000" w:themeColor="text1"/>
              </w:rPr>
              <w:t xml:space="preserve">5,748 </w:t>
            </w:r>
          </w:p>
        </w:tc>
        <w:tc>
          <w:tcPr>
            <w:tcW w:w="1980" w:type="dxa"/>
            <w:tcBorders>
              <w:top w:val="single" w:sz="6" w:space="0" w:color="000000"/>
            </w:tcBorders>
          </w:tcPr>
          <w:p w14:paraId="741A2883" w14:textId="77777777" w:rsidR="00933FBD" w:rsidRPr="00501ACE" w:rsidRDefault="00933FBD" w:rsidP="00933FBD">
            <w:pPr>
              <w:spacing w:after="0"/>
              <w:jc w:val="right"/>
              <w:rPr>
                <w:rFonts w:ascii="Gill Sans MT" w:hAnsi="Gill Sans MT"/>
                <w:color w:val="000000" w:themeColor="text1"/>
              </w:rPr>
            </w:pPr>
            <w:r w:rsidRPr="00501ACE">
              <w:rPr>
                <w:rFonts w:ascii="Gill Sans MT" w:hAnsi="Gill Sans MT"/>
                <w:color w:val="000000" w:themeColor="text1"/>
              </w:rPr>
              <w:t>2.7%</w:t>
            </w:r>
          </w:p>
        </w:tc>
      </w:tr>
      <w:tr w:rsidR="00933FBD" w:rsidRPr="00501ACE" w14:paraId="5A0B914E" w14:textId="77777777" w:rsidTr="00933FBD">
        <w:trPr>
          <w:jc w:val="center"/>
        </w:trPr>
        <w:tc>
          <w:tcPr>
            <w:tcW w:w="1740" w:type="dxa"/>
            <w:shd w:val="clear" w:color="auto" w:fill="auto"/>
          </w:tcPr>
          <w:p w14:paraId="1DFD227F" w14:textId="77777777" w:rsidR="00933FBD" w:rsidRPr="00501ACE" w:rsidRDefault="00933FBD" w:rsidP="00933FBD">
            <w:pPr>
              <w:spacing w:after="0"/>
              <w:jc w:val="right"/>
              <w:rPr>
                <w:rFonts w:ascii="Gill Sans MT" w:hAnsi="Gill Sans MT"/>
                <w:color w:val="000000" w:themeColor="text1"/>
              </w:rPr>
            </w:pPr>
            <w:r w:rsidRPr="00501ACE">
              <w:rPr>
                <w:rFonts w:ascii="Gill Sans MT" w:hAnsi="Gill Sans MT"/>
                <w:color w:val="000000" w:themeColor="text1"/>
              </w:rPr>
              <w:t>2011</w:t>
            </w:r>
          </w:p>
        </w:tc>
        <w:tc>
          <w:tcPr>
            <w:tcW w:w="1967" w:type="dxa"/>
            <w:shd w:val="clear" w:color="auto" w:fill="auto"/>
          </w:tcPr>
          <w:p w14:paraId="13211C22" w14:textId="77777777" w:rsidR="00933FBD" w:rsidRPr="00501ACE" w:rsidRDefault="00933FBD" w:rsidP="00933FBD">
            <w:pPr>
              <w:spacing w:after="0"/>
              <w:jc w:val="right"/>
              <w:rPr>
                <w:rFonts w:ascii="Gill Sans MT" w:hAnsi="Gill Sans MT"/>
                <w:color w:val="000000" w:themeColor="text1"/>
              </w:rPr>
            </w:pPr>
            <w:r w:rsidRPr="00501ACE">
              <w:rPr>
                <w:rFonts w:ascii="Gill Sans MT" w:hAnsi="Gill Sans MT"/>
                <w:color w:val="000000" w:themeColor="text1"/>
              </w:rPr>
              <w:t>205,068</w:t>
            </w:r>
          </w:p>
        </w:tc>
        <w:tc>
          <w:tcPr>
            <w:tcW w:w="1980" w:type="dxa"/>
            <w:shd w:val="clear" w:color="auto" w:fill="auto"/>
          </w:tcPr>
          <w:p w14:paraId="78410E74" w14:textId="77777777" w:rsidR="00933FBD" w:rsidRPr="00501ACE" w:rsidRDefault="00933FBD" w:rsidP="00933FBD">
            <w:pPr>
              <w:spacing w:after="0"/>
              <w:jc w:val="right"/>
              <w:rPr>
                <w:rFonts w:ascii="Gill Sans MT" w:hAnsi="Gill Sans MT"/>
                <w:color w:val="000000" w:themeColor="text1"/>
              </w:rPr>
            </w:pPr>
            <w:r w:rsidRPr="00501ACE">
              <w:rPr>
                <w:rFonts w:ascii="Gill Sans MT" w:hAnsi="Gill Sans MT"/>
                <w:color w:val="000000" w:themeColor="text1"/>
              </w:rPr>
              <w:t xml:space="preserve">6,171 </w:t>
            </w:r>
          </w:p>
        </w:tc>
        <w:tc>
          <w:tcPr>
            <w:tcW w:w="1980" w:type="dxa"/>
          </w:tcPr>
          <w:p w14:paraId="72D46AA1" w14:textId="77777777" w:rsidR="00933FBD" w:rsidRPr="00501ACE" w:rsidRDefault="00933FBD" w:rsidP="00933FBD">
            <w:pPr>
              <w:spacing w:after="0"/>
              <w:jc w:val="right"/>
              <w:rPr>
                <w:rFonts w:ascii="Gill Sans MT" w:hAnsi="Gill Sans MT"/>
                <w:color w:val="000000" w:themeColor="text1"/>
              </w:rPr>
            </w:pPr>
            <w:r w:rsidRPr="00501ACE">
              <w:rPr>
                <w:rFonts w:ascii="Gill Sans MT" w:hAnsi="Gill Sans MT"/>
                <w:color w:val="000000" w:themeColor="text1"/>
              </w:rPr>
              <w:t>3.0%</w:t>
            </w:r>
          </w:p>
        </w:tc>
      </w:tr>
      <w:tr w:rsidR="00933FBD" w:rsidRPr="00501ACE" w14:paraId="34DDC3F2" w14:textId="77777777" w:rsidTr="00933FBD">
        <w:trPr>
          <w:jc w:val="center"/>
        </w:trPr>
        <w:tc>
          <w:tcPr>
            <w:tcW w:w="1740" w:type="dxa"/>
            <w:shd w:val="clear" w:color="auto" w:fill="auto"/>
          </w:tcPr>
          <w:p w14:paraId="08D2500E" w14:textId="77777777" w:rsidR="00933FBD" w:rsidRPr="00501ACE" w:rsidRDefault="00933FBD" w:rsidP="00933FBD">
            <w:pPr>
              <w:spacing w:after="0"/>
              <w:jc w:val="right"/>
              <w:rPr>
                <w:rFonts w:ascii="Gill Sans MT" w:hAnsi="Gill Sans MT"/>
                <w:color w:val="000000" w:themeColor="text1"/>
              </w:rPr>
            </w:pPr>
            <w:r w:rsidRPr="00501ACE">
              <w:rPr>
                <w:rFonts w:ascii="Gill Sans MT" w:hAnsi="Gill Sans MT"/>
                <w:color w:val="000000" w:themeColor="text1"/>
              </w:rPr>
              <w:t>2012</w:t>
            </w:r>
          </w:p>
        </w:tc>
        <w:tc>
          <w:tcPr>
            <w:tcW w:w="1967" w:type="dxa"/>
            <w:shd w:val="clear" w:color="auto" w:fill="auto"/>
          </w:tcPr>
          <w:p w14:paraId="0755E016" w14:textId="77777777" w:rsidR="00933FBD" w:rsidRPr="00501ACE" w:rsidRDefault="00933FBD" w:rsidP="00933FBD">
            <w:pPr>
              <w:spacing w:after="0"/>
              <w:jc w:val="right"/>
              <w:rPr>
                <w:rFonts w:ascii="Gill Sans MT" w:hAnsi="Gill Sans MT"/>
                <w:color w:val="000000" w:themeColor="text1"/>
              </w:rPr>
            </w:pPr>
            <w:r w:rsidRPr="00501ACE">
              <w:rPr>
                <w:rFonts w:ascii="Gill Sans MT" w:hAnsi="Gill Sans MT"/>
                <w:color w:val="000000" w:themeColor="text1"/>
              </w:rPr>
              <w:t>197,588</w:t>
            </w:r>
          </w:p>
        </w:tc>
        <w:tc>
          <w:tcPr>
            <w:tcW w:w="1980" w:type="dxa"/>
            <w:shd w:val="clear" w:color="auto" w:fill="auto"/>
          </w:tcPr>
          <w:p w14:paraId="04826BE9" w14:textId="77777777" w:rsidR="00933FBD" w:rsidRPr="00501ACE" w:rsidRDefault="00933FBD" w:rsidP="00933FBD">
            <w:pPr>
              <w:spacing w:after="0"/>
              <w:jc w:val="right"/>
              <w:rPr>
                <w:rFonts w:ascii="Gill Sans MT" w:hAnsi="Gill Sans MT"/>
                <w:color w:val="000000" w:themeColor="text1"/>
              </w:rPr>
            </w:pPr>
            <w:r w:rsidRPr="00501ACE">
              <w:rPr>
                <w:rFonts w:ascii="Gill Sans MT" w:hAnsi="Gill Sans MT"/>
                <w:color w:val="000000" w:themeColor="text1"/>
              </w:rPr>
              <w:t>6,611</w:t>
            </w:r>
          </w:p>
        </w:tc>
        <w:tc>
          <w:tcPr>
            <w:tcW w:w="1980" w:type="dxa"/>
          </w:tcPr>
          <w:p w14:paraId="1A727ACD" w14:textId="77777777" w:rsidR="00933FBD" w:rsidRPr="00501ACE" w:rsidRDefault="00933FBD" w:rsidP="00933FBD">
            <w:pPr>
              <w:spacing w:after="0"/>
              <w:jc w:val="right"/>
              <w:rPr>
                <w:rFonts w:ascii="Gill Sans MT" w:hAnsi="Gill Sans MT"/>
                <w:color w:val="000000" w:themeColor="text1"/>
              </w:rPr>
            </w:pPr>
            <w:r w:rsidRPr="00501ACE">
              <w:rPr>
                <w:rFonts w:ascii="Gill Sans MT" w:hAnsi="Gill Sans MT"/>
                <w:color w:val="000000" w:themeColor="text1"/>
              </w:rPr>
              <w:t>3.3%</w:t>
            </w:r>
          </w:p>
        </w:tc>
      </w:tr>
      <w:tr w:rsidR="00933FBD" w:rsidRPr="00501ACE" w14:paraId="14422B7D" w14:textId="77777777" w:rsidTr="00933FBD">
        <w:trPr>
          <w:jc w:val="center"/>
        </w:trPr>
        <w:tc>
          <w:tcPr>
            <w:tcW w:w="1740" w:type="dxa"/>
            <w:shd w:val="clear" w:color="auto" w:fill="auto"/>
          </w:tcPr>
          <w:p w14:paraId="3AB2DA9B" w14:textId="77777777" w:rsidR="00933FBD" w:rsidRPr="00501ACE" w:rsidRDefault="00933FBD" w:rsidP="00933FBD">
            <w:pPr>
              <w:spacing w:after="0"/>
              <w:jc w:val="right"/>
              <w:rPr>
                <w:rFonts w:ascii="Gill Sans MT" w:hAnsi="Gill Sans MT"/>
                <w:color w:val="000000" w:themeColor="text1"/>
              </w:rPr>
            </w:pPr>
            <w:r w:rsidRPr="00501ACE">
              <w:rPr>
                <w:rFonts w:ascii="Gill Sans MT" w:hAnsi="Gill Sans MT"/>
                <w:color w:val="000000" w:themeColor="text1"/>
              </w:rPr>
              <w:t>2013</w:t>
            </w:r>
          </w:p>
        </w:tc>
        <w:tc>
          <w:tcPr>
            <w:tcW w:w="1967" w:type="dxa"/>
            <w:shd w:val="clear" w:color="auto" w:fill="auto"/>
          </w:tcPr>
          <w:p w14:paraId="7A792EEB" w14:textId="77777777" w:rsidR="00933FBD" w:rsidRPr="00501ACE" w:rsidRDefault="00933FBD" w:rsidP="00933FBD">
            <w:pPr>
              <w:spacing w:after="0"/>
              <w:jc w:val="right"/>
              <w:rPr>
                <w:rFonts w:ascii="Gill Sans MT" w:hAnsi="Gill Sans MT"/>
                <w:color w:val="000000" w:themeColor="text1"/>
              </w:rPr>
            </w:pPr>
            <w:r w:rsidRPr="00501ACE">
              <w:rPr>
                <w:rFonts w:ascii="Gill Sans MT" w:hAnsi="Gill Sans MT"/>
                <w:color w:val="000000" w:themeColor="text1"/>
              </w:rPr>
              <w:t>192,576</w:t>
            </w:r>
          </w:p>
        </w:tc>
        <w:tc>
          <w:tcPr>
            <w:tcW w:w="1980" w:type="dxa"/>
            <w:shd w:val="clear" w:color="auto" w:fill="auto"/>
          </w:tcPr>
          <w:p w14:paraId="1609D992" w14:textId="77777777" w:rsidR="00933FBD" w:rsidRPr="00501ACE" w:rsidRDefault="00933FBD" w:rsidP="00933FBD">
            <w:pPr>
              <w:spacing w:after="0"/>
              <w:jc w:val="right"/>
              <w:rPr>
                <w:rFonts w:ascii="Gill Sans MT" w:hAnsi="Gill Sans MT"/>
                <w:color w:val="000000" w:themeColor="text1"/>
              </w:rPr>
            </w:pPr>
            <w:r w:rsidRPr="00501ACE">
              <w:rPr>
                <w:rFonts w:ascii="Gill Sans MT" w:hAnsi="Gill Sans MT"/>
                <w:color w:val="000000" w:themeColor="text1"/>
              </w:rPr>
              <w:t>6,464</w:t>
            </w:r>
          </w:p>
        </w:tc>
        <w:tc>
          <w:tcPr>
            <w:tcW w:w="1980" w:type="dxa"/>
          </w:tcPr>
          <w:p w14:paraId="12EC749B" w14:textId="77777777" w:rsidR="00933FBD" w:rsidRPr="00501ACE" w:rsidRDefault="00933FBD" w:rsidP="00933FBD">
            <w:pPr>
              <w:spacing w:after="0"/>
              <w:jc w:val="right"/>
              <w:rPr>
                <w:rFonts w:ascii="Gill Sans MT" w:hAnsi="Gill Sans MT"/>
                <w:color w:val="000000" w:themeColor="text1"/>
              </w:rPr>
            </w:pPr>
            <w:r w:rsidRPr="00501ACE">
              <w:rPr>
                <w:rFonts w:ascii="Gill Sans MT" w:hAnsi="Gill Sans MT"/>
                <w:color w:val="000000" w:themeColor="text1"/>
              </w:rPr>
              <w:t>3.4%</w:t>
            </w:r>
          </w:p>
        </w:tc>
      </w:tr>
      <w:tr w:rsidR="00933FBD" w:rsidRPr="00501ACE" w14:paraId="443A8CDE" w14:textId="77777777" w:rsidTr="00933FBD">
        <w:trPr>
          <w:jc w:val="center"/>
        </w:trPr>
        <w:tc>
          <w:tcPr>
            <w:tcW w:w="1740" w:type="dxa"/>
            <w:shd w:val="clear" w:color="auto" w:fill="auto"/>
          </w:tcPr>
          <w:p w14:paraId="498B1155" w14:textId="77777777" w:rsidR="00933FBD" w:rsidRPr="00501ACE" w:rsidRDefault="00933FBD" w:rsidP="00933FBD">
            <w:pPr>
              <w:spacing w:after="0"/>
              <w:jc w:val="right"/>
              <w:rPr>
                <w:rFonts w:ascii="Gill Sans MT" w:hAnsi="Gill Sans MT"/>
                <w:color w:val="000000" w:themeColor="text1"/>
              </w:rPr>
            </w:pPr>
            <w:r w:rsidRPr="00501ACE">
              <w:rPr>
                <w:rFonts w:ascii="Gill Sans MT" w:hAnsi="Gill Sans MT"/>
                <w:color w:val="000000" w:themeColor="text1"/>
              </w:rPr>
              <w:t>2014</w:t>
            </w:r>
          </w:p>
        </w:tc>
        <w:tc>
          <w:tcPr>
            <w:tcW w:w="1967" w:type="dxa"/>
            <w:shd w:val="clear" w:color="auto" w:fill="auto"/>
          </w:tcPr>
          <w:p w14:paraId="7724C92F" w14:textId="77777777" w:rsidR="00933FBD" w:rsidRPr="00501ACE" w:rsidRDefault="00933FBD" w:rsidP="00933FBD">
            <w:pPr>
              <w:spacing w:after="0"/>
              <w:jc w:val="right"/>
              <w:rPr>
                <w:rFonts w:ascii="Gill Sans MT" w:hAnsi="Gill Sans MT"/>
                <w:color w:val="000000" w:themeColor="text1"/>
              </w:rPr>
            </w:pPr>
            <w:r w:rsidRPr="00501ACE">
              <w:rPr>
                <w:rFonts w:ascii="Gill Sans MT" w:hAnsi="Gill Sans MT"/>
                <w:color w:val="000000" w:themeColor="text1"/>
              </w:rPr>
              <w:t>195,278</w:t>
            </w:r>
          </w:p>
        </w:tc>
        <w:tc>
          <w:tcPr>
            <w:tcW w:w="1980" w:type="dxa"/>
            <w:shd w:val="clear" w:color="auto" w:fill="auto"/>
          </w:tcPr>
          <w:p w14:paraId="59471213" w14:textId="77777777" w:rsidR="00933FBD" w:rsidRPr="00501ACE" w:rsidRDefault="00933FBD" w:rsidP="00933FBD">
            <w:pPr>
              <w:spacing w:after="0"/>
              <w:jc w:val="right"/>
              <w:rPr>
                <w:rFonts w:ascii="Gill Sans MT" w:hAnsi="Gill Sans MT"/>
                <w:color w:val="000000" w:themeColor="text1"/>
              </w:rPr>
            </w:pPr>
            <w:r w:rsidRPr="00501ACE">
              <w:rPr>
                <w:rFonts w:ascii="Gill Sans MT" w:hAnsi="Gill Sans MT"/>
                <w:color w:val="000000" w:themeColor="text1"/>
              </w:rPr>
              <w:t>6,771</w:t>
            </w:r>
          </w:p>
        </w:tc>
        <w:tc>
          <w:tcPr>
            <w:tcW w:w="1980" w:type="dxa"/>
          </w:tcPr>
          <w:p w14:paraId="168D4270" w14:textId="77777777" w:rsidR="00933FBD" w:rsidRPr="00501ACE" w:rsidRDefault="00933FBD" w:rsidP="00933FBD">
            <w:pPr>
              <w:spacing w:after="0"/>
              <w:jc w:val="right"/>
              <w:rPr>
                <w:rFonts w:ascii="Gill Sans MT" w:hAnsi="Gill Sans MT"/>
                <w:color w:val="000000" w:themeColor="text1"/>
              </w:rPr>
            </w:pPr>
            <w:r w:rsidRPr="00501ACE">
              <w:rPr>
                <w:rFonts w:ascii="Gill Sans MT" w:hAnsi="Gill Sans MT"/>
                <w:color w:val="000000" w:themeColor="text1"/>
              </w:rPr>
              <w:t>3.5%</w:t>
            </w:r>
          </w:p>
        </w:tc>
      </w:tr>
      <w:tr w:rsidR="00933FBD" w:rsidRPr="00501ACE" w14:paraId="21D7628B" w14:textId="77777777" w:rsidTr="00933FBD">
        <w:trPr>
          <w:jc w:val="center"/>
        </w:trPr>
        <w:tc>
          <w:tcPr>
            <w:tcW w:w="1740" w:type="dxa"/>
            <w:shd w:val="clear" w:color="auto" w:fill="auto"/>
          </w:tcPr>
          <w:p w14:paraId="153AF3BF" w14:textId="77777777" w:rsidR="00933FBD" w:rsidRPr="00501ACE" w:rsidRDefault="00933FBD" w:rsidP="00933FBD">
            <w:pPr>
              <w:spacing w:after="0"/>
              <w:jc w:val="right"/>
              <w:rPr>
                <w:rFonts w:ascii="Gill Sans MT" w:hAnsi="Gill Sans MT"/>
                <w:color w:val="000000" w:themeColor="text1"/>
              </w:rPr>
            </w:pPr>
            <w:r w:rsidRPr="00501ACE">
              <w:rPr>
                <w:rFonts w:ascii="Gill Sans MT" w:hAnsi="Gill Sans MT"/>
                <w:color w:val="000000" w:themeColor="text1"/>
              </w:rPr>
              <w:t>2015</w:t>
            </w:r>
          </w:p>
        </w:tc>
        <w:tc>
          <w:tcPr>
            <w:tcW w:w="1967" w:type="dxa"/>
            <w:shd w:val="clear" w:color="auto" w:fill="auto"/>
          </w:tcPr>
          <w:p w14:paraId="11A5AAB9" w14:textId="77777777" w:rsidR="00933FBD" w:rsidRPr="00501ACE" w:rsidRDefault="00933FBD" w:rsidP="00933FBD">
            <w:pPr>
              <w:spacing w:after="0"/>
              <w:jc w:val="right"/>
              <w:rPr>
                <w:rFonts w:ascii="Gill Sans MT" w:hAnsi="Gill Sans MT"/>
                <w:color w:val="000000" w:themeColor="text1"/>
              </w:rPr>
            </w:pPr>
            <w:r w:rsidRPr="00501ACE">
              <w:rPr>
                <w:rFonts w:ascii="Gill Sans MT" w:hAnsi="Gill Sans MT"/>
                <w:color w:val="000000" w:themeColor="text1"/>
              </w:rPr>
              <w:t>201,341</w:t>
            </w:r>
          </w:p>
        </w:tc>
        <w:tc>
          <w:tcPr>
            <w:tcW w:w="1980" w:type="dxa"/>
            <w:shd w:val="clear" w:color="auto" w:fill="auto"/>
          </w:tcPr>
          <w:p w14:paraId="1B9347DC" w14:textId="77777777" w:rsidR="00933FBD" w:rsidRPr="00501ACE" w:rsidRDefault="00933FBD" w:rsidP="00933FBD">
            <w:pPr>
              <w:spacing w:after="0"/>
              <w:jc w:val="right"/>
              <w:rPr>
                <w:rFonts w:ascii="Gill Sans MT" w:hAnsi="Gill Sans MT"/>
                <w:color w:val="000000" w:themeColor="text1"/>
              </w:rPr>
            </w:pPr>
            <w:r w:rsidRPr="00501ACE">
              <w:rPr>
                <w:rFonts w:ascii="Gill Sans MT" w:hAnsi="Gill Sans MT"/>
                <w:color w:val="000000" w:themeColor="text1"/>
              </w:rPr>
              <w:t>7,245</w:t>
            </w:r>
          </w:p>
        </w:tc>
        <w:tc>
          <w:tcPr>
            <w:tcW w:w="1980" w:type="dxa"/>
          </w:tcPr>
          <w:p w14:paraId="7C3895CA" w14:textId="77777777" w:rsidR="00933FBD" w:rsidRPr="00501ACE" w:rsidRDefault="00933FBD" w:rsidP="00933FBD">
            <w:pPr>
              <w:spacing w:after="0"/>
              <w:jc w:val="right"/>
              <w:rPr>
                <w:rFonts w:ascii="Gill Sans MT" w:hAnsi="Gill Sans MT"/>
                <w:color w:val="000000" w:themeColor="text1"/>
              </w:rPr>
            </w:pPr>
            <w:r w:rsidRPr="00501ACE">
              <w:rPr>
                <w:rFonts w:ascii="Gill Sans MT" w:hAnsi="Gill Sans MT"/>
                <w:color w:val="000000" w:themeColor="text1"/>
              </w:rPr>
              <w:t>3.6%</w:t>
            </w:r>
          </w:p>
        </w:tc>
      </w:tr>
      <w:tr w:rsidR="00933FBD" w:rsidRPr="00501ACE" w14:paraId="721ED04A" w14:textId="77777777" w:rsidTr="00933FBD">
        <w:trPr>
          <w:jc w:val="center"/>
        </w:trPr>
        <w:tc>
          <w:tcPr>
            <w:tcW w:w="1740" w:type="dxa"/>
            <w:shd w:val="clear" w:color="auto" w:fill="auto"/>
          </w:tcPr>
          <w:p w14:paraId="5EEC2139" w14:textId="77777777" w:rsidR="00933FBD" w:rsidRPr="00501ACE" w:rsidDel="006E420A" w:rsidRDefault="00933FBD" w:rsidP="00933FBD">
            <w:pPr>
              <w:spacing w:after="0"/>
              <w:jc w:val="right"/>
              <w:rPr>
                <w:rFonts w:ascii="Gill Sans MT" w:hAnsi="Gill Sans MT"/>
                <w:color w:val="000000" w:themeColor="text1"/>
                <w:szCs w:val="26"/>
              </w:rPr>
            </w:pPr>
            <w:r w:rsidRPr="00501ACE">
              <w:rPr>
                <w:rFonts w:ascii="Gill Sans MT" w:hAnsi="Gill Sans MT"/>
                <w:color w:val="000000" w:themeColor="text1"/>
                <w:szCs w:val="26"/>
              </w:rPr>
              <w:t>2016</w:t>
            </w:r>
          </w:p>
        </w:tc>
        <w:tc>
          <w:tcPr>
            <w:tcW w:w="1967" w:type="dxa"/>
            <w:shd w:val="clear" w:color="auto" w:fill="auto"/>
          </w:tcPr>
          <w:p w14:paraId="23C3606D" w14:textId="77777777" w:rsidR="00933FBD" w:rsidRPr="00501ACE" w:rsidRDefault="00933FBD" w:rsidP="00933FBD">
            <w:pPr>
              <w:spacing w:after="0"/>
              <w:jc w:val="right"/>
              <w:rPr>
                <w:rFonts w:ascii="Gill Sans MT" w:hAnsi="Gill Sans MT"/>
                <w:color w:val="000000" w:themeColor="text1"/>
                <w:szCs w:val="26"/>
              </w:rPr>
            </w:pPr>
            <w:r w:rsidRPr="00501ACE">
              <w:rPr>
                <w:rFonts w:ascii="Gill Sans MT" w:hAnsi="Gill Sans MT"/>
                <w:color w:val="000000" w:themeColor="text1"/>
                <w:szCs w:val="26"/>
              </w:rPr>
              <w:t>213,991</w:t>
            </w:r>
          </w:p>
        </w:tc>
        <w:tc>
          <w:tcPr>
            <w:tcW w:w="1980" w:type="dxa"/>
            <w:shd w:val="clear" w:color="auto" w:fill="auto"/>
          </w:tcPr>
          <w:p w14:paraId="1956EB79" w14:textId="77777777" w:rsidR="00933FBD" w:rsidRPr="00501ACE" w:rsidRDefault="00933FBD" w:rsidP="00933FBD">
            <w:pPr>
              <w:spacing w:after="0"/>
              <w:jc w:val="right"/>
              <w:rPr>
                <w:rFonts w:ascii="Gill Sans MT" w:hAnsi="Gill Sans MT"/>
                <w:color w:val="000000" w:themeColor="text1"/>
                <w:szCs w:val="26"/>
              </w:rPr>
            </w:pPr>
            <w:r w:rsidRPr="00501ACE">
              <w:rPr>
                <w:rFonts w:ascii="Gill Sans MT" w:hAnsi="Gill Sans MT"/>
                <w:color w:val="000000" w:themeColor="text1"/>
                <w:szCs w:val="26"/>
              </w:rPr>
              <w:t>7,457</w:t>
            </w:r>
          </w:p>
        </w:tc>
        <w:tc>
          <w:tcPr>
            <w:tcW w:w="1980" w:type="dxa"/>
          </w:tcPr>
          <w:p w14:paraId="36944B70" w14:textId="77777777" w:rsidR="00933FBD" w:rsidRPr="00501ACE" w:rsidRDefault="00933FBD" w:rsidP="00933FBD">
            <w:pPr>
              <w:spacing w:after="0"/>
              <w:jc w:val="right"/>
              <w:rPr>
                <w:rFonts w:ascii="Gill Sans MT" w:hAnsi="Gill Sans MT"/>
                <w:color w:val="000000" w:themeColor="text1"/>
                <w:szCs w:val="26"/>
              </w:rPr>
            </w:pPr>
            <w:r w:rsidRPr="00501ACE">
              <w:rPr>
                <w:rFonts w:ascii="Gill Sans MT" w:hAnsi="Gill Sans MT"/>
                <w:color w:val="000000" w:themeColor="text1"/>
                <w:szCs w:val="26"/>
              </w:rPr>
              <w:t>3.5%</w:t>
            </w:r>
          </w:p>
        </w:tc>
      </w:tr>
      <w:tr w:rsidR="00933FBD" w:rsidRPr="00501ACE" w14:paraId="3673C694" w14:textId="77777777" w:rsidTr="00933FBD">
        <w:trPr>
          <w:jc w:val="center"/>
        </w:trPr>
        <w:tc>
          <w:tcPr>
            <w:tcW w:w="1740" w:type="dxa"/>
            <w:tcBorders>
              <w:bottom w:val="single" w:sz="4" w:space="0" w:color="auto"/>
            </w:tcBorders>
            <w:shd w:val="clear" w:color="auto" w:fill="auto"/>
          </w:tcPr>
          <w:p w14:paraId="2329A776" w14:textId="77777777" w:rsidR="00933FBD" w:rsidRPr="00501ACE" w:rsidRDefault="00933FBD" w:rsidP="00933FBD">
            <w:pPr>
              <w:spacing w:after="0"/>
              <w:jc w:val="right"/>
              <w:rPr>
                <w:rFonts w:ascii="Gill Sans MT" w:hAnsi="Gill Sans MT"/>
                <w:b/>
                <w:color w:val="000000" w:themeColor="text1"/>
                <w:szCs w:val="26"/>
              </w:rPr>
            </w:pPr>
            <w:r w:rsidRPr="00501ACE">
              <w:rPr>
                <w:rFonts w:ascii="Gill Sans MT" w:hAnsi="Gill Sans MT"/>
                <w:b/>
                <w:color w:val="000000" w:themeColor="text1"/>
                <w:szCs w:val="26"/>
              </w:rPr>
              <w:t>2017</w:t>
            </w:r>
          </w:p>
        </w:tc>
        <w:tc>
          <w:tcPr>
            <w:tcW w:w="1967" w:type="dxa"/>
            <w:tcBorders>
              <w:bottom w:val="single" w:sz="4" w:space="0" w:color="auto"/>
            </w:tcBorders>
            <w:shd w:val="clear" w:color="auto" w:fill="auto"/>
          </w:tcPr>
          <w:p w14:paraId="100A2805" w14:textId="77777777" w:rsidR="00933FBD" w:rsidRPr="00501ACE" w:rsidRDefault="00933FBD" w:rsidP="00933FBD">
            <w:pPr>
              <w:spacing w:after="0"/>
              <w:jc w:val="right"/>
              <w:rPr>
                <w:rFonts w:ascii="Gill Sans MT" w:hAnsi="Gill Sans MT"/>
                <w:b/>
                <w:color w:val="000000" w:themeColor="text1"/>
                <w:szCs w:val="26"/>
              </w:rPr>
            </w:pPr>
            <w:r w:rsidRPr="00501ACE">
              <w:rPr>
                <w:rFonts w:ascii="Gill Sans MT" w:hAnsi="Gill Sans MT" w:cs="Arial"/>
                <w:b/>
                <w:szCs w:val="26"/>
                <w:lang w:eastAsia="en-IE"/>
              </w:rPr>
              <w:t>225,809</w:t>
            </w:r>
          </w:p>
        </w:tc>
        <w:tc>
          <w:tcPr>
            <w:tcW w:w="1980" w:type="dxa"/>
            <w:tcBorders>
              <w:bottom w:val="single" w:sz="4" w:space="0" w:color="auto"/>
            </w:tcBorders>
            <w:shd w:val="clear" w:color="auto" w:fill="auto"/>
          </w:tcPr>
          <w:p w14:paraId="70AE0C99" w14:textId="77777777" w:rsidR="00933FBD" w:rsidRPr="00501ACE" w:rsidRDefault="00933FBD" w:rsidP="00933FBD">
            <w:pPr>
              <w:spacing w:after="0"/>
              <w:jc w:val="right"/>
              <w:rPr>
                <w:rFonts w:ascii="Gill Sans MT" w:hAnsi="Gill Sans MT"/>
                <w:b/>
                <w:color w:val="000000" w:themeColor="text1"/>
                <w:szCs w:val="26"/>
              </w:rPr>
            </w:pPr>
            <w:r w:rsidRPr="00501ACE">
              <w:rPr>
                <w:rFonts w:ascii="Gill Sans MT" w:hAnsi="Gill Sans MT" w:cs="Arial"/>
                <w:b/>
                <w:szCs w:val="26"/>
                <w:lang w:eastAsia="en-IE"/>
              </w:rPr>
              <w:t>7,796</w:t>
            </w:r>
          </w:p>
        </w:tc>
        <w:tc>
          <w:tcPr>
            <w:tcW w:w="1980" w:type="dxa"/>
            <w:tcBorders>
              <w:bottom w:val="single" w:sz="4" w:space="0" w:color="auto"/>
            </w:tcBorders>
          </w:tcPr>
          <w:p w14:paraId="6026400B" w14:textId="77777777" w:rsidR="00933FBD" w:rsidRPr="00501ACE" w:rsidRDefault="00933FBD" w:rsidP="00933FBD">
            <w:pPr>
              <w:spacing w:after="0"/>
              <w:jc w:val="right"/>
              <w:rPr>
                <w:rFonts w:ascii="Gill Sans MT" w:hAnsi="Gill Sans MT"/>
                <w:b/>
                <w:color w:val="000000" w:themeColor="text1"/>
                <w:szCs w:val="26"/>
              </w:rPr>
            </w:pPr>
            <w:r w:rsidRPr="00501ACE">
              <w:rPr>
                <w:rFonts w:ascii="Gill Sans MT" w:hAnsi="Gill Sans MT" w:cs="Arial"/>
                <w:b/>
                <w:szCs w:val="26"/>
                <w:lang w:eastAsia="en-IE"/>
              </w:rPr>
              <w:t>3.5%</w:t>
            </w:r>
          </w:p>
        </w:tc>
      </w:tr>
    </w:tbl>
    <w:p w14:paraId="1295FAC7" w14:textId="77777777" w:rsidR="00933FBD" w:rsidRPr="00501ACE" w:rsidRDefault="00933FBD" w:rsidP="00933FBD">
      <w:pPr>
        <w:rPr>
          <w:color w:val="000000" w:themeColor="text1"/>
        </w:rPr>
      </w:pPr>
    </w:p>
    <w:p w14:paraId="1EC2640F" w14:textId="77777777" w:rsidR="00933FBD" w:rsidRPr="00501ACE" w:rsidRDefault="00933FBD" w:rsidP="00933FBD"/>
    <w:p w14:paraId="22855D08" w14:textId="77777777" w:rsidR="00933FBD" w:rsidRPr="00501ACE" w:rsidRDefault="00933FBD" w:rsidP="00933FBD">
      <w:pPr>
        <w:pStyle w:val="Heading2"/>
        <w:rPr>
          <w:rFonts w:ascii="Rockwell" w:hAnsi="Rockwell"/>
          <w:color w:val="CC3399"/>
          <w:sz w:val="32"/>
          <w:szCs w:val="32"/>
        </w:rPr>
      </w:pPr>
      <w:bookmarkStart w:id="32" w:name="_Toc498585832"/>
      <w:bookmarkStart w:id="33" w:name="_Toc526435815"/>
      <w:bookmarkStart w:id="34" w:name="_Toc526436567"/>
      <w:r w:rsidRPr="00501ACE">
        <w:rPr>
          <w:rFonts w:ascii="Rockwell" w:hAnsi="Rockwell"/>
          <w:color w:val="CC3399"/>
          <w:sz w:val="32"/>
          <w:szCs w:val="32"/>
        </w:rPr>
        <w:t>2.2 Changes in public bodies</w:t>
      </w:r>
      <w:bookmarkEnd w:id="32"/>
      <w:bookmarkEnd w:id="33"/>
      <w:bookmarkEnd w:id="34"/>
    </w:p>
    <w:p w14:paraId="37B41A57" w14:textId="3068AED0" w:rsidR="00FB6BC8" w:rsidRPr="00501ACE" w:rsidRDefault="002B40E2" w:rsidP="003B27B0">
      <w:pPr>
        <w:spacing w:after="120"/>
      </w:pPr>
      <w:r w:rsidRPr="00501ACE">
        <w:t>The following changes</w:t>
      </w:r>
      <w:r w:rsidR="00A73CC0" w:rsidRPr="00501ACE">
        <w:t xml:space="preserve"> occurred in a number of public </w:t>
      </w:r>
      <w:r w:rsidR="006914A6" w:rsidRPr="00501ACE">
        <w:t xml:space="preserve">bodies </w:t>
      </w:r>
      <w:r w:rsidR="00A73CC0" w:rsidRPr="00501ACE">
        <w:t xml:space="preserve">in </w:t>
      </w:r>
      <w:r w:rsidR="00FD38CE" w:rsidRPr="00501ACE">
        <w:t>2017.  See Table 2</w:t>
      </w:r>
      <w:r w:rsidRPr="00501ACE">
        <w:t xml:space="preserve"> below:</w:t>
      </w:r>
    </w:p>
    <w:p w14:paraId="28A32B01" w14:textId="032A056C" w:rsidR="002B40E2" w:rsidRPr="00501ACE" w:rsidRDefault="00FD38CE" w:rsidP="002B40E2">
      <w:pPr>
        <w:pStyle w:val="TableTitle"/>
      </w:pPr>
      <w:r w:rsidRPr="00501ACE">
        <w:t xml:space="preserve">Table 2. </w:t>
      </w:r>
      <w:r w:rsidR="00FB6BC8" w:rsidRPr="00501ACE">
        <w:t>Changes in public bodies from 2016 - 2017</w:t>
      </w:r>
    </w:p>
    <w:tbl>
      <w:tblPr>
        <w:tblW w:w="9781"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20" w:firstRow="1" w:lastRow="0" w:firstColumn="0" w:lastColumn="0" w:noHBand="0" w:noVBand="0"/>
      </w:tblPr>
      <w:tblGrid>
        <w:gridCol w:w="1454"/>
        <w:gridCol w:w="956"/>
        <w:gridCol w:w="1134"/>
        <w:gridCol w:w="1276"/>
        <w:gridCol w:w="1417"/>
        <w:gridCol w:w="3544"/>
      </w:tblGrid>
      <w:tr w:rsidR="00715E40" w:rsidRPr="00501ACE" w14:paraId="72FD2B82" w14:textId="77777777" w:rsidTr="009F2524">
        <w:trPr>
          <w:tblHeader/>
        </w:trPr>
        <w:tc>
          <w:tcPr>
            <w:tcW w:w="1454" w:type="dxa"/>
            <w:tcBorders>
              <w:bottom w:val="single" w:sz="12" w:space="0" w:color="000000"/>
            </w:tcBorders>
            <w:shd w:val="clear" w:color="auto" w:fill="auto"/>
          </w:tcPr>
          <w:p w14:paraId="296797BC" w14:textId="77777777" w:rsidR="00715E40" w:rsidRPr="00501ACE" w:rsidRDefault="00715E40" w:rsidP="00715E40">
            <w:pPr>
              <w:pStyle w:val="TableHead"/>
              <w:jc w:val="right"/>
              <w:rPr>
                <w:sz w:val="22"/>
                <w:szCs w:val="22"/>
              </w:rPr>
            </w:pPr>
          </w:p>
        </w:tc>
        <w:tc>
          <w:tcPr>
            <w:tcW w:w="2090" w:type="dxa"/>
            <w:gridSpan w:val="2"/>
            <w:tcBorders>
              <w:bottom w:val="single" w:sz="12" w:space="0" w:color="000000"/>
            </w:tcBorders>
            <w:shd w:val="clear" w:color="auto" w:fill="auto"/>
          </w:tcPr>
          <w:p w14:paraId="328BD178" w14:textId="15F407EF" w:rsidR="00715E40" w:rsidRPr="00501ACE" w:rsidRDefault="00715E40" w:rsidP="00715E40">
            <w:pPr>
              <w:pStyle w:val="TableHead"/>
              <w:rPr>
                <w:sz w:val="22"/>
                <w:szCs w:val="22"/>
              </w:rPr>
            </w:pPr>
            <w:r w:rsidRPr="00501ACE">
              <w:rPr>
                <w:sz w:val="22"/>
                <w:szCs w:val="22"/>
              </w:rPr>
              <w:t>Total number of employees</w:t>
            </w:r>
          </w:p>
        </w:tc>
        <w:tc>
          <w:tcPr>
            <w:tcW w:w="2693" w:type="dxa"/>
            <w:gridSpan w:val="2"/>
            <w:tcBorders>
              <w:bottom w:val="single" w:sz="12" w:space="0" w:color="000000"/>
            </w:tcBorders>
            <w:shd w:val="clear" w:color="auto" w:fill="auto"/>
          </w:tcPr>
          <w:p w14:paraId="60C690B6" w14:textId="2031DF00" w:rsidR="00715E40" w:rsidRPr="00501ACE" w:rsidRDefault="00715E40" w:rsidP="00715E40">
            <w:pPr>
              <w:pStyle w:val="TableHead"/>
              <w:rPr>
                <w:sz w:val="22"/>
                <w:szCs w:val="22"/>
              </w:rPr>
            </w:pPr>
            <w:r w:rsidRPr="00501ACE">
              <w:rPr>
                <w:sz w:val="22"/>
                <w:szCs w:val="22"/>
              </w:rPr>
              <w:t xml:space="preserve">Number and % of employees with  disabilities </w:t>
            </w:r>
          </w:p>
        </w:tc>
        <w:tc>
          <w:tcPr>
            <w:tcW w:w="3544" w:type="dxa"/>
            <w:tcBorders>
              <w:bottom w:val="single" w:sz="12" w:space="0" w:color="000000"/>
            </w:tcBorders>
            <w:shd w:val="clear" w:color="auto" w:fill="auto"/>
          </w:tcPr>
          <w:p w14:paraId="3CAA7953" w14:textId="77777777" w:rsidR="00715E40" w:rsidRPr="00501ACE" w:rsidRDefault="00715E40" w:rsidP="00715E40">
            <w:pPr>
              <w:pStyle w:val="TableHead"/>
              <w:jc w:val="right"/>
              <w:rPr>
                <w:sz w:val="22"/>
                <w:szCs w:val="22"/>
              </w:rPr>
            </w:pPr>
          </w:p>
        </w:tc>
      </w:tr>
      <w:tr w:rsidR="00715E40" w:rsidRPr="00501ACE" w14:paraId="3F57BDF6" w14:textId="77777777" w:rsidTr="009F2524">
        <w:trPr>
          <w:tblHeader/>
        </w:trPr>
        <w:tc>
          <w:tcPr>
            <w:tcW w:w="1454" w:type="dxa"/>
            <w:tcBorders>
              <w:bottom w:val="single" w:sz="12" w:space="0" w:color="000000"/>
            </w:tcBorders>
            <w:shd w:val="clear" w:color="auto" w:fill="auto"/>
          </w:tcPr>
          <w:p w14:paraId="6D4E4F87" w14:textId="326076D2" w:rsidR="00715E40" w:rsidRPr="00501ACE" w:rsidRDefault="00715E40" w:rsidP="009F2524">
            <w:pPr>
              <w:pStyle w:val="TableHead"/>
              <w:rPr>
                <w:sz w:val="22"/>
                <w:szCs w:val="22"/>
              </w:rPr>
            </w:pPr>
            <w:r w:rsidRPr="00501ACE">
              <w:rPr>
                <w:sz w:val="22"/>
                <w:szCs w:val="22"/>
              </w:rPr>
              <w:t xml:space="preserve">Public Body </w:t>
            </w:r>
          </w:p>
        </w:tc>
        <w:tc>
          <w:tcPr>
            <w:tcW w:w="956" w:type="dxa"/>
            <w:tcBorders>
              <w:bottom w:val="single" w:sz="12" w:space="0" w:color="000000"/>
            </w:tcBorders>
            <w:shd w:val="clear" w:color="auto" w:fill="auto"/>
          </w:tcPr>
          <w:p w14:paraId="704DE6E6" w14:textId="39BB1F1F" w:rsidR="00715E40" w:rsidRPr="00501ACE" w:rsidRDefault="00715E40" w:rsidP="009F2524">
            <w:pPr>
              <w:pStyle w:val="TableHead"/>
              <w:rPr>
                <w:sz w:val="22"/>
                <w:szCs w:val="22"/>
              </w:rPr>
            </w:pPr>
            <w:r w:rsidRPr="00501ACE">
              <w:rPr>
                <w:sz w:val="22"/>
                <w:szCs w:val="22"/>
              </w:rPr>
              <w:t>2016</w:t>
            </w:r>
          </w:p>
        </w:tc>
        <w:tc>
          <w:tcPr>
            <w:tcW w:w="1134" w:type="dxa"/>
            <w:tcBorders>
              <w:bottom w:val="single" w:sz="12" w:space="0" w:color="000000"/>
            </w:tcBorders>
            <w:shd w:val="clear" w:color="auto" w:fill="auto"/>
          </w:tcPr>
          <w:p w14:paraId="77A0054E" w14:textId="5AA5B104" w:rsidR="00715E40" w:rsidRPr="00501ACE" w:rsidRDefault="00715E40" w:rsidP="009F2524">
            <w:pPr>
              <w:pStyle w:val="TableHead"/>
              <w:rPr>
                <w:sz w:val="22"/>
                <w:szCs w:val="22"/>
              </w:rPr>
            </w:pPr>
            <w:r w:rsidRPr="00501ACE">
              <w:rPr>
                <w:sz w:val="22"/>
                <w:szCs w:val="22"/>
              </w:rPr>
              <w:t>2017</w:t>
            </w:r>
          </w:p>
        </w:tc>
        <w:tc>
          <w:tcPr>
            <w:tcW w:w="1276" w:type="dxa"/>
            <w:tcBorders>
              <w:bottom w:val="single" w:sz="12" w:space="0" w:color="000000"/>
            </w:tcBorders>
            <w:shd w:val="clear" w:color="auto" w:fill="auto"/>
          </w:tcPr>
          <w:p w14:paraId="50F87600" w14:textId="2184CE9B" w:rsidR="00715E40" w:rsidRPr="00501ACE" w:rsidRDefault="00715E40" w:rsidP="009F2524">
            <w:pPr>
              <w:pStyle w:val="TableHead"/>
              <w:rPr>
                <w:sz w:val="22"/>
                <w:szCs w:val="22"/>
              </w:rPr>
            </w:pPr>
            <w:r w:rsidRPr="00501ACE">
              <w:rPr>
                <w:sz w:val="22"/>
                <w:szCs w:val="22"/>
              </w:rPr>
              <w:t>2016</w:t>
            </w:r>
          </w:p>
        </w:tc>
        <w:tc>
          <w:tcPr>
            <w:tcW w:w="1417" w:type="dxa"/>
            <w:tcBorders>
              <w:bottom w:val="single" w:sz="12" w:space="0" w:color="000000"/>
            </w:tcBorders>
            <w:shd w:val="clear" w:color="auto" w:fill="auto"/>
          </w:tcPr>
          <w:p w14:paraId="66D3B0CB" w14:textId="7EF6D637" w:rsidR="00715E40" w:rsidRPr="00501ACE" w:rsidRDefault="00715E40" w:rsidP="009F2524">
            <w:pPr>
              <w:pStyle w:val="TableHead"/>
              <w:rPr>
                <w:sz w:val="22"/>
                <w:szCs w:val="22"/>
              </w:rPr>
            </w:pPr>
            <w:r w:rsidRPr="00501ACE">
              <w:rPr>
                <w:sz w:val="22"/>
                <w:szCs w:val="22"/>
              </w:rPr>
              <w:t>2017</w:t>
            </w:r>
          </w:p>
        </w:tc>
        <w:tc>
          <w:tcPr>
            <w:tcW w:w="3544" w:type="dxa"/>
            <w:tcBorders>
              <w:bottom w:val="single" w:sz="12" w:space="0" w:color="000000"/>
            </w:tcBorders>
            <w:shd w:val="clear" w:color="auto" w:fill="auto"/>
          </w:tcPr>
          <w:p w14:paraId="623250EF" w14:textId="7D7C49F1" w:rsidR="00715E40" w:rsidRPr="00501ACE" w:rsidRDefault="00715E40" w:rsidP="009F2524">
            <w:pPr>
              <w:pStyle w:val="TableHead"/>
              <w:rPr>
                <w:sz w:val="22"/>
                <w:szCs w:val="22"/>
              </w:rPr>
            </w:pPr>
            <w:r w:rsidRPr="00501ACE">
              <w:rPr>
                <w:sz w:val="22"/>
                <w:szCs w:val="22"/>
              </w:rPr>
              <w:t>Changes in 2017</w:t>
            </w:r>
          </w:p>
        </w:tc>
      </w:tr>
      <w:tr w:rsidR="00715E40" w:rsidRPr="00501ACE" w14:paraId="02B515DD" w14:textId="77777777" w:rsidTr="009F2524">
        <w:tc>
          <w:tcPr>
            <w:tcW w:w="1454" w:type="dxa"/>
            <w:tcBorders>
              <w:top w:val="single" w:sz="12" w:space="0" w:color="000000"/>
            </w:tcBorders>
            <w:shd w:val="clear" w:color="auto" w:fill="auto"/>
          </w:tcPr>
          <w:p w14:paraId="241F57BE" w14:textId="04457825" w:rsidR="00715E40" w:rsidRPr="00501ACE" w:rsidRDefault="00715E40" w:rsidP="00715E40">
            <w:pPr>
              <w:rPr>
                <w:rFonts w:ascii="Gill Sans MT" w:hAnsi="Gill Sans MT"/>
                <w:sz w:val="22"/>
                <w:szCs w:val="22"/>
              </w:rPr>
            </w:pPr>
            <w:r w:rsidRPr="00501ACE">
              <w:rPr>
                <w:rFonts w:ascii="Gill Sans MT" w:hAnsi="Gill Sans MT"/>
                <w:sz w:val="22"/>
                <w:szCs w:val="22"/>
                <w:lang w:eastAsia="en-IE"/>
              </w:rPr>
              <w:t>Western Development Commission</w:t>
            </w:r>
          </w:p>
        </w:tc>
        <w:tc>
          <w:tcPr>
            <w:tcW w:w="956" w:type="dxa"/>
            <w:tcBorders>
              <w:top w:val="single" w:sz="12" w:space="0" w:color="000000"/>
            </w:tcBorders>
            <w:shd w:val="clear" w:color="auto" w:fill="auto"/>
          </w:tcPr>
          <w:p w14:paraId="6175D18A" w14:textId="781ECE72" w:rsidR="00715E40" w:rsidRPr="00501ACE" w:rsidRDefault="00715E40" w:rsidP="009F2524">
            <w:pPr>
              <w:jc w:val="right"/>
              <w:rPr>
                <w:rFonts w:ascii="Gill Sans MT" w:hAnsi="Gill Sans MT"/>
                <w:sz w:val="22"/>
                <w:szCs w:val="22"/>
              </w:rPr>
            </w:pPr>
            <w:r w:rsidRPr="00501ACE">
              <w:rPr>
                <w:rFonts w:ascii="Gill Sans MT" w:hAnsi="Gill Sans MT"/>
                <w:sz w:val="22"/>
                <w:szCs w:val="22"/>
                <w:lang w:eastAsia="en-IE"/>
              </w:rPr>
              <w:t>12</w:t>
            </w:r>
          </w:p>
        </w:tc>
        <w:tc>
          <w:tcPr>
            <w:tcW w:w="1134" w:type="dxa"/>
            <w:tcBorders>
              <w:top w:val="single" w:sz="12" w:space="0" w:color="000000"/>
            </w:tcBorders>
            <w:shd w:val="clear" w:color="auto" w:fill="auto"/>
          </w:tcPr>
          <w:p w14:paraId="7FF479D7" w14:textId="1C15FE4C" w:rsidR="00715E40" w:rsidRPr="00501ACE" w:rsidRDefault="00715E40" w:rsidP="009F2524">
            <w:pPr>
              <w:jc w:val="right"/>
              <w:rPr>
                <w:rFonts w:ascii="Gill Sans MT" w:hAnsi="Gill Sans MT"/>
                <w:sz w:val="22"/>
                <w:szCs w:val="22"/>
              </w:rPr>
            </w:pPr>
            <w:r w:rsidRPr="00501ACE">
              <w:rPr>
                <w:rFonts w:ascii="Gill Sans MT" w:hAnsi="Gill Sans MT"/>
                <w:sz w:val="22"/>
                <w:szCs w:val="22"/>
              </w:rPr>
              <w:t>14</w:t>
            </w:r>
          </w:p>
        </w:tc>
        <w:tc>
          <w:tcPr>
            <w:tcW w:w="1276" w:type="dxa"/>
            <w:tcBorders>
              <w:top w:val="single" w:sz="12" w:space="0" w:color="000000"/>
            </w:tcBorders>
            <w:shd w:val="clear" w:color="auto" w:fill="auto"/>
          </w:tcPr>
          <w:p w14:paraId="60F31DB9" w14:textId="136AF41A" w:rsidR="00715E40" w:rsidRPr="00501ACE" w:rsidRDefault="00715E40" w:rsidP="009F2524">
            <w:pPr>
              <w:jc w:val="right"/>
              <w:rPr>
                <w:rFonts w:ascii="Gill Sans MT" w:hAnsi="Gill Sans MT"/>
                <w:sz w:val="22"/>
                <w:szCs w:val="22"/>
              </w:rPr>
            </w:pPr>
            <w:r w:rsidRPr="00501ACE">
              <w:rPr>
                <w:rFonts w:ascii="Gill Sans MT" w:hAnsi="Gill Sans MT"/>
                <w:sz w:val="22"/>
                <w:szCs w:val="22"/>
              </w:rPr>
              <w:t>0 (0%)</w:t>
            </w:r>
          </w:p>
        </w:tc>
        <w:tc>
          <w:tcPr>
            <w:tcW w:w="1417" w:type="dxa"/>
            <w:tcBorders>
              <w:top w:val="single" w:sz="12" w:space="0" w:color="000000"/>
            </w:tcBorders>
            <w:shd w:val="clear" w:color="auto" w:fill="auto"/>
          </w:tcPr>
          <w:p w14:paraId="69C81C58" w14:textId="7CC9A21B" w:rsidR="00715E40" w:rsidRPr="00501ACE" w:rsidRDefault="00715E40" w:rsidP="009F2524">
            <w:pPr>
              <w:jc w:val="right"/>
              <w:rPr>
                <w:rFonts w:ascii="Gill Sans MT" w:hAnsi="Gill Sans MT"/>
                <w:sz w:val="22"/>
                <w:szCs w:val="22"/>
              </w:rPr>
            </w:pPr>
            <w:r w:rsidRPr="00501ACE">
              <w:rPr>
                <w:rFonts w:ascii="Gill Sans MT" w:hAnsi="Gill Sans MT"/>
                <w:sz w:val="22"/>
                <w:szCs w:val="22"/>
              </w:rPr>
              <w:t>0(0%)</w:t>
            </w:r>
          </w:p>
        </w:tc>
        <w:tc>
          <w:tcPr>
            <w:tcW w:w="3544" w:type="dxa"/>
            <w:tcBorders>
              <w:top w:val="single" w:sz="12" w:space="0" w:color="000000"/>
            </w:tcBorders>
            <w:shd w:val="clear" w:color="auto" w:fill="auto"/>
          </w:tcPr>
          <w:p w14:paraId="3CF44984" w14:textId="2005A6F7" w:rsidR="00715E40" w:rsidRPr="00501ACE" w:rsidRDefault="00715E40" w:rsidP="00682DFA">
            <w:pPr>
              <w:rPr>
                <w:rFonts w:ascii="Gill Sans MT" w:hAnsi="Gill Sans MT"/>
                <w:sz w:val="22"/>
                <w:szCs w:val="22"/>
              </w:rPr>
            </w:pPr>
            <w:r w:rsidRPr="00501ACE">
              <w:rPr>
                <w:rFonts w:ascii="Gill Sans MT" w:hAnsi="Gill Sans MT"/>
                <w:sz w:val="22"/>
                <w:szCs w:val="22"/>
              </w:rPr>
              <w:t>In 2016</w:t>
            </w:r>
            <w:r w:rsidR="00992923" w:rsidRPr="00501ACE">
              <w:rPr>
                <w:rFonts w:ascii="Gill Sans MT" w:hAnsi="Gill Sans MT"/>
                <w:sz w:val="22"/>
                <w:szCs w:val="22"/>
              </w:rPr>
              <w:t>,</w:t>
            </w:r>
            <w:r w:rsidRPr="00501ACE">
              <w:rPr>
                <w:rFonts w:ascii="Gill Sans MT" w:hAnsi="Gill Sans MT"/>
                <w:sz w:val="22"/>
                <w:szCs w:val="22"/>
              </w:rPr>
              <w:t xml:space="preserve"> this public body reported under the Department of </w:t>
            </w:r>
            <w:r w:rsidR="006A1A0E" w:rsidRPr="00501ACE">
              <w:rPr>
                <w:rFonts w:ascii="Gill Sans MT" w:hAnsi="Gill Sans MT"/>
                <w:sz w:val="22"/>
                <w:szCs w:val="22"/>
              </w:rPr>
              <w:t>Culture</w:t>
            </w:r>
            <w:r w:rsidRPr="00501ACE">
              <w:rPr>
                <w:rFonts w:ascii="Gill Sans MT" w:hAnsi="Gill Sans MT"/>
                <w:sz w:val="22"/>
                <w:szCs w:val="22"/>
              </w:rPr>
              <w:t xml:space="preserve"> Heritage</w:t>
            </w:r>
            <w:r w:rsidR="006A1A0E" w:rsidRPr="00501ACE">
              <w:rPr>
                <w:rFonts w:ascii="Gill Sans MT" w:hAnsi="Gill Sans MT"/>
                <w:sz w:val="22"/>
                <w:szCs w:val="22"/>
              </w:rPr>
              <w:t xml:space="preserve"> and</w:t>
            </w:r>
            <w:r w:rsidRPr="00501ACE">
              <w:rPr>
                <w:rFonts w:ascii="Gill Sans MT" w:hAnsi="Gill Sans MT"/>
                <w:sz w:val="22"/>
                <w:szCs w:val="22"/>
              </w:rPr>
              <w:t xml:space="preserve"> the Gaeltacht. In 2017</w:t>
            </w:r>
            <w:r w:rsidR="00992923" w:rsidRPr="00501ACE">
              <w:rPr>
                <w:rFonts w:ascii="Gill Sans MT" w:hAnsi="Gill Sans MT"/>
                <w:sz w:val="22"/>
                <w:szCs w:val="22"/>
              </w:rPr>
              <w:t>,</w:t>
            </w:r>
            <w:r w:rsidRPr="00501ACE">
              <w:rPr>
                <w:rFonts w:ascii="Gill Sans MT" w:hAnsi="Gill Sans MT"/>
                <w:sz w:val="22"/>
                <w:szCs w:val="22"/>
              </w:rPr>
              <w:t xml:space="preserve"> this public body </w:t>
            </w:r>
            <w:r w:rsidR="00A73CC0" w:rsidRPr="00501ACE">
              <w:rPr>
                <w:rFonts w:ascii="Gill Sans MT" w:hAnsi="Gill Sans MT"/>
                <w:sz w:val="22"/>
                <w:szCs w:val="22"/>
              </w:rPr>
              <w:t xml:space="preserve">reported under </w:t>
            </w:r>
            <w:r w:rsidRPr="00501ACE">
              <w:rPr>
                <w:rFonts w:ascii="Gill Sans MT" w:hAnsi="Gill Sans MT"/>
                <w:sz w:val="22"/>
                <w:szCs w:val="22"/>
              </w:rPr>
              <w:t xml:space="preserve">the Department of Rural and Community Development </w:t>
            </w:r>
          </w:p>
        </w:tc>
      </w:tr>
      <w:tr w:rsidR="005C6EEC" w:rsidRPr="00501ACE" w14:paraId="11509EB9" w14:textId="77777777" w:rsidTr="009F2524">
        <w:tc>
          <w:tcPr>
            <w:tcW w:w="1454" w:type="dxa"/>
            <w:shd w:val="clear" w:color="auto" w:fill="auto"/>
          </w:tcPr>
          <w:p w14:paraId="2DF00B3A" w14:textId="77777777" w:rsidR="005C6EEC" w:rsidRPr="00501ACE" w:rsidRDefault="005C6EEC" w:rsidP="005C6EEC">
            <w:pPr>
              <w:ind w:firstLineChars="10" w:firstLine="22"/>
              <w:rPr>
                <w:rFonts w:ascii="Gill Sans MT" w:hAnsi="Gill Sans MT"/>
                <w:color w:val="000000"/>
                <w:sz w:val="22"/>
                <w:szCs w:val="22"/>
                <w:lang w:eastAsia="en-IE"/>
              </w:rPr>
            </w:pPr>
            <w:r w:rsidRPr="00501ACE">
              <w:rPr>
                <w:rFonts w:ascii="Gill Sans MT" w:hAnsi="Gill Sans MT"/>
                <w:color w:val="000000"/>
                <w:sz w:val="22"/>
                <w:szCs w:val="22"/>
                <w:lang w:eastAsia="en-IE"/>
              </w:rPr>
              <w:t>Ordnance Survey Ireland (OSI)</w:t>
            </w:r>
          </w:p>
          <w:p w14:paraId="781468A4" w14:textId="417CC1B2" w:rsidR="005C6EEC" w:rsidRPr="00501ACE" w:rsidRDefault="005C6EEC" w:rsidP="005C6EEC">
            <w:pPr>
              <w:pStyle w:val="TableRowHead"/>
              <w:rPr>
                <w:rFonts w:ascii="Gill Sans MT" w:hAnsi="Gill Sans MT"/>
                <w:sz w:val="22"/>
                <w:szCs w:val="22"/>
              </w:rPr>
            </w:pPr>
          </w:p>
        </w:tc>
        <w:tc>
          <w:tcPr>
            <w:tcW w:w="956" w:type="dxa"/>
            <w:shd w:val="clear" w:color="auto" w:fill="auto"/>
          </w:tcPr>
          <w:p w14:paraId="41FF65F9" w14:textId="18754375" w:rsidR="005C6EEC" w:rsidRPr="00501ACE" w:rsidRDefault="005C6EEC" w:rsidP="009F2524">
            <w:pPr>
              <w:pStyle w:val="TableCell"/>
              <w:rPr>
                <w:rFonts w:ascii="Gill Sans MT" w:hAnsi="Gill Sans MT"/>
                <w:sz w:val="22"/>
                <w:szCs w:val="22"/>
              </w:rPr>
            </w:pPr>
            <w:r w:rsidRPr="00501ACE">
              <w:rPr>
                <w:rFonts w:ascii="Gill Sans MT" w:hAnsi="Gill Sans MT"/>
                <w:color w:val="000000"/>
                <w:sz w:val="22"/>
                <w:szCs w:val="22"/>
                <w:lang w:eastAsia="en-IE"/>
              </w:rPr>
              <w:t>223</w:t>
            </w:r>
          </w:p>
        </w:tc>
        <w:tc>
          <w:tcPr>
            <w:tcW w:w="1134" w:type="dxa"/>
            <w:shd w:val="clear" w:color="auto" w:fill="auto"/>
          </w:tcPr>
          <w:p w14:paraId="7DF7DEBD" w14:textId="69C4209D" w:rsidR="005C6EEC" w:rsidRPr="00501ACE" w:rsidRDefault="006A1A0E" w:rsidP="009F2524">
            <w:pPr>
              <w:pStyle w:val="TableCell"/>
              <w:rPr>
                <w:rFonts w:ascii="Gill Sans MT" w:hAnsi="Gill Sans MT"/>
                <w:sz w:val="22"/>
                <w:szCs w:val="22"/>
              </w:rPr>
            </w:pPr>
            <w:r w:rsidRPr="00501ACE">
              <w:rPr>
                <w:rFonts w:ascii="Gill Sans MT" w:hAnsi="Gill Sans MT"/>
                <w:sz w:val="22"/>
                <w:szCs w:val="22"/>
              </w:rPr>
              <w:t>230</w:t>
            </w:r>
          </w:p>
        </w:tc>
        <w:tc>
          <w:tcPr>
            <w:tcW w:w="1276" w:type="dxa"/>
            <w:shd w:val="clear" w:color="auto" w:fill="auto"/>
          </w:tcPr>
          <w:p w14:paraId="2928FE55" w14:textId="08E4D528" w:rsidR="005C6EEC" w:rsidRPr="00501ACE" w:rsidRDefault="005C6EEC" w:rsidP="009F2524">
            <w:pPr>
              <w:pStyle w:val="TableCell"/>
              <w:rPr>
                <w:rFonts w:ascii="Gill Sans MT" w:hAnsi="Gill Sans MT"/>
                <w:sz w:val="22"/>
                <w:szCs w:val="22"/>
              </w:rPr>
            </w:pPr>
            <w:r w:rsidRPr="00501ACE">
              <w:rPr>
                <w:rFonts w:ascii="Gill Sans MT" w:hAnsi="Gill Sans MT"/>
                <w:sz w:val="22"/>
                <w:szCs w:val="22"/>
              </w:rPr>
              <w:t>9</w:t>
            </w:r>
            <w:r w:rsidR="00726ED7" w:rsidRPr="00501ACE">
              <w:rPr>
                <w:rFonts w:ascii="Gill Sans MT" w:hAnsi="Gill Sans MT"/>
                <w:sz w:val="22"/>
                <w:szCs w:val="22"/>
              </w:rPr>
              <w:t xml:space="preserve"> </w:t>
            </w:r>
            <w:r w:rsidRPr="00501ACE">
              <w:rPr>
                <w:rFonts w:ascii="Gill Sans MT" w:hAnsi="Gill Sans MT"/>
                <w:sz w:val="22"/>
                <w:szCs w:val="22"/>
              </w:rPr>
              <w:t>(4</w:t>
            </w:r>
            <w:r w:rsidR="00A73CC0" w:rsidRPr="00501ACE">
              <w:rPr>
                <w:rFonts w:ascii="Gill Sans MT" w:hAnsi="Gill Sans MT"/>
                <w:sz w:val="22"/>
                <w:szCs w:val="22"/>
              </w:rPr>
              <w:t>.0</w:t>
            </w:r>
            <w:r w:rsidRPr="00501ACE">
              <w:rPr>
                <w:rFonts w:ascii="Gill Sans MT" w:hAnsi="Gill Sans MT"/>
                <w:sz w:val="22"/>
                <w:szCs w:val="22"/>
              </w:rPr>
              <w:t>%)</w:t>
            </w:r>
          </w:p>
        </w:tc>
        <w:tc>
          <w:tcPr>
            <w:tcW w:w="1417" w:type="dxa"/>
            <w:shd w:val="clear" w:color="auto" w:fill="auto"/>
          </w:tcPr>
          <w:p w14:paraId="24B1DE85" w14:textId="4E596A0D" w:rsidR="005C6EEC" w:rsidRPr="00501ACE" w:rsidRDefault="006A1A0E" w:rsidP="009F2524">
            <w:pPr>
              <w:pStyle w:val="TableCell"/>
              <w:rPr>
                <w:rFonts w:ascii="Gill Sans MT" w:hAnsi="Gill Sans MT"/>
                <w:sz w:val="22"/>
                <w:szCs w:val="22"/>
              </w:rPr>
            </w:pPr>
            <w:r w:rsidRPr="00501ACE">
              <w:rPr>
                <w:rFonts w:ascii="Gill Sans MT" w:hAnsi="Gill Sans MT"/>
                <w:sz w:val="22"/>
                <w:szCs w:val="22"/>
              </w:rPr>
              <w:t>10 (4.3%)</w:t>
            </w:r>
          </w:p>
        </w:tc>
        <w:tc>
          <w:tcPr>
            <w:tcW w:w="3544" w:type="dxa"/>
            <w:shd w:val="clear" w:color="auto" w:fill="auto"/>
          </w:tcPr>
          <w:p w14:paraId="56B24D69" w14:textId="051E5717" w:rsidR="005C6EEC" w:rsidRPr="00501ACE" w:rsidRDefault="006A1A0E" w:rsidP="00682DFA">
            <w:pPr>
              <w:pStyle w:val="TableCell"/>
              <w:jc w:val="left"/>
              <w:rPr>
                <w:rFonts w:ascii="Gill Sans MT" w:hAnsi="Gill Sans MT"/>
                <w:sz w:val="22"/>
                <w:szCs w:val="22"/>
              </w:rPr>
            </w:pPr>
            <w:r w:rsidRPr="00501ACE">
              <w:rPr>
                <w:rFonts w:ascii="Gill Sans MT" w:hAnsi="Gill Sans MT"/>
                <w:sz w:val="22"/>
                <w:szCs w:val="22"/>
              </w:rPr>
              <w:t xml:space="preserve">In 2016, this public body reported under the Department of Justice and Equality. In 2017, this public </w:t>
            </w:r>
            <w:r w:rsidR="00A73CC0" w:rsidRPr="00501ACE">
              <w:rPr>
                <w:rFonts w:ascii="Gill Sans MT" w:hAnsi="Gill Sans MT"/>
                <w:sz w:val="22"/>
                <w:szCs w:val="22"/>
              </w:rPr>
              <w:t xml:space="preserve">reported under </w:t>
            </w:r>
            <w:r w:rsidRPr="00501ACE">
              <w:rPr>
                <w:rFonts w:ascii="Gill Sans MT" w:hAnsi="Gill Sans MT"/>
                <w:sz w:val="22"/>
                <w:szCs w:val="22"/>
              </w:rPr>
              <w:t>the Department of Housing Planning and Local Government</w:t>
            </w:r>
          </w:p>
        </w:tc>
      </w:tr>
      <w:tr w:rsidR="009F2524" w:rsidRPr="00501ACE" w14:paraId="2EFA290C" w14:textId="77777777" w:rsidTr="009F2524">
        <w:tc>
          <w:tcPr>
            <w:tcW w:w="1454" w:type="dxa"/>
            <w:shd w:val="clear" w:color="auto" w:fill="auto"/>
          </w:tcPr>
          <w:p w14:paraId="287A2D72" w14:textId="3398B55C" w:rsidR="009F2524" w:rsidRPr="00501ACE" w:rsidRDefault="009F2524" w:rsidP="005C6EEC">
            <w:pPr>
              <w:ind w:firstLineChars="10" w:firstLine="22"/>
              <w:rPr>
                <w:rFonts w:ascii="Gill Sans MT" w:hAnsi="Gill Sans MT"/>
                <w:color w:val="000000"/>
                <w:sz w:val="22"/>
                <w:szCs w:val="22"/>
                <w:lang w:eastAsia="en-IE"/>
              </w:rPr>
            </w:pPr>
            <w:r w:rsidRPr="00501ACE">
              <w:rPr>
                <w:rFonts w:ascii="Gill Sans MT" w:hAnsi="Gill Sans MT"/>
                <w:color w:val="000000"/>
                <w:sz w:val="22"/>
                <w:szCs w:val="22"/>
                <w:lang w:eastAsia="en-IE"/>
              </w:rPr>
              <w:t>Irish Water</w:t>
            </w:r>
            <w:r w:rsidR="002B2671" w:rsidRPr="00501ACE">
              <w:rPr>
                <w:rFonts w:ascii="Gill Sans MT" w:hAnsi="Gill Sans MT"/>
                <w:color w:val="000000"/>
                <w:sz w:val="22"/>
                <w:szCs w:val="22"/>
                <w:lang w:eastAsia="en-IE"/>
              </w:rPr>
              <w:t xml:space="preserve"> safety</w:t>
            </w:r>
          </w:p>
        </w:tc>
        <w:tc>
          <w:tcPr>
            <w:tcW w:w="956" w:type="dxa"/>
            <w:shd w:val="clear" w:color="auto" w:fill="auto"/>
          </w:tcPr>
          <w:p w14:paraId="722E2509" w14:textId="30443521" w:rsidR="009F2524" w:rsidRPr="00501ACE" w:rsidRDefault="009F2524" w:rsidP="009F2524">
            <w:pPr>
              <w:pStyle w:val="TableCell"/>
              <w:rPr>
                <w:rFonts w:ascii="Gill Sans MT" w:hAnsi="Gill Sans MT"/>
                <w:color w:val="000000"/>
                <w:sz w:val="22"/>
                <w:szCs w:val="22"/>
                <w:lang w:eastAsia="en-IE"/>
              </w:rPr>
            </w:pPr>
            <w:r w:rsidRPr="00501ACE">
              <w:rPr>
                <w:rFonts w:ascii="Gill Sans MT" w:hAnsi="Gill Sans MT"/>
                <w:color w:val="000000"/>
                <w:sz w:val="22"/>
                <w:szCs w:val="22"/>
                <w:lang w:eastAsia="en-IE"/>
              </w:rPr>
              <w:t>7</w:t>
            </w:r>
          </w:p>
        </w:tc>
        <w:tc>
          <w:tcPr>
            <w:tcW w:w="1134" w:type="dxa"/>
            <w:shd w:val="clear" w:color="auto" w:fill="auto"/>
          </w:tcPr>
          <w:p w14:paraId="6F4FB411" w14:textId="48A28B28" w:rsidR="009F2524" w:rsidRPr="00501ACE" w:rsidRDefault="002B2671" w:rsidP="009F2524">
            <w:pPr>
              <w:pStyle w:val="TableCell"/>
              <w:rPr>
                <w:rFonts w:ascii="Gill Sans MT" w:hAnsi="Gill Sans MT"/>
                <w:sz w:val="22"/>
                <w:szCs w:val="22"/>
              </w:rPr>
            </w:pPr>
            <w:r w:rsidRPr="00501ACE">
              <w:rPr>
                <w:rFonts w:ascii="Gill Sans MT" w:hAnsi="Gill Sans MT"/>
                <w:sz w:val="22"/>
                <w:szCs w:val="22"/>
              </w:rPr>
              <w:t>7</w:t>
            </w:r>
          </w:p>
        </w:tc>
        <w:tc>
          <w:tcPr>
            <w:tcW w:w="1276" w:type="dxa"/>
            <w:shd w:val="clear" w:color="auto" w:fill="auto"/>
          </w:tcPr>
          <w:p w14:paraId="5FBBDC4C" w14:textId="5CF2D385" w:rsidR="009F2524" w:rsidRPr="00501ACE" w:rsidRDefault="002B2671" w:rsidP="009F2524">
            <w:pPr>
              <w:pStyle w:val="TableCell"/>
              <w:rPr>
                <w:rFonts w:ascii="Gill Sans MT" w:hAnsi="Gill Sans MT"/>
                <w:sz w:val="22"/>
                <w:szCs w:val="22"/>
              </w:rPr>
            </w:pPr>
            <w:r w:rsidRPr="00501ACE">
              <w:rPr>
                <w:rFonts w:ascii="Gill Sans MT" w:hAnsi="Gill Sans MT"/>
                <w:sz w:val="22"/>
                <w:szCs w:val="22"/>
              </w:rPr>
              <w:t>0 (0%)</w:t>
            </w:r>
          </w:p>
        </w:tc>
        <w:tc>
          <w:tcPr>
            <w:tcW w:w="1417" w:type="dxa"/>
            <w:shd w:val="clear" w:color="auto" w:fill="auto"/>
          </w:tcPr>
          <w:p w14:paraId="44FF2DA5" w14:textId="37FF5F8C" w:rsidR="009F2524" w:rsidRPr="00501ACE" w:rsidRDefault="002B2671" w:rsidP="009F2524">
            <w:pPr>
              <w:pStyle w:val="TableCell"/>
              <w:rPr>
                <w:rFonts w:ascii="Gill Sans MT" w:hAnsi="Gill Sans MT"/>
                <w:sz w:val="22"/>
                <w:szCs w:val="22"/>
              </w:rPr>
            </w:pPr>
            <w:r w:rsidRPr="00501ACE">
              <w:rPr>
                <w:rFonts w:ascii="Gill Sans MT" w:hAnsi="Gill Sans MT"/>
                <w:sz w:val="22"/>
                <w:szCs w:val="22"/>
              </w:rPr>
              <w:t>0 (0%)</w:t>
            </w:r>
          </w:p>
        </w:tc>
        <w:tc>
          <w:tcPr>
            <w:tcW w:w="3544" w:type="dxa"/>
            <w:shd w:val="clear" w:color="auto" w:fill="auto"/>
          </w:tcPr>
          <w:p w14:paraId="0C86EB36" w14:textId="4FBB2D19" w:rsidR="009F2524" w:rsidRPr="00501ACE" w:rsidRDefault="009F2524" w:rsidP="00682DFA">
            <w:pPr>
              <w:pStyle w:val="TableCell"/>
              <w:jc w:val="left"/>
              <w:rPr>
                <w:rFonts w:ascii="Gill Sans MT" w:hAnsi="Gill Sans MT"/>
                <w:sz w:val="22"/>
                <w:szCs w:val="22"/>
              </w:rPr>
            </w:pPr>
            <w:r w:rsidRPr="00501ACE">
              <w:rPr>
                <w:rFonts w:ascii="Gill Sans MT" w:hAnsi="Gill Sans MT"/>
                <w:sz w:val="22"/>
                <w:szCs w:val="22"/>
              </w:rPr>
              <w:t>In 2016</w:t>
            </w:r>
            <w:r w:rsidR="00992923" w:rsidRPr="00501ACE">
              <w:rPr>
                <w:rFonts w:ascii="Gill Sans MT" w:hAnsi="Gill Sans MT"/>
                <w:sz w:val="22"/>
                <w:szCs w:val="22"/>
              </w:rPr>
              <w:t>,</w:t>
            </w:r>
            <w:r w:rsidRPr="00501ACE">
              <w:rPr>
                <w:rFonts w:ascii="Gill Sans MT" w:hAnsi="Gill Sans MT"/>
                <w:sz w:val="22"/>
                <w:szCs w:val="22"/>
              </w:rPr>
              <w:t xml:space="preserve"> this pub</w:t>
            </w:r>
            <w:r w:rsidR="002B2671" w:rsidRPr="00501ACE">
              <w:rPr>
                <w:rFonts w:ascii="Gill Sans MT" w:hAnsi="Gill Sans MT"/>
                <w:sz w:val="22"/>
                <w:szCs w:val="22"/>
              </w:rPr>
              <w:t>l</w:t>
            </w:r>
            <w:r w:rsidRPr="00501ACE">
              <w:rPr>
                <w:rFonts w:ascii="Gill Sans MT" w:hAnsi="Gill Sans MT"/>
                <w:sz w:val="22"/>
                <w:szCs w:val="22"/>
              </w:rPr>
              <w:t>ic body reported under the Department of Housing Planning and Local Government. In 2017</w:t>
            </w:r>
            <w:r w:rsidR="00992923" w:rsidRPr="00501ACE">
              <w:rPr>
                <w:rFonts w:ascii="Gill Sans MT" w:hAnsi="Gill Sans MT"/>
                <w:sz w:val="22"/>
                <w:szCs w:val="22"/>
              </w:rPr>
              <w:t>,</w:t>
            </w:r>
            <w:r w:rsidRPr="00501ACE">
              <w:rPr>
                <w:rFonts w:ascii="Gill Sans MT" w:hAnsi="Gill Sans MT"/>
                <w:sz w:val="22"/>
                <w:szCs w:val="22"/>
              </w:rPr>
              <w:t xml:space="preserve"> this public body </w:t>
            </w:r>
            <w:r w:rsidR="00A73CC0" w:rsidRPr="00501ACE">
              <w:rPr>
                <w:rFonts w:ascii="Gill Sans MT" w:hAnsi="Gill Sans MT"/>
                <w:sz w:val="22"/>
                <w:szCs w:val="22"/>
              </w:rPr>
              <w:t xml:space="preserve">reported under </w:t>
            </w:r>
            <w:r w:rsidRPr="00501ACE">
              <w:rPr>
                <w:rFonts w:ascii="Gill Sans MT" w:hAnsi="Gill Sans MT"/>
                <w:sz w:val="22"/>
                <w:szCs w:val="22"/>
              </w:rPr>
              <w:t>the Department of Rural and Community Development</w:t>
            </w:r>
          </w:p>
        </w:tc>
      </w:tr>
      <w:tr w:rsidR="00CD609F" w:rsidRPr="00501ACE" w14:paraId="2F4361D2" w14:textId="77777777" w:rsidTr="009F2524">
        <w:tc>
          <w:tcPr>
            <w:tcW w:w="1454" w:type="dxa"/>
            <w:shd w:val="clear" w:color="auto" w:fill="auto"/>
          </w:tcPr>
          <w:p w14:paraId="67CA49C4" w14:textId="5B0EE30A" w:rsidR="00CD609F" w:rsidRPr="00501ACE" w:rsidRDefault="00CD609F" w:rsidP="00CD609F">
            <w:pPr>
              <w:ind w:firstLineChars="10" w:firstLine="22"/>
              <w:rPr>
                <w:rFonts w:ascii="Gill Sans MT" w:hAnsi="Gill Sans MT"/>
                <w:color w:val="000000"/>
                <w:sz w:val="22"/>
                <w:szCs w:val="22"/>
                <w:lang w:eastAsia="en-IE"/>
              </w:rPr>
            </w:pPr>
            <w:r w:rsidRPr="00501ACE">
              <w:rPr>
                <w:rFonts w:ascii="Gill Sans MT" w:hAnsi="Gill Sans MT"/>
                <w:sz w:val="22"/>
                <w:szCs w:val="22"/>
              </w:rPr>
              <w:t>Law Reform Commission</w:t>
            </w:r>
          </w:p>
        </w:tc>
        <w:tc>
          <w:tcPr>
            <w:tcW w:w="956" w:type="dxa"/>
            <w:shd w:val="clear" w:color="auto" w:fill="auto"/>
          </w:tcPr>
          <w:p w14:paraId="567CC0BD" w14:textId="6528E530" w:rsidR="00CD609F" w:rsidRPr="00501ACE" w:rsidRDefault="00CD609F" w:rsidP="00CD609F">
            <w:pPr>
              <w:pStyle w:val="TableCell"/>
              <w:rPr>
                <w:rFonts w:ascii="Gill Sans MT" w:hAnsi="Gill Sans MT"/>
                <w:color w:val="000000"/>
                <w:sz w:val="22"/>
                <w:szCs w:val="22"/>
                <w:lang w:eastAsia="en-IE"/>
              </w:rPr>
            </w:pPr>
            <w:r w:rsidRPr="00501ACE">
              <w:rPr>
                <w:rFonts w:ascii="Gill Sans MT" w:hAnsi="Gill Sans MT"/>
                <w:sz w:val="22"/>
                <w:szCs w:val="22"/>
              </w:rPr>
              <w:t>18</w:t>
            </w:r>
          </w:p>
        </w:tc>
        <w:tc>
          <w:tcPr>
            <w:tcW w:w="1134" w:type="dxa"/>
            <w:shd w:val="clear" w:color="auto" w:fill="auto"/>
          </w:tcPr>
          <w:p w14:paraId="0AFAF904" w14:textId="6CED4FD5" w:rsidR="00CD609F" w:rsidRPr="00501ACE" w:rsidRDefault="00CD609F" w:rsidP="00CD609F">
            <w:pPr>
              <w:pStyle w:val="TableCell"/>
              <w:rPr>
                <w:rFonts w:ascii="Gill Sans MT" w:hAnsi="Gill Sans MT"/>
                <w:sz w:val="22"/>
                <w:szCs w:val="22"/>
              </w:rPr>
            </w:pPr>
            <w:r w:rsidRPr="00501ACE">
              <w:rPr>
                <w:rFonts w:ascii="Gill Sans MT" w:hAnsi="Gill Sans MT"/>
                <w:sz w:val="22"/>
                <w:szCs w:val="22"/>
              </w:rPr>
              <w:t>22</w:t>
            </w:r>
          </w:p>
        </w:tc>
        <w:tc>
          <w:tcPr>
            <w:tcW w:w="1276" w:type="dxa"/>
            <w:shd w:val="clear" w:color="auto" w:fill="auto"/>
          </w:tcPr>
          <w:p w14:paraId="592FC693" w14:textId="671C7FB5" w:rsidR="00CD609F" w:rsidRPr="00501ACE" w:rsidRDefault="00CD609F" w:rsidP="00CD609F">
            <w:pPr>
              <w:pStyle w:val="TableCell"/>
              <w:rPr>
                <w:rFonts w:ascii="Gill Sans MT" w:hAnsi="Gill Sans MT"/>
                <w:sz w:val="22"/>
                <w:szCs w:val="22"/>
              </w:rPr>
            </w:pPr>
            <w:r w:rsidRPr="00501ACE">
              <w:rPr>
                <w:rFonts w:ascii="Gill Sans MT" w:hAnsi="Gill Sans MT"/>
                <w:sz w:val="22"/>
                <w:szCs w:val="22"/>
              </w:rPr>
              <w:t>0 (0%)</w:t>
            </w:r>
          </w:p>
        </w:tc>
        <w:tc>
          <w:tcPr>
            <w:tcW w:w="1417" w:type="dxa"/>
            <w:shd w:val="clear" w:color="auto" w:fill="auto"/>
          </w:tcPr>
          <w:p w14:paraId="18E1D11E" w14:textId="4B5C4128" w:rsidR="00CD609F" w:rsidRPr="00501ACE" w:rsidRDefault="00CD609F" w:rsidP="00CD609F">
            <w:pPr>
              <w:pStyle w:val="TableCell"/>
              <w:rPr>
                <w:rFonts w:ascii="Gill Sans MT" w:hAnsi="Gill Sans MT"/>
                <w:sz w:val="22"/>
                <w:szCs w:val="22"/>
              </w:rPr>
            </w:pPr>
            <w:r w:rsidRPr="00501ACE">
              <w:rPr>
                <w:rFonts w:ascii="Gill Sans MT" w:hAnsi="Gill Sans MT"/>
                <w:sz w:val="22"/>
                <w:szCs w:val="22"/>
              </w:rPr>
              <w:t>1 (4.5%)</w:t>
            </w:r>
          </w:p>
        </w:tc>
        <w:tc>
          <w:tcPr>
            <w:tcW w:w="3544" w:type="dxa"/>
            <w:shd w:val="clear" w:color="auto" w:fill="auto"/>
          </w:tcPr>
          <w:p w14:paraId="2A202BF7" w14:textId="69244592" w:rsidR="00CD609F" w:rsidRPr="00501ACE" w:rsidRDefault="00CD609F" w:rsidP="00682DFA">
            <w:pPr>
              <w:pStyle w:val="TableCell"/>
              <w:jc w:val="left"/>
              <w:rPr>
                <w:rFonts w:ascii="Gill Sans MT" w:hAnsi="Gill Sans MT"/>
                <w:sz w:val="22"/>
                <w:szCs w:val="22"/>
              </w:rPr>
            </w:pPr>
            <w:r w:rsidRPr="00501ACE">
              <w:rPr>
                <w:rFonts w:ascii="Gill Sans MT" w:hAnsi="Gill Sans MT"/>
                <w:sz w:val="22"/>
                <w:szCs w:val="22"/>
              </w:rPr>
              <w:t xml:space="preserve">In </w:t>
            </w:r>
            <w:r w:rsidR="00056990" w:rsidRPr="00501ACE">
              <w:rPr>
                <w:rFonts w:ascii="Gill Sans MT" w:hAnsi="Gill Sans MT"/>
                <w:sz w:val="22"/>
                <w:szCs w:val="22"/>
              </w:rPr>
              <w:t>2016, this</w:t>
            </w:r>
            <w:r w:rsidRPr="00501ACE">
              <w:rPr>
                <w:rFonts w:ascii="Gill Sans MT" w:hAnsi="Gill Sans MT"/>
                <w:sz w:val="22"/>
                <w:szCs w:val="22"/>
              </w:rPr>
              <w:t xml:space="preserve"> public body reported under the Department of the Taoiseach. In 2017, this public reported under the Department of Public Expenditure and Reform</w:t>
            </w:r>
          </w:p>
        </w:tc>
      </w:tr>
      <w:tr w:rsidR="00CD609F" w:rsidRPr="00501ACE" w14:paraId="0DFF05CB" w14:textId="77777777" w:rsidTr="009F2524">
        <w:tc>
          <w:tcPr>
            <w:tcW w:w="1454" w:type="dxa"/>
            <w:shd w:val="clear" w:color="auto" w:fill="auto"/>
          </w:tcPr>
          <w:p w14:paraId="10B7D166" w14:textId="140908DC" w:rsidR="00CD609F" w:rsidRPr="00501ACE" w:rsidRDefault="00CD609F" w:rsidP="00CD609F">
            <w:pPr>
              <w:pStyle w:val="TableRowHead"/>
              <w:rPr>
                <w:rFonts w:ascii="Gill Sans MT" w:hAnsi="Gill Sans MT"/>
                <w:b w:val="0"/>
                <w:sz w:val="22"/>
                <w:szCs w:val="22"/>
              </w:rPr>
            </w:pPr>
            <w:r w:rsidRPr="00501ACE">
              <w:rPr>
                <w:rFonts w:ascii="Gill Sans MT" w:hAnsi="Gill Sans MT"/>
                <w:b w:val="0"/>
                <w:sz w:val="22"/>
                <w:szCs w:val="22"/>
              </w:rPr>
              <w:t>Office of the Pensions Ombudsman</w:t>
            </w:r>
          </w:p>
        </w:tc>
        <w:tc>
          <w:tcPr>
            <w:tcW w:w="956" w:type="dxa"/>
            <w:shd w:val="clear" w:color="auto" w:fill="auto"/>
          </w:tcPr>
          <w:p w14:paraId="76E8DEBD" w14:textId="39A5A1A2" w:rsidR="00CD609F" w:rsidRPr="00501ACE" w:rsidRDefault="00CD609F" w:rsidP="00CD609F">
            <w:pPr>
              <w:pStyle w:val="TableCell"/>
              <w:rPr>
                <w:rFonts w:ascii="Gill Sans MT" w:hAnsi="Gill Sans MT"/>
                <w:sz w:val="22"/>
                <w:szCs w:val="22"/>
              </w:rPr>
            </w:pPr>
            <w:r w:rsidRPr="00501ACE">
              <w:rPr>
                <w:rFonts w:ascii="Gill Sans MT" w:hAnsi="Gill Sans MT"/>
                <w:sz w:val="22"/>
                <w:szCs w:val="22"/>
              </w:rPr>
              <w:t>6</w:t>
            </w:r>
          </w:p>
        </w:tc>
        <w:tc>
          <w:tcPr>
            <w:tcW w:w="1134" w:type="dxa"/>
            <w:shd w:val="clear" w:color="auto" w:fill="auto"/>
          </w:tcPr>
          <w:p w14:paraId="5EB5EAB3" w14:textId="55070CD8" w:rsidR="00CD609F" w:rsidRPr="00501ACE" w:rsidRDefault="00CD609F" w:rsidP="00CD609F">
            <w:pPr>
              <w:pStyle w:val="TableCell"/>
              <w:rPr>
                <w:rFonts w:ascii="Gill Sans MT" w:hAnsi="Gill Sans MT"/>
                <w:sz w:val="22"/>
                <w:szCs w:val="22"/>
              </w:rPr>
            </w:pPr>
          </w:p>
        </w:tc>
        <w:tc>
          <w:tcPr>
            <w:tcW w:w="1276" w:type="dxa"/>
            <w:shd w:val="clear" w:color="auto" w:fill="auto"/>
          </w:tcPr>
          <w:p w14:paraId="03F9C08E" w14:textId="332580B6" w:rsidR="00CD609F" w:rsidRPr="00501ACE" w:rsidRDefault="00CD609F" w:rsidP="00CD609F">
            <w:pPr>
              <w:pStyle w:val="TableCell"/>
              <w:rPr>
                <w:rFonts w:ascii="Gill Sans MT" w:hAnsi="Gill Sans MT"/>
                <w:sz w:val="22"/>
                <w:szCs w:val="22"/>
              </w:rPr>
            </w:pPr>
            <w:r w:rsidRPr="00501ACE">
              <w:rPr>
                <w:rFonts w:ascii="Gill Sans MT" w:hAnsi="Gill Sans MT"/>
                <w:sz w:val="22"/>
                <w:szCs w:val="22"/>
              </w:rPr>
              <w:t>1 (16.7%)</w:t>
            </w:r>
          </w:p>
        </w:tc>
        <w:tc>
          <w:tcPr>
            <w:tcW w:w="1417" w:type="dxa"/>
            <w:shd w:val="clear" w:color="auto" w:fill="auto"/>
          </w:tcPr>
          <w:p w14:paraId="1F5CADCD" w14:textId="0A848BFF" w:rsidR="00CD609F" w:rsidRPr="00501ACE" w:rsidRDefault="00CD609F" w:rsidP="00CD609F">
            <w:pPr>
              <w:pStyle w:val="TableCell"/>
              <w:rPr>
                <w:rFonts w:ascii="Gill Sans MT" w:hAnsi="Gill Sans MT"/>
                <w:sz w:val="22"/>
                <w:szCs w:val="22"/>
              </w:rPr>
            </w:pPr>
          </w:p>
        </w:tc>
        <w:tc>
          <w:tcPr>
            <w:tcW w:w="3544" w:type="dxa"/>
            <w:shd w:val="clear" w:color="auto" w:fill="auto"/>
          </w:tcPr>
          <w:p w14:paraId="41845D60" w14:textId="42E98726" w:rsidR="00CD609F" w:rsidRPr="00501ACE" w:rsidRDefault="00CD609F" w:rsidP="00CD609F">
            <w:pPr>
              <w:pStyle w:val="TableCell"/>
              <w:jc w:val="left"/>
              <w:rPr>
                <w:rFonts w:ascii="Gill Sans MT" w:hAnsi="Gill Sans MT"/>
                <w:sz w:val="22"/>
                <w:szCs w:val="22"/>
              </w:rPr>
            </w:pPr>
            <w:r w:rsidRPr="00501ACE">
              <w:rPr>
                <w:rFonts w:ascii="Gill Sans MT" w:hAnsi="Gill Sans MT"/>
                <w:sz w:val="22"/>
                <w:szCs w:val="22"/>
              </w:rPr>
              <w:t>In 2016 this public body reported under the Department of Employmen</w:t>
            </w:r>
            <w:r w:rsidR="00992923" w:rsidRPr="00501ACE">
              <w:rPr>
                <w:rFonts w:ascii="Gill Sans MT" w:hAnsi="Gill Sans MT"/>
                <w:sz w:val="22"/>
                <w:szCs w:val="22"/>
              </w:rPr>
              <w:t>t Affairs and Social Protection.</w:t>
            </w:r>
            <w:r w:rsidRPr="00501ACE">
              <w:rPr>
                <w:rFonts w:ascii="Gill Sans MT" w:hAnsi="Gill Sans MT"/>
                <w:sz w:val="22"/>
                <w:szCs w:val="22"/>
              </w:rPr>
              <w:t xml:space="preserve"> The staff in this public body are civil servants on secondment to the Financial Services Ombudsman and are scheduled to transfer to th</w:t>
            </w:r>
            <w:r w:rsidR="00726ED7" w:rsidRPr="00501ACE">
              <w:rPr>
                <w:rFonts w:ascii="Gill Sans MT" w:hAnsi="Gill Sans MT"/>
                <w:sz w:val="22"/>
                <w:szCs w:val="22"/>
              </w:rPr>
              <w:t>e Financial Ombudsman on a full</w:t>
            </w:r>
            <w:r w:rsidRPr="00501ACE">
              <w:rPr>
                <w:rFonts w:ascii="Gill Sans MT" w:hAnsi="Gill Sans MT"/>
                <w:sz w:val="22"/>
                <w:szCs w:val="22"/>
              </w:rPr>
              <w:t>–time basis in January 2019 if they choose to remain there. As a result these staff are no longer counted in the Department’s staffing returns and their salary costs are recouped from the Financial Services Ombudsman.</w:t>
            </w:r>
          </w:p>
        </w:tc>
      </w:tr>
      <w:tr w:rsidR="00CD609F" w:rsidRPr="00501ACE" w14:paraId="282ECB58" w14:textId="77777777" w:rsidTr="009F2524">
        <w:tc>
          <w:tcPr>
            <w:tcW w:w="1454" w:type="dxa"/>
            <w:shd w:val="clear" w:color="auto" w:fill="auto"/>
          </w:tcPr>
          <w:p w14:paraId="0B8DEF07" w14:textId="154B1A97" w:rsidR="00CD609F" w:rsidRPr="00501ACE" w:rsidRDefault="00CD609F" w:rsidP="00726ED7">
            <w:pPr>
              <w:pStyle w:val="TableRowHead"/>
              <w:rPr>
                <w:rFonts w:ascii="Gill Sans MT" w:hAnsi="Gill Sans MT"/>
                <w:sz w:val="22"/>
                <w:szCs w:val="22"/>
              </w:rPr>
            </w:pPr>
            <w:r w:rsidRPr="00501ACE">
              <w:rPr>
                <w:rFonts w:ascii="Gill Sans MT" w:hAnsi="Gill Sans MT"/>
                <w:b w:val="0"/>
                <w:color w:val="000000"/>
                <w:sz w:val="22"/>
                <w:szCs w:val="22"/>
                <w:lang w:eastAsia="en-IE"/>
              </w:rPr>
              <w:t>O</w:t>
            </w:r>
            <w:r w:rsidR="00726ED7" w:rsidRPr="00501ACE">
              <w:rPr>
                <w:rFonts w:ascii="Gill Sans MT" w:hAnsi="Gill Sans MT"/>
                <w:b w:val="0"/>
                <w:color w:val="000000"/>
                <w:sz w:val="22"/>
                <w:szCs w:val="22"/>
                <w:lang w:eastAsia="en-IE"/>
              </w:rPr>
              <w:t>mbudsman for the Defence Forces</w:t>
            </w:r>
          </w:p>
        </w:tc>
        <w:tc>
          <w:tcPr>
            <w:tcW w:w="956" w:type="dxa"/>
            <w:shd w:val="clear" w:color="auto" w:fill="auto"/>
          </w:tcPr>
          <w:p w14:paraId="5F178E72" w14:textId="53247E17" w:rsidR="00CD609F" w:rsidRPr="00501ACE" w:rsidRDefault="00CD609F" w:rsidP="00CD609F">
            <w:pPr>
              <w:pStyle w:val="TableCell"/>
              <w:rPr>
                <w:rFonts w:ascii="Gill Sans MT" w:hAnsi="Gill Sans MT"/>
                <w:sz w:val="22"/>
                <w:szCs w:val="22"/>
              </w:rPr>
            </w:pPr>
            <w:r w:rsidRPr="00501ACE">
              <w:rPr>
                <w:rFonts w:ascii="Gill Sans MT" w:hAnsi="Gill Sans MT"/>
                <w:sz w:val="22"/>
                <w:szCs w:val="22"/>
              </w:rPr>
              <w:t>3</w:t>
            </w:r>
          </w:p>
        </w:tc>
        <w:tc>
          <w:tcPr>
            <w:tcW w:w="1134" w:type="dxa"/>
            <w:shd w:val="clear" w:color="auto" w:fill="auto"/>
          </w:tcPr>
          <w:p w14:paraId="25C0A061" w14:textId="77777777" w:rsidR="00CD609F" w:rsidRPr="00501ACE" w:rsidRDefault="00CD609F" w:rsidP="00CD609F">
            <w:pPr>
              <w:pStyle w:val="TableCell"/>
              <w:rPr>
                <w:rFonts w:ascii="Gill Sans MT" w:hAnsi="Gill Sans MT"/>
                <w:sz w:val="22"/>
                <w:szCs w:val="22"/>
              </w:rPr>
            </w:pPr>
          </w:p>
        </w:tc>
        <w:tc>
          <w:tcPr>
            <w:tcW w:w="1276" w:type="dxa"/>
            <w:shd w:val="clear" w:color="auto" w:fill="auto"/>
          </w:tcPr>
          <w:p w14:paraId="69D57178" w14:textId="5B07CB17" w:rsidR="00CD609F" w:rsidRPr="00501ACE" w:rsidRDefault="00CD609F" w:rsidP="00CD609F">
            <w:pPr>
              <w:pStyle w:val="TableCell"/>
              <w:rPr>
                <w:rFonts w:ascii="Gill Sans MT" w:hAnsi="Gill Sans MT"/>
                <w:sz w:val="22"/>
                <w:szCs w:val="22"/>
              </w:rPr>
            </w:pPr>
            <w:r w:rsidRPr="00501ACE">
              <w:rPr>
                <w:rFonts w:ascii="Gill Sans MT" w:hAnsi="Gill Sans MT"/>
                <w:sz w:val="22"/>
                <w:szCs w:val="22"/>
              </w:rPr>
              <w:t>0 (0%)</w:t>
            </w:r>
          </w:p>
        </w:tc>
        <w:tc>
          <w:tcPr>
            <w:tcW w:w="1417" w:type="dxa"/>
            <w:shd w:val="clear" w:color="auto" w:fill="auto"/>
          </w:tcPr>
          <w:p w14:paraId="3C6EE654" w14:textId="77777777" w:rsidR="00CD609F" w:rsidRPr="00501ACE" w:rsidRDefault="00CD609F" w:rsidP="00CD609F">
            <w:pPr>
              <w:pStyle w:val="TableCell"/>
              <w:rPr>
                <w:rFonts w:ascii="Gill Sans MT" w:hAnsi="Gill Sans MT"/>
                <w:sz w:val="22"/>
                <w:szCs w:val="22"/>
              </w:rPr>
            </w:pPr>
          </w:p>
        </w:tc>
        <w:tc>
          <w:tcPr>
            <w:tcW w:w="3544" w:type="dxa"/>
            <w:shd w:val="clear" w:color="auto" w:fill="auto"/>
          </w:tcPr>
          <w:p w14:paraId="05870746" w14:textId="2A115BD0" w:rsidR="00CD609F" w:rsidRPr="00501ACE" w:rsidRDefault="00CD609F" w:rsidP="00CD609F">
            <w:pPr>
              <w:pStyle w:val="TableCell"/>
              <w:jc w:val="left"/>
              <w:rPr>
                <w:rFonts w:ascii="Gill Sans MT" w:hAnsi="Gill Sans MT"/>
                <w:sz w:val="22"/>
                <w:szCs w:val="22"/>
              </w:rPr>
            </w:pPr>
            <w:r w:rsidRPr="00501ACE">
              <w:rPr>
                <w:rFonts w:ascii="Gill Sans MT" w:hAnsi="Gill Sans MT"/>
                <w:sz w:val="22"/>
                <w:szCs w:val="22"/>
              </w:rPr>
              <w:t>In 2017, this public body was included in the Department of Defence’s returns for 2017 so this public body did not make a separate return for 2017.</w:t>
            </w:r>
          </w:p>
        </w:tc>
      </w:tr>
      <w:tr w:rsidR="00CD609F" w:rsidRPr="00501ACE" w14:paraId="17A0B536" w14:textId="77777777" w:rsidTr="009F2524">
        <w:tc>
          <w:tcPr>
            <w:tcW w:w="1454" w:type="dxa"/>
            <w:shd w:val="clear" w:color="auto" w:fill="auto"/>
          </w:tcPr>
          <w:p w14:paraId="40150C57" w14:textId="352A16E7" w:rsidR="00CD609F" w:rsidRPr="00501ACE" w:rsidRDefault="00CD609F" w:rsidP="00CD609F">
            <w:pPr>
              <w:pStyle w:val="TableRowHead"/>
              <w:rPr>
                <w:rFonts w:ascii="Gill Sans MT" w:hAnsi="Gill Sans MT"/>
                <w:b w:val="0"/>
                <w:color w:val="000000"/>
                <w:sz w:val="22"/>
                <w:szCs w:val="22"/>
                <w:lang w:eastAsia="en-IE"/>
              </w:rPr>
            </w:pPr>
            <w:r w:rsidRPr="00501ACE">
              <w:rPr>
                <w:rFonts w:ascii="Gill Sans MT" w:hAnsi="Gill Sans MT"/>
                <w:b w:val="0"/>
                <w:color w:val="000000"/>
                <w:sz w:val="22"/>
                <w:szCs w:val="22"/>
                <w:lang w:eastAsia="en-IE"/>
              </w:rPr>
              <w:t>National  Shared Services Office</w:t>
            </w:r>
          </w:p>
        </w:tc>
        <w:tc>
          <w:tcPr>
            <w:tcW w:w="956" w:type="dxa"/>
            <w:shd w:val="clear" w:color="auto" w:fill="auto"/>
          </w:tcPr>
          <w:p w14:paraId="02872C0B" w14:textId="77777777" w:rsidR="00CD609F" w:rsidRPr="00501ACE" w:rsidRDefault="00CD609F" w:rsidP="00CD609F">
            <w:pPr>
              <w:pStyle w:val="TableCell"/>
              <w:rPr>
                <w:rFonts w:ascii="Gill Sans MT" w:hAnsi="Gill Sans MT"/>
                <w:sz w:val="22"/>
                <w:szCs w:val="22"/>
              </w:rPr>
            </w:pPr>
          </w:p>
        </w:tc>
        <w:tc>
          <w:tcPr>
            <w:tcW w:w="1134" w:type="dxa"/>
            <w:shd w:val="clear" w:color="auto" w:fill="auto"/>
          </w:tcPr>
          <w:p w14:paraId="16B14B96" w14:textId="547EA3BE" w:rsidR="00CD609F" w:rsidRPr="00501ACE" w:rsidRDefault="00CD609F" w:rsidP="00CD609F">
            <w:pPr>
              <w:pStyle w:val="TableCell"/>
              <w:rPr>
                <w:rFonts w:ascii="Gill Sans MT" w:hAnsi="Gill Sans MT"/>
                <w:sz w:val="22"/>
                <w:szCs w:val="22"/>
              </w:rPr>
            </w:pPr>
            <w:r w:rsidRPr="00501ACE">
              <w:rPr>
                <w:rFonts w:ascii="Gill Sans MT" w:hAnsi="Gill Sans MT"/>
                <w:sz w:val="22"/>
                <w:szCs w:val="22"/>
              </w:rPr>
              <w:t>750</w:t>
            </w:r>
          </w:p>
        </w:tc>
        <w:tc>
          <w:tcPr>
            <w:tcW w:w="1276" w:type="dxa"/>
            <w:shd w:val="clear" w:color="auto" w:fill="auto"/>
          </w:tcPr>
          <w:p w14:paraId="2AAD65B4" w14:textId="49752071" w:rsidR="00CD609F" w:rsidRPr="00501ACE" w:rsidRDefault="00CD609F" w:rsidP="00CD609F">
            <w:pPr>
              <w:pStyle w:val="TableCell"/>
              <w:rPr>
                <w:rFonts w:ascii="Gill Sans MT" w:hAnsi="Gill Sans MT"/>
                <w:sz w:val="22"/>
                <w:szCs w:val="22"/>
              </w:rPr>
            </w:pPr>
          </w:p>
        </w:tc>
        <w:tc>
          <w:tcPr>
            <w:tcW w:w="1417" w:type="dxa"/>
            <w:shd w:val="clear" w:color="auto" w:fill="auto"/>
          </w:tcPr>
          <w:p w14:paraId="59237B50" w14:textId="2D6A7C26" w:rsidR="00CD609F" w:rsidRPr="00501ACE" w:rsidRDefault="00CD609F" w:rsidP="00CD609F">
            <w:pPr>
              <w:pStyle w:val="TableCell"/>
              <w:rPr>
                <w:rFonts w:ascii="Gill Sans MT" w:hAnsi="Gill Sans MT"/>
                <w:sz w:val="22"/>
                <w:szCs w:val="22"/>
              </w:rPr>
            </w:pPr>
            <w:r w:rsidRPr="00501ACE">
              <w:rPr>
                <w:rFonts w:ascii="Gill Sans MT" w:hAnsi="Gill Sans MT"/>
                <w:sz w:val="22"/>
                <w:szCs w:val="22"/>
              </w:rPr>
              <w:t>35 (4.7%)</w:t>
            </w:r>
          </w:p>
        </w:tc>
        <w:tc>
          <w:tcPr>
            <w:tcW w:w="3544" w:type="dxa"/>
            <w:shd w:val="clear" w:color="auto" w:fill="auto"/>
          </w:tcPr>
          <w:p w14:paraId="413E8C7F" w14:textId="6D643C78" w:rsidR="00CD609F" w:rsidRPr="00501ACE" w:rsidRDefault="00CD609F" w:rsidP="00CD609F">
            <w:pPr>
              <w:pStyle w:val="TableCell"/>
              <w:jc w:val="left"/>
              <w:rPr>
                <w:rFonts w:ascii="Gill Sans MT" w:hAnsi="Gill Sans MT"/>
                <w:sz w:val="22"/>
                <w:szCs w:val="22"/>
              </w:rPr>
            </w:pPr>
            <w:r w:rsidRPr="00501ACE">
              <w:rPr>
                <w:rFonts w:ascii="Gill Sans MT" w:hAnsi="Gill Sans MT"/>
                <w:sz w:val="22"/>
                <w:szCs w:val="22"/>
              </w:rPr>
              <w:t>In previous years this public body’s returns were included under the Department of Public Expenditure and Reform. In 2017 this public body reported separately under this Department for the first time.</w:t>
            </w:r>
          </w:p>
        </w:tc>
      </w:tr>
      <w:tr w:rsidR="00CD609F" w:rsidRPr="00501ACE" w14:paraId="1B2A2008" w14:textId="77777777" w:rsidTr="009F2524">
        <w:tc>
          <w:tcPr>
            <w:tcW w:w="1454" w:type="dxa"/>
            <w:shd w:val="clear" w:color="auto" w:fill="auto"/>
          </w:tcPr>
          <w:p w14:paraId="1D95E0EA" w14:textId="70634C6D" w:rsidR="00CD609F" w:rsidRPr="00501ACE" w:rsidRDefault="00CD609F" w:rsidP="00CD609F">
            <w:pPr>
              <w:pStyle w:val="TableRowHead"/>
              <w:rPr>
                <w:rFonts w:ascii="Gill Sans MT" w:hAnsi="Gill Sans MT"/>
                <w:b w:val="0"/>
                <w:color w:val="000000"/>
                <w:sz w:val="22"/>
                <w:szCs w:val="22"/>
                <w:lang w:eastAsia="en-IE"/>
              </w:rPr>
            </w:pPr>
            <w:r w:rsidRPr="00501ACE">
              <w:rPr>
                <w:rFonts w:ascii="Gill Sans MT" w:hAnsi="Gill Sans MT"/>
                <w:b w:val="0"/>
                <w:color w:val="000000"/>
                <w:sz w:val="22"/>
                <w:szCs w:val="22"/>
                <w:lang w:eastAsia="en-IE"/>
              </w:rPr>
              <w:t>Office of  Government Procurement</w:t>
            </w:r>
          </w:p>
        </w:tc>
        <w:tc>
          <w:tcPr>
            <w:tcW w:w="956" w:type="dxa"/>
            <w:shd w:val="clear" w:color="auto" w:fill="auto"/>
          </w:tcPr>
          <w:p w14:paraId="19E2284F" w14:textId="77777777" w:rsidR="00CD609F" w:rsidRPr="00501ACE" w:rsidRDefault="00CD609F" w:rsidP="00CD609F">
            <w:pPr>
              <w:pStyle w:val="TableCell"/>
              <w:rPr>
                <w:rFonts w:ascii="Gill Sans MT" w:hAnsi="Gill Sans MT"/>
                <w:sz w:val="22"/>
                <w:szCs w:val="22"/>
              </w:rPr>
            </w:pPr>
          </w:p>
        </w:tc>
        <w:tc>
          <w:tcPr>
            <w:tcW w:w="1134" w:type="dxa"/>
            <w:shd w:val="clear" w:color="auto" w:fill="auto"/>
          </w:tcPr>
          <w:p w14:paraId="14311420" w14:textId="6F954743" w:rsidR="00CD609F" w:rsidRPr="00501ACE" w:rsidRDefault="00CD609F" w:rsidP="00CD609F">
            <w:pPr>
              <w:pStyle w:val="TableCell"/>
              <w:rPr>
                <w:rFonts w:ascii="Gill Sans MT" w:hAnsi="Gill Sans MT"/>
                <w:sz w:val="22"/>
                <w:szCs w:val="22"/>
              </w:rPr>
            </w:pPr>
            <w:r w:rsidRPr="00501ACE">
              <w:rPr>
                <w:rFonts w:ascii="Gill Sans MT" w:hAnsi="Gill Sans MT"/>
                <w:sz w:val="22"/>
                <w:szCs w:val="22"/>
              </w:rPr>
              <w:t>187</w:t>
            </w:r>
          </w:p>
        </w:tc>
        <w:tc>
          <w:tcPr>
            <w:tcW w:w="1276" w:type="dxa"/>
            <w:shd w:val="clear" w:color="auto" w:fill="auto"/>
          </w:tcPr>
          <w:p w14:paraId="39DDD6A8" w14:textId="4EBBEC2A" w:rsidR="00CD609F" w:rsidRPr="00501ACE" w:rsidRDefault="00CD609F" w:rsidP="00CD609F">
            <w:pPr>
              <w:pStyle w:val="TableCell"/>
              <w:rPr>
                <w:rFonts w:ascii="Gill Sans MT" w:hAnsi="Gill Sans MT"/>
                <w:sz w:val="22"/>
                <w:szCs w:val="22"/>
              </w:rPr>
            </w:pPr>
          </w:p>
        </w:tc>
        <w:tc>
          <w:tcPr>
            <w:tcW w:w="1417" w:type="dxa"/>
            <w:shd w:val="clear" w:color="auto" w:fill="auto"/>
          </w:tcPr>
          <w:p w14:paraId="0E80CC5E" w14:textId="1A5FE2BF" w:rsidR="00CD609F" w:rsidRPr="00501ACE" w:rsidRDefault="00CD609F" w:rsidP="00CD609F">
            <w:pPr>
              <w:pStyle w:val="TableCell"/>
              <w:rPr>
                <w:rFonts w:ascii="Gill Sans MT" w:hAnsi="Gill Sans MT"/>
                <w:sz w:val="22"/>
                <w:szCs w:val="22"/>
              </w:rPr>
            </w:pPr>
            <w:r w:rsidRPr="00501ACE">
              <w:rPr>
                <w:rFonts w:ascii="Gill Sans MT" w:hAnsi="Gill Sans MT"/>
                <w:sz w:val="22"/>
                <w:szCs w:val="22"/>
              </w:rPr>
              <w:t>16 (8.6%)</w:t>
            </w:r>
          </w:p>
        </w:tc>
        <w:tc>
          <w:tcPr>
            <w:tcW w:w="3544" w:type="dxa"/>
            <w:shd w:val="clear" w:color="auto" w:fill="auto"/>
          </w:tcPr>
          <w:p w14:paraId="7E2CE3BF" w14:textId="6159565B" w:rsidR="00CD609F" w:rsidRPr="00501ACE" w:rsidRDefault="00CD609F" w:rsidP="00CD609F">
            <w:pPr>
              <w:pStyle w:val="TableCell"/>
              <w:jc w:val="left"/>
              <w:rPr>
                <w:rFonts w:ascii="Gill Sans MT" w:hAnsi="Gill Sans MT"/>
                <w:sz w:val="22"/>
                <w:szCs w:val="22"/>
              </w:rPr>
            </w:pPr>
            <w:r w:rsidRPr="00501ACE">
              <w:rPr>
                <w:rFonts w:ascii="Gill Sans MT" w:hAnsi="Gill Sans MT"/>
                <w:sz w:val="22"/>
                <w:szCs w:val="22"/>
              </w:rPr>
              <w:t>In previous years this public body’s returns were included under the Department of Public Expenditure and Reform. In 2017 this public body reported separately under this Department for the first time</w:t>
            </w:r>
          </w:p>
        </w:tc>
      </w:tr>
      <w:tr w:rsidR="00CD609F" w:rsidRPr="00501ACE" w14:paraId="74CA7D77" w14:textId="77777777" w:rsidTr="009F2524">
        <w:tc>
          <w:tcPr>
            <w:tcW w:w="1454" w:type="dxa"/>
            <w:shd w:val="clear" w:color="auto" w:fill="auto"/>
          </w:tcPr>
          <w:p w14:paraId="5535510A" w14:textId="0127F1DA" w:rsidR="00CD609F" w:rsidRPr="00501ACE" w:rsidRDefault="00CD609F" w:rsidP="00CD609F">
            <w:pPr>
              <w:pStyle w:val="TableRowHead"/>
              <w:rPr>
                <w:rFonts w:ascii="Gill Sans MT" w:hAnsi="Gill Sans MT"/>
                <w:b w:val="0"/>
                <w:color w:val="000000"/>
                <w:sz w:val="22"/>
                <w:szCs w:val="22"/>
                <w:lang w:eastAsia="en-IE"/>
              </w:rPr>
            </w:pPr>
            <w:r w:rsidRPr="00501ACE">
              <w:rPr>
                <w:rFonts w:ascii="Gill Sans MT" w:hAnsi="Gill Sans MT"/>
                <w:b w:val="0"/>
                <w:color w:val="000000"/>
                <w:sz w:val="22"/>
                <w:szCs w:val="22"/>
                <w:lang w:eastAsia="en-IE"/>
              </w:rPr>
              <w:t>Department of Rural and Community Development</w:t>
            </w:r>
          </w:p>
        </w:tc>
        <w:tc>
          <w:tcPr>
            <w:tcW w:w="956" w:type="dxa"/>
            <w:shd w:val="clear" w:color="auto" w:fill="auto"/>
          </w:tcPr>
          <w:p w14:paraId="7972C951" w14:textId="77777777" w:rsidR="00CD609F" w:rsidRPr="00501ACE" w:rsidRDefault="00CD609F" w:rsidP="00CD609F">
            <w:pPr>
              <w:pStyle w:val="TableCell"/>
              <w:rPr>
                <w:rFonts w:ascii="Gill Sans MT" w:hAnsi="Gill Sans MT"/>
                <w:sz w:val="22"/>
                <w:szCs w:val="22"/>
              </w:rPr>
            </w:pPr>
          </w:p>
        </w:tc>
        <w:tc>
          <w:tcPr>
            <w:tcW w:w="1134" w:type="dxa"/>
            <w:shd w:val="clear" w:color="auto" w:fill="auto"/>
          </w:tcPr>
          <w:p w14:paraId="43A21CB7" w14:textId="7984877C" w:rsidR="00CD609F" w:rsidRPr="00501ACE" w:rsidRDefault="00CD609F" w:rsidP="00CD609F">
            <w:pPr>
              <w:pStyle w:val="TableCell"/>
              <w:rPr>
                <w:rFonts w:ascii="Gill Sans MT" w:hAnsi="Gill Sans MT"/>
                <w:sz w:val="22"/>
                <w:szCs w:val="22"/>
              </w:rPr>
            </w:pPr>
            <w:r w:rsidRPr="00501ACE">
              <w:rPr>
                <w:rFonts w:ascii="Gill Sans MT" w:hAnsi="Gill Sans MT"/>
                <w:sz w:val="22"/>
                <w:szCs w:val="22"/>
              </w:rPr>
              <w:t>115</w:t>
            </w:r>
          </w:p>
        </w:tc>
        <w:tc>
          <w:tcPr>
            <w:tcW w:w="1276" w:type="dxa"/>
            <w:shd w:val="clear" w:color="auto" w:fill="auto"/>
          </w:tcPr>
          <w:p w14:paraId="3D346EB9" w14:textId="77777777" w:rsidR="00CD609F" w:rsidRPr="00501ACE" w:rsidRDefault="00CD609F" w:rsidP="00CD609F">
            <w:pPr>
              <w:pStyle w:val="TableCell"/>
              <w:rPr>
                <w:rFonts w:ascii="Gill Sans MT" w:hAnsi="Gill Sans MT"/>
                <w:sz w:val="22"/>
                <w:szCs w:val="22"/>
              </w:rPr>
            </w:pPr>
          </w:p>
        </w:tc>
        <w:tc>
          <w:tcPr>
            <w:tcW w:w="1417" w:type="dxa"/>
            <w:shd w:val="clear" w:color="auto" w:fill="auto"/>
          </w:tcPr>
          <w:p w14:paraId="1F888BAC" w14:textId="747371F4" w:rsidR="00CD609F" w:rsidRPr="00501ACE" w:rsidRDefault="00CD609F" w:rsidP="00CD609F">
            <w:pPr>
              <w:pStyle w:val="TableCell"/>
              <w:rPr>
                <w:rFonts w:ascii="Gill Sans MT" w:hAnsi="Gill Sans MT"/>
                <w:sz w:val="22"/>
                <w:szCs w:val="22"/>
              </w:rPr>
            </w:pPr>
            <w:r w:rsidRPr="00501ACE">
              <w:rPr>
                <w:rFonts w:ascii="Gill Sans MT" w:hAnsi="Gill Sans MT"/>
                <w:sz w:val="22"/>
                <w:szCs w:val="22"/>
              </w:rPr>
              <w:t>8 (7%))</w:t>
            </w:r>
          </w:p>
        </w:tc>
        <w:tc>
          <w:tcPr>
            <w:tcW w:w="3544" w:type="dxa"/>
            <w:shd w:val="clear" w:color="auto" w:fill="auto"/>
          </w:tcPr>
          <w:p w14:paraId="5462FE81" w14:textId="041D68DC" w:rsidR="00CD609F" w:rsidRPr="00501ACE" w:rsidRDefault="00CD609F" w:rsidP="00CD609F">
            <w:pPr>
              <w:pStyle w:val="TableCell"/>
              <w:jc w:val="left"/>
              <w:rPr>
                <w:rFonts w:ascii="Gill Sans MT" w:hAnsi="Gill Sans MT"/>
                <w:sz w:val="22"/>
                <w:szCs w:val="22"/>
              </w:rPr>
            </w:pPr>
            <w:r w:rsidRPr="00501ACE">
              <w:rPr>
                <w:rFonts w:ascii="Gill Sans MT" w:hAnsi="Gill Sans MT"/>
                <w:sz w:val="22"/>
                <w:szCs w:val="22"/>
              </w:rPr>
              <w:t>This Department was established in 2017. This is the first year it is reporting under Part 5 of the Disability Act 2005.</w:t>
            </w:r>
          </w:p>
        </w:tc>
      </w:tr>
      <w:tr w:rsidR="00682DFA" w:rsidRPr="00501ACE" w14:paraId="4068BD65" w14:textId="77777777" w:rsidTr="009F2524">
        <w:tc>
          <w:tcPr>
            <w:tcW w:w="1454" w:type="dxa"/>
            <w:shd w:val="clear" w:color="auto" w:fill="auto"/>
          </w:tcPr>
          <w:p w14:paraId="70F32597" w14:textId="61A67AEE" w:rsidR="00682DFA" w:rsidRPr="00501ACE" w:rsidRDefault="00682DFA" w:rsidP="00CD609F">
            <w:pPr>
              <w:pStyle w:val="TableRowHead"/>
              <w:rPr>
                <w:rFonts w:ascii="Gill Sans MT" w:hAnsi="Gill Sans MT"/>
                <w:b w:val="0"/>
                <w:color w:val="000000"/>
                <w:sz w:val="22"/>
                <w:szCs w:val="22"/>
                <w:lang w:eastAsia="en-IE"/>
              </w:rPr>
            </w:pPr>
            <w:r w:rsidRPr="00501ACE">
              <w:rPr>
                <w:rFonts w:ascii="Gill Sans MT" w:hAnsi="Gill Sans MT"/>
                <w:b w:val="0"/>
                <w:color w:val="000000"/>
                <w:sz w:val="22"/>
                <w:szCs w:val="22"/>
                <w:lang w:eastAsia="en-IE"/>
              </w:rPr>
              <w:t>Dro</w:t>
            </w:r>
            <w:r w:rsidR="00A723A0" w:rsidRPr="00501ACE">
              <w:rPr>
                <w:rFonts w:ascii="Gill Sans MT" w:hAnsi="Gill Sans MT"/>
                <w:b w:val="0"/>
                <w:color w:val="000000"/>
                <w:sz w:val="22"/>
                <w:szCs w:val="22"/>
                <w:lang w:eastAsia="en-IE"/>
              </w:rPr>
              <w:t>gheda Port Company</w:t>
            </w:r>
          </w:p>
        </w:tc>
        <w:tc>
          <w:tcPr>
            <w:tcW w:w="956" w:type="dxa"/>
            <w:shd w:val="clear" w:color="auto" w:fill="auto"/>
          </w:tcPr>
          <w:p w14:paraId="3AF5FC54" w14:textId="05C5C626" w:rsidR="00682DFA" w:rsidRPr="00501ACE" w:rsidRDefault="00A723A0" w:rsidP="00CD609F">
            <w:pPr>
              <w:pStyle w:val="TableCell"/>
              <w:rPr>
                <w:rFonts w:ascii="Gill Sans MT" w:hAnsi="Gill Sans MT"/>
                <w:sz w:val="22"/>
                <w:szCs w:val="22"/>
              </w:rPr>
            </w:pPr>
            <w:r w:rsidRPr="00501ACE">
              <w:rPr>
                <w:rFonts w:ascii="Gill Sans MT" w:hAnsi="Gill Sans MT"/>
                <w:sz w:val="22"/>
                <w:szCs w:val="22"/>
              </w:rPr>
              <w:t>8</w:t>
            </w:r>
          </w:p>
        </w:tc>
        <w:tc>
          <w:tcPr>
            <w:tcW w:w="1134" w:type="dxa"/>
            <w:shd w:val="clear" w:color="auto" w:fill="auto"/>
          </w:tcPr>
          <w:p w14:paraId="09DE00B4" w14:textId="77777777" w:rsidR="00682DFA" w:rsidRPr="00501ACE" w:rsidRDefault="00682DFA" w:rsidP="00CD609F">
            <w:pPr>
              <w:pStyle w:val="TableCell"/>
              <w:rPr>
                <w:rFonts w:ascii="Gill Sans MT" w:hAnsi="Gill Sans MT"/>
                <w:sz w:val="22"/>
                <w:szCs w:val="22"/>
              </w:rPr>
            </w:pPr>
          </w:p>
        </w:tc>
        <w:tc>
          <w:tcPr>
            <w:tcW w:w="1276" w:type="dxa"/>
            <w:shd w:val="clear" w:color="auto" w:fill="auto"/>
          </w:tcPr>
          <w:p w14:paraId="24CDB93B" w14:textId="7EACF61E" w:rsidR="00682DFA" w:rsidRPr="00501ACE" w:rsidRDefault="00A723A0" w:rsidP="00CD609F">
            <w:pPr>
              <w:pStyle w:val="TableCell"/>
              <w:rPr>
                <w:rFonts w:ascii="Gill Sans MT" w:hAnsi="Gill Sans MT"/>
                <w:sz w:val="22"/>
                <w:szCs w:val="22"/>
              </w:rPr>
            </w:pPr>
            <w:r w:rsidRPr="00501ACE">
              <w:rPr>
                <w:rFonts w:ascii="Gill Sans MT" w:hAnsi="Gill Sans MT"/>
                <w:sz w:val="22"/>
                <w:szCs w:val="22"/>
              </w:rPr>
              <w:t>0(0%)</w:t>
            </w:r>
          </w:p>
        </w:tc>
        <w:tc>
          <w:tcPr>
            <w:tcW w:w="1417" w:type="dxa"/>
            <w:shd w:val="clear" w:color="auto" w:fill="auto"/>
          </w:tcPr>
          <w:p w14:paraId="0347DCFC" w14:textId="77777777" w:rsidR="00682DFA" w:rsidRPr="00501ACE" w:rsidRDefault="00682DFA" w:rsidP="00CD609F">
            <w:pPr>
              <w:pStyle w:val="TableCell"/>
              <w:rPr>
                <w:rFonts w:ascii="Gill Sans MT" w:hAnsi="Gill Sans MT"/>
                <w:sz w:val="22"/>
                <w:szCs w:val="22"/>
              </w:rPr>
            </w:pPr>
          </w:p>
        </w:tc>
        <w:tc>
          <w:tcPr>
            <w:tcW w:w="3544" w:type="dxa"/>
            <w:shd w:val="clear" w:color="auto" w:fill="auto"/>
          </w:tcPr>
          <w:p w14:paraId="76F56D23" w14:textId="4A1A75CC" w:rsidR="00682DFA" w:rsidRPr="00501ACE" w:rsidRDefault="00A723A0" w:rsidP="00602FA0">
            <w:pPr>
              <w:pStyle w:val="TableCell"/>
              <w:jc w:val="left"/>
              <w:rPr>
                <w:rFonts w:ascii="Gill Sans MT" w:hAnsi="Gill Sans MT"/>
                <w:sz w:val="22"/>
                <w:szCs w:val="22"/>
              </w:rPr>
            </w:pPr>
            <w:r w:rsidRPr="00501ACE">
              <w:rPr>
                <w:rFonts w:ascii="Gill Sans MT" w:hAnsi="Gill Sans MT"/>
                <w:sz w:val="22"/>
                <w:szCs w:val="22"/>
              </w:rPr>
              <w:t xml:space="preserve">In 2017, </w:t>
            </w:r>
            <w:r w:rsidR="00602FA0" w:rsidRPr="00501ACE">
              <w:rPr>
                <w:color w:val="000000" w:themeColor="text1"/>
                <w:sz w:val="22"/>
                <w:szCs w:val="22"/>
              </w:rPr>
              <w:t>ownership of this public body transferred to Louth County Council. This public body’s figures for 2017 were included in Louth County Council’s 2017 figures.</w:t>
            </w:r>
          </w:p>
        </w:tc>
      </w:tr>
    </w:tbl>
    <w:p w14:paraId="700056F0" w14:textId="77777777" w:rsidR="00CD609F" w:rsidRPr="00501ACE" w:rsidRDefault="00CD609F" w:rsidP="00933FBD">
      <w:pPr>
        <w:pStyle w:val="Heading2"/>
        <w:rPr>
          <w:rFonts w:ascii="Rockwell" w:hAnsi="Rockwell"/>
          <w:color w:val="CC3399"/>
          <w:sz w:val="32"/>
          <w:szCs w:val="32"/>
        </w:rPr>
      </w:pPr>
    </w:p>
    <w:p w14:paraId="6048D428" w14:textId="77777777" w:rsidR="00CD609F" w:rsidRPr="00501ACE" w:rsidRDefault="00CD609F" w:rsidP="00933FBD">
      <w:pPr>
        <w:pStyle w:val="Heading2"/>
        <w:rPr>
          <w:rFonts w:ascii="Rockwell" w:hAnsi="Rockwell"/>
          <w:color w:val="CC3399"/>
          <w:sz w:val="32"/>
          <w:szCs w:val="32"/>
        </w:rPr>
      </w:pPr>
    </w:p>
    <w:p w14:paraId="497A961D" w14:textId="2B7FAFE6" w:rsidR="00CD609F" w:rsidRPr="00501ACE" w:rsidRDefault="00CD609F" w:rsidP="00933FBD">
      <w:pPr>
        <w:pStyle w:val="Heading2"/>
        <w:rPr>
          <w:rFonts w:ascii="Rockwell" w:hAnsi="Rockwell"/>
          <w:color w:val="CC3399"/>
          <w:sz w:val="32"/>
          <w:szCs w:val="32"/>
        </w:rPr>
      </w:pPr>
    </w:p>
    <w:p w14:paraId="5C8BC586" w14:textId="77777777" w:rsidR="00726ED7" w:rsidRPr="00501ACE" w:rsidRDefault="00726ED7" w:rsidP="00726ED7"/>
    <w:p w14:paraId="02C4A3B1" w14:textId="76417D8E" w:rsidR="00933FBD" w:rsidRPr="00501ACE" w:rsidRDefault="00933FBD" w:rsidP="00933FBD">
      <w:pPr>
        <w:pStyle w:val="Heading2"/>
        <w:rPr>
          <w:rFonts w:ascii="Rockwell" w:hAnsi="Rockwell"/>
          <w:color w:val="CC3399"/>
          <w:sz w:val="32"/>
          <w:szCs w:val="32"/>
        </w:rPr>
      </w:pPr>
      <w:bookmarkStart w:id="35" w:name="_Toc526435816"/>
      <w:bookmarkStart w:id="36" w:name="_Toc526436568"/>
      <w:r w:rsidRPr="00501ACE">
        <w:rPr>
          <w:rFonts w:ascii="Rockwell" w:hAnsi="Rockwell"/>
          <w:color w:val="CC3399"/>
          <w:sz w:val="32"/>
          <w:szCs w:val="32"/>
        </w:rPr>
        <w:t>2.3 Analysis by type of public sector body</w:t>
      </w:r>
      <w:bookmarkEnd w:id="35"/>
      <w:bookmarkEnd w:id="36"/>
    </w:p>
    <w:p w14:paraId="4CC86859" w14:textId="77777777" w:rsidR="00933FBD" w:rsidRPr="00501ACE" w:rsidRDefault="00933FBD" w:rsidP="00933FBD">
      <w:pPr>
        <w:spacing w:after="120"/>
        <w:rPr>
          <w:color w:val="000000" w:themeColor="text1"/>
        </w:rPr>
      </w:pPr>
      <w:r w:rsidRPr="00501ACE">
        <w:rPr>
          <w:color w:val="000000" w:themeColor="text1"/>
        </w:rPr>
        <w:t>The 2017 data has been categorised into the same five types of public bodies used in previous years:</w:t>
      </w:r>
    </w:p>
    <w:p w14:paraId="3F57F284" w14:textId="07D0F649" w:rsidR="00933FBD" w:rsidRPr="00501ACE" w:rsidRDefault="00933FBD" w:rsidP="00933FBD">
      <w:pPr>
        <w:pStyle w:val="ListBullet"/>
        <w:numPr>
          <w:ilvl w:val="0"/>
          <w:numId w:val="0"/>
        </w:numPr>
        <w:rPr>
          <w:color w:val="000000" w:themeColor="text1"/>
          <w:szCs w:val="26"/>
        </w:rPr>
      </w:pPr>
      <w:r w:rsidRPr="00501ACE">
        <w:rPr>
          <w:color w:val="000000" w:themeColor="text1"/>
        </w:rPr>
        <w:t>•</w:t>
      </w:r>
      <w:r w:rsidRPr="00501ACE">
        <w:rPr>
          <w:color w:val="000000" w:themeColor="text1"/>
        </w:rPr>
        <w:tab/>
      </w:r>
      <w:r w:rsidR="00554CF5" w:rsidRPr="00501ACE">
        <w:rPr>
          <w:color w:val="000000" w:themeColor="text1"/>
          <w:szCs w:val="26"/>
        </w:rPr>
        <w:t>Commercial B</w:t>
      </w:r>
      <w:r w:rsidRPr="00501ACE">
        <w:rPr>
          <w:color w:val="000000" w:themeColor="text1"/>
          <w:szCs w:val="26"/>
        </w:rPr>
        <w:t>odies</w:t>
      </w:r>
    </w:p>
    <w:p w14:paraId="2BFF9263" w14:textId="02A68AEF" w:rsidR="00933FBD" w:rsidRPr="00501ACE" w:rsidRDefault="00554CF5" w:rsidP="00933FBD">
      <w:pPr>
        <w:pStyle w:val="ListBullet"/>
        <w:numPr>
          <w:ilvl w:val="0"/>
          <w:numId w:val="0"/>
        </w:numPr>
        <w:rPr>
          <w:color w:val="000000" w:themeColor="text1"/>
          <w:szCs w:val="26"/>
        </w:rPr>
      </w:pPr>
      <w:r w:rsidRPr="00501ACE">
        <w:rPr>
          <w:color w:val="000000" w:themeColor="text1"/>
          <w:szCs w:val="26"/>
        </w:rPr>
        <w:t>•</w:t>
      </w:r>
      <w:r w:rsidRPr="00501ACE">
        <w:rPr>
          <w:color w:val="000000" w:themeColor="text1"/>
          <w:szCs w:val="26"/>
        </w:rPr>
        <w:tab/>
        <w:t>Government D</w:t>
      </w:r>
      <w:r w:rsidR="00933FBD" w:rsidRPr="00501ACE">
        <w:rPr>
          <w:color w:val="000000" w:themeColor="text1"/>
          <w:szCs w:val="26"/>
        </w:rPr>
        <w:t>epartments</w:t>
      </w:r>
    </w:p>
    <w:p w14:paraId="069FB10B" w14:textId="4668A8A8" w:rsidR="00933FBD" w:rsidRPr="00501ACE" w:rsidRDefault="00554CF5" w:rsidP="00933FBD">
      <w:pPr>
        <w:pStyle w:val="ListBullet"/>
        <w:numPr>
          <w:ilvl w:val="0"/>
          <w:numId w:val="0"/>
        </w:numPr>
        <w:rPr>
          <w:color w:val="000000" w:themeColor="text1"/>
          <w:szCs w:val="26"/>
        </w:rPr>
      </w:pPr>
      <w:r w:rsidRPr="00501ACE">
        <w:rPr>
          <w:color w:val="000000" w:themeColor="text1"/>
          <w:szCs w:val="26"/>
        </w:rPr>
        <w:t>•</w:t>
      </w:r>
      <w:r w:rsidRPr="00501ACE">
        <w:rPr>
          <w:color w:val="000000" w:themeColor="text1"/>
          <w:szCs w:val="26"/>
        </w:rPr>
        <w:tab/>
        <w:t>Local Government B</w:t>
      </w:r>
      <w:r w:rsidR="00933FBD" w:rsidRPr="00501ACE">
        <w:rPr>
          <w:color w:val="000000" w:themeColor="text1"/>
          <w:szCs w:val="26"/>
        </w:rPr>
        <w:t>odies</w:t>
      </w:r>
    </w:p>
    <w:p w14:paraId="375794A4" w14:textId="1E67B2E9" w:rsidR="00933FBD" w:rsidRPr="00501ACE" w:rsidRDefault="00554CF5" w:rsidP="00933FBD">
      <w:pPr>
        <w:pStyle w:val="ListBullet"/>
        <w:numPr>
          <w:ilvl w:val="0"/>
          <w:numId w:val="0"/>
        </w:numPr>
        <w:rPr>
          <w:color w:val="000000" w:themeColor="text1"/>
          <w:szCs w:val="26"/>
        </w:rPr>
      </w:pPr>
      <w:r w:rsidRPr="00501ACE">
        <w:rPr>
          <w:color w:val="000000" w:themeColor="text1"/>
          <w:szCs w:val="26"/>
        </w:rPr>
        <w:t>•</w:t>
      </w:r>
      <w:r w:rsidRPr="00501ACE">
        <w:rPr>
          <w:color w:val="000000" w:themeColor="text1"/>
          <w:szCs w:val="26"/>
        </w:rPr>
        <w:tab/>
        <w:t>Non-Commercial P</w:t>
      </w:r>
      <w:r w:rsidR="00933FBD" w:rsidRPr="00501ACE">
        <w:rPr>
          <w:color w:val="000000" w:themeColor="text1"/>
          <w:szCs w:val="26"/>
        </w:rPr>
        <w:t xml:space="preserve">ublic bodies </w:t>
      </w:r>
    </w:p>
    <w:p w14:paraId="35EE2069" w14:textId="5A08C1F9" w:rsidR="00933FBD" w:rsidRPr="00501ACE" w:rsidRDefault="00554CF5" w:rsidP="00933FBD">
      <w:pPr>
        <w:pStyle w:val="ListBullet"/>
        <w:numPr>
          <w:ilvl w:val="0"/>
          <w:numId w:val="0"/>
        </w:numPr>
        <w:spacing w:after="240"/>
        <w:rPr>
          <w:color w:val="000000" w:themeColor="text1"/>
          <w:szCs w:val="26"/>
        </w:rPr>
      </w:pPr>
      <w:r w:rsidRPr="00501ACE">
        <w:rPr>
          <w:color w:val="000000" w:themeColor="text1"/>
          <w:szCs w:val="26"/>
        </w:rPr>
        <w:t>•</w:t>
      </w:r>
      <w:r w:rsidRPr="00501ACE">
        <w:rPr>
          <w:color w:val="000000" w:themeColor="text1"/>
          <w:szCs w:val="26"/>
        </w:rPr>
        <w:tab/>
        <w:t>Public B</w:t>
      </w:r>
      <w:r w:rsidR="006A1CA1" w:rsidRPr="00501ACE">
        <w:rPr>
          <w:color w:val="000000" w:themeColor="text1"/>
          <w:szCs w:val="26"/>
        </w:rPr>
        <w:t>odies staffed by Civil S</w:t>
      </w:r>
      <w:r w:rsidR="00933FBD" w:rsidRPr="00501ACE">
        <w:rPr>
          <w:color w:val="000000" w:themeColor="text1"/>
          <w:szCs w:val="26"/>
        </w:rPr>
        <w:t>ervants.</w:t>
      </w:r>
    </w:p>
    <w:p w14:paraId="0B5E24E7" w14:textId="77777777" w:rsidR="00933FBD" w:rsidRPr="00501ACE" w:rsidRDefault="00933FBD" w:rsidP="00933FBD">
      <w:pPr>
        <w:pStyle w:val="Heading3"/>
        <w:keepLines/>
        <w:spacing w:before="20" w:after="40"/>
        <w:rPr>
          <w:rFonts w:ascii="Rockwell" w:hAnsi="Rockwell"/>
          <w:color w:val="BF2296"/>
        </w:rPr>
      </w:pPr>
      <w:r w:rsidRPr="00501ACE">
        <w:rPr>
          <w:rFonts w:ascii="Rockwell" w:hAnsi="Rockwell"/>
          <w:color w:val="BF2296"/>
        </w:rPr>
        <w:t>Commercial Bodies</w:t>
      </w:r>
    </w:p>
    <w:p w14:paraId="4CF5ACA9" w14:textId="7571E5CC" w:rsidR="00933FBD" w:rsidRPr="00501ACE" w:rsidRDefault="006A1CA1" w:rsidP="00933FBD">
      <w:pPr>
        <w:spacing w:after="0"/>
      </w:pPr>
      <w:r w:rsidRPr="00501ACE">
        <w:rPr>
          <w:color w:val="000000" w:themeColor="text1"/>
        </w:rPr>
        <w:t>The C</w:t>
      </w:r>
      <w:r w:rsidR="00933FBD" w:rsidRPr="00501ACE">
        <w:rPr>
          <w:color w:val="000000" w:themeColor="text1"/>
        </w:rPr>
        <w:t xml:space="preserve">ommercial </w:t>
      </w:r>
      <w:r w:rsidRPr="00501ACE">
        <w:rPr>
          <w:color w:val="000000" w:themeColor="text1"/>
        </w:rPr>
        <w:t>B</w:t>
      </w:r>
      <w:r w:rsidR="00933FBD" w:rsidRPr="00501ACE">
        <w:rPr>
          <w:color w:val="000000" w:themeColor="text1"/>
        </w:rPr>
        <w:t xml:space="preserve">odies sector includes the state’s transport and energy companies and in 2017 accounted for 16.7% of the public sector workforce. The data for 2017 show the overall employee numbers increased by 80 to </w:t>
      </w:r>
      <w:r w:rsidR="00933FBD" w:rsidRPr="00501ACE">
        <w:t>37,623</w:t>
      </w:r>
      <w:r w:rsidR="00A010C7">
        <w:rPr>
          <w:color w:val="000000" w:themeColor="text1"/>
        </w:rPr>
        <w:t xml:space="preserve"> </w:t>
      </w:r>
      <w:r w:rsidR="00933FBD" w:rsidRPr="00501ACE">
        <w:rPr>
          <w:color w:val="000000" w:themeColor="text1"/>
        </w:rPr>
        <w:t xml:space="preserve">and the number of employees reporting a disability increased by 12 to </w:t>
      </w:r>
      <w:r w:rsidR="00933FBD" w:rsidRPr="00501ACE">
        <w:t>1,596</w:t>
      </w:r>
    </w:p>
    <w:p w14:paraId="07EDBB4C" w14:textId="77777777" w:rsidR="00933FBD" w:rsidRPr="00501ACE" w:rsidRDefault="00933FBD" w:rsidP="00933FBD">
      <w:pPr>
        <w:rPr>
          <w:color w:val="000000" w:themeColor="text1"/>
        </w:rPr>
      </w:pPr>
      <w:r w:rsidRPr="00501ACE">
        <w:rPr>
          <w:color w:val="000000" w:themeColor="text1"/>
        </w:rPr>
        <w:t xml:space="preserve"> (+0.76%). In total 92.6% of bodies in this category achieved the target, an increase from the 2016 figure of 82.1% (see Table 3). The percentage of employees with disabilities across the commercial body category as a whole was 4.2%.</w:t>
      </w:r>
    </w:p>
    <w:p w14:paraId="4636F54D" w14:textId="77777777" w:rsidR="00933FBD" w:rsidRPr="00501ACE" w:rsidRDefault="00933FBD" w:rsidP="00933FBD">
      <w:pPr>
        <w:pStyle w:val="Heading3"/>
        <w:keepLines/>
        <w:spacing w:before="20" w:after="40"/>
        <w:rPr>
          <w:rFonts w:ascii="Rockwell" w:hAnsi="Rockwell"/>
          <w:color w:val="BF2296"/>
        </w:rPr>
      </w:pPr>
      <w:r w:rsidRPr="00501ACE">
        <w:rPr>
          <w:rFonts w:ascii="Rockwell" w:hAnsi="Rockwell"/>
          <w:color w:val="BF2296"/>
        </w:rPr>
        <w:t>Government Departments</w:t>
      </w:r>
    </w:p>
    <w:p w14:paraId="456D68A2" w14:textId="12FA96EC" w:rsidR="00933FBD" w:rsidRPr="00501ACE" w:rsidRDefault="006A1CA1" w:rsidP="00933FBD">
      <w:pPr>
        <w:rPr>
          <w:color w:val="000000" w:themeColor="text1"/>
        </w:rPr>
      </w:pPr>
      <w:r w:rsidRPr="00501ACE">
        <w:rPr>
          <w:color w:val="000000" w:themeColor="text1"/>
        </w:rPr>
        <w:t>Government D</w:t>
      </w:r>
      <w:r w:rsidR="00933FBD" w:rsidRPr="00501ACE">
        <w:rPr>
          <w:color w:val="000000" w:themeColor="text1"/>
        </w:rPr>
        <w:t xml:space="preserve">epartment employees account for just less than one in ten of public sector employees (9.1% of the total public sector). In 2017, there was a decrease in the total number of employees in </w:t>
      </w:r>
      <w:r w:rsidR="002B40E2" w:rsidRPr="00501ACE">
        <w:rPr>
          <w:color w:val="000000" w:themeColor="text1"/>
        </w:rPr>
        <w:t>G</w:t>
      </w:r>
      <w:r w:rsidR="00933FBD" w:rsidRPr="00501ACE">
        <w:rPr>
          <w:color w:val="000000" w:themeColor="text1"/>
        </w:rPr>
        <w:t>o</w:t>
      </w:r>
      <w:r w:rsidR="002B40E2" w:rsidRPr="00501ACE">
        <w:rPr>
          <w:color w:val="000000" w:themeColor="text1"/>
        </w:rPr>
        <w:t>vernment D</w:t>
      </w:r>
      <w:r w:rsidR="00933FBD" w:rsidRPr="00501ACE">
        <w:rPr>
          <w:color w:val="000000" w:themeColor="text1"/>
        </w:rPr>
        <w:t>epartments from 20,688 to 20,520. The number of employees with a disability decreased by 8 people from 952 in 2016 to 944 in 2017 b</w:t>
      </w:r>
      <w:r w:rsidR="00CD609F" w:rsidRPr="00501ACE">
        <w:rPr>
          <w:color w:val="000000" w:themeColor="text1"/>
        </w:rPr>
        <w:t xml:space="preserve">ut the percentage of employees </w:t>
      </w:r>
      <w:r w:rsidR="00933FBD" w:rsidRPr="00501ACE">
        <w:rPr>
          <w:color w:val="000000" w:themeColor="text1"/>
        </w:rPr>
        <w:t xml:space="preserve">reporting a disability (4.6%) remained the same in 2016 and 2017. </w:t>
      </w:r>
    </w:p>
    <w:p w14:paraId="1153EAA4" w14:textId="4BE80022" w:rsidR="00933FBD" w:rsidRPr="00501ACE" w:rsidRDefault="006A1CA1" w:rsidP="00933FBD">
      <w:pPr>
        <w:rPr>
          <w:color w:val="000000" w:themeColor="text1"/>
        </w:rPr>
      </w:pPr>
      <w:r w:rsidRPr="00501ACE">
        <w:rPr>
          <w:color w:val="000000" w:themeColor="text1"/>
        </w:rPr>
        <w:t>All G</w:t>
      </w:r>
      <w:r w:rsidR="00933FBD" w:rsidRPr="00501ACE">
        <w:rPr>
          <w:color w:val="000000" w:themeColor="text1"/>
        </w:rPr>
        <w:t xml:space="preserve">overnment </w:t>
      </w:r>
      <w:r w:rsidRPr="00501ACE">
        <w:rPr>
          <w:color w:val="000000" w:themeColor="text1"/>
        </w:rPr>
        <w:t>D</w:t>
      </w:r>
      <w:r w:rsidR="00933FBD" w:rsidRPr="00501ACE">
        <w:rPr>
          <w:color w:val="000000" w:themeColor="text1"/>
        </w:rPr>
        <w:t xml:space="preserve">epartments exceeded the 3% target for 2017 - the sixth successive year that the target was exceeded by all departments. The Department of </w:t>
      </w:r>
      <w:r w:rsidR="00933FBD" w:rsidRPr="00501ACE">
        <w:t xml:space="preserve">Rural and Community Development was established in 2017 and strongly exceeded the 3% target for this year, with 7% of its employees reporting a disability.  </w:t>
      </w:r>
    </w:p>
    <w:p w14:paraId="5B5D5C9C" w14:textId="77777777" w:rsidR="00933FBD" w:rsidRPr="00501ACE" w:rsidRDefault="00933FBD" w:rsidP="00933FBD">
      <w:pPr>
        <w:pStyle w:val="Heading3"/>
        <w:keepLines/>
        <w:spacing w:before="20" w:after="40"/>
        <w:rPr>
          <w:rFonts w:ascii="Rockwell" w:hAnsi="Rockwell"/>
          <w:color w:val="BF2296"/>
        </w:rPr>
      </w:pPr>
      <w:r w:rsidRPr="00501ACE">
        <w:rPr>
          <w:rFonts w:ascii="Rockwell" w:hAnsi="Rockwell"/>
          <w:color w:val="BF2296"/>
        </w:rPr>
        <w:t xml:space="preserve">Local Government </w:t>
      </w:r>
    </w:p>
    <w:p w14:paraId="7D87983F" w14:textId="2D89C257" w:rsidR="007004C1" w:rsidRPr="00501ACE" w:rsidRDefault="006A1CA1" w:rsidP="006914A6">
      <w:pPr>
        <w:rPr>
          <w:color w:val="000000" w:themeColor="text1"/>
        </w:rPr>
      </w:pPr>
      <w:r w:rsidRPr="00501ACE">
        <w:rPr>
          <w:color w:val="000000" w:themeColor="text1"/>
        </w:rPr>
        <w:t>The Local G</w:t>
      </w:r>
      <w:r w:rsidR="00933FBD" w:rsidRPr="00501ACE">
        <w:rPr>
          <w:color w:val="000000" w:themeColor="text1"/>
        </w:rPr>
        <w:t>overnment sector accounts for just under 14% of the public sector workforce and includes city and county councils, an</w:t>
      </w:r>
      <w:r w:rsidR="006914A6" w:rsidRPr="00501ACE">
        <w:rPr>
          <w:color w:val="000000" w:themeColor="text1"/>
        </w:rPr>
        <w:t xml:space="preserve">d other local authority bodies. </w:t>
      </w:r>
      <w:r w:rsidR="00933FBD" w:rsidRPr="00501ACE">
        <w:t>The 2017 figures indicate a 2.4% increase of 709 employees from 30,027</w:t>
      </w:r>
      <w:r w:rsidR="006914A6" w:rsidRPr="00501ACE">
        <w:rPr>
          <w:color w:val="000000" w:themeColor="text1"/>
        </w:rPr>
        <w:t xml:space="preserve"> i</w:t>
      </w:r>
      <w:r w:rsidR="00933FBD" w:rsidRPr="00501ACE">
        <w:t xml:space="preserve">n 2016 to 30,736 in 2017. The number of employees reporting a disability also increased by 36 people from 1,440 to 1,476 </w:t>
      </w:r>
      <w:r w:rsidR="00933FBD" w:rsidRPr="00501ACE">
        <w:rPr>
          <w:color w:val="000000" w:themeColor="text1"/>
        </w:rPr>
        <w:t>(+2.5%) in 2017.</w:t>
      </w:r>
      <w:r w:rsidR="00933FBD" w:rsidRPr="00501ACE">
        <w:t xml:space="preserve"> </w:t>
      </w:r>
      <w:r w:rsidR="00933FBD" w:rsidRPr="00501ACE">
        <w:rPr>
          <w:color w:val="000000" w:themeColor="text1"/>
        </w:rPr>
        <w:t>In total 91.4% of bodies in this category achieved the target, which is the same as the 2016 figures. The percentage of employees with disabilities across the local governmen</w:t>
      </w:r>
      <w:r w:rsidR="006914A6" w:rsidRPr="00501ACE">
        <w:rPr>
          <w:color w:val="000000" w:themeColor="text1"/>
        </w:rPr>
        <w:t>t category as a whole was 4.8%.</w:t>
      </w:r>
      <w:r w:rsidR="00C87BE4">
        <w:rPr>
          <w:color w:val="000000" w:themeColor="text1"/>
        </w:rPr>
        <w:t xml:space="preserve"> </w:t>
      </w:r>
      <w:r w:rsidR="007004C1" w:rsidRPr="00501ACE">
        <w:rPr>
          <w:color w:val="000000" w:themeColor="text1"/>
        </w:rPr>
        <w:t xml:space="preserve">The 32 public bodies (91.4%) out of 35 that achieved the target in this category included all the local </w:t>
      </w:r>
      <w:r w:rsidR="00B40D99" w:rsidRPr="00501ACE">
        <w:rPr>
          <w:color w:val="000000" w:themeColor="text1"/>
        </w:rPr>
        <w:t>authorities. The</w:t>
      </w:r>
      <w:r w:rsidR="007004C1" w:rsidRPr="00501ACE">
        <w:rPr>
          <w:color w:val="000000" w:themeColor="text1"/>
        </w:rPr>
        <w:t xml:space="preserve"> 3 public bodies (8.</w:t>
      </w:r>
      <w:r w:rsidR="006E2347" w:rsidRPr="00501ACE">
        <w:rPr>
          <w:color w:val="000000" w:themeColor="text1"/>
        </w:rPr>
        <w:t xml:space="preserve">6%) that didn’t achieve the target were very small bodies that </w:t>
      </w:r>
      <w:r w:rsidR="008C4581">
        <w:rPr>
          <w:color w:val="000000" w:themeColor="text1"/>
        </w:rPr>
        <w:t xml:space="preserve">have </w:t>
      </w:r>
      <w:r w:rsidR="006E2347" w:rsidRPr="00501ACE">
        <w:rPr>
          <w:color w:val="000000" w:themeColor="text1"/>
        </w:rPr>
        <w:t xml:space="preserve"> less than 20 staff.</w:t>
      </w:r>
    </w:p>
    <w:p w14:paraId="7A25158B" w14:textId="77777777" w:rsidR="00933FBD" w:rsidRPr="00501ACE" w:rsidRDefault="00933FBD" w:rsidP="00933FBD">
      <w:pPr>
        <w:pStyle w:val="Heading3"/>
        <w:keepLines/>
        <w:spacing w:before="20" w:after="40"/>
        <w:rPr>
          <w:rFonts w:ascii="Rockwell" w:hAnsi="Rockwell"/>
          <w:color w:val="BF2296"/>
        </w:rPr>
      </w:pPr>
      <w:r w:rsidRPr="00501ACE">
        <w:rPr>
          <w:rFonts w:ascii="Rockwell" w:hAnsi="Rockwell"/>
          <w:color w:val="BF2296"/>
        </w:rPr>
        <w:t>Non-Commercial Bodies</w:t>
      </w:r>
    </w:p>
    <w:p w14:paraId="0185820E" w14:textId="77777777" w:rsidR="003B27B0" w:rsidRPr="00501ACE" w:rsidRDefault="00933FBD" w:rsidP="001C699B">
      <w:pPr>
        <w:rPr>
          <w:color w:val="000000" w:themeColor="text1"/>
        </w:rPr>
      </w:pPr>
      <w:r w:rsidRPr="00501ACE">
        <w:rPr>
          <w:color w:val="000000" w:themeColor="text1"/>
        </w:rPr>
        <w:t>This is the largest sector in the public service and accounts for over half (54.5%) of the public sector workforce. It contains the largest employer in the public sector, the Health Service Executive. Other health bodies, the Institutes of Technology, cultural bodies like the National Concert Hall, and advisory bodies such as the Food Safety Authority of I</w:t>
      </w:r>
      <w:r w:rsidR="003B27B0" w:rsidRPr="00501ACE">
        <w:rPr>
          <w:color w:val="000000" w:themeColor="text1"/>
        </w:rPr>
        <w:t xml:space="preserve">reland are also in this sector. </w:t>
      </w:r>
    </w:p>
    <w:p w14:paraId="5016B4A8" w14:textId="3E1688A9" w:rsidR="001C699B" w:rsidRPr="00501ACE" w:rsidRDefault="001C699B" w:rsidP="001C699B">
      <w:pPr>
        <w:rPr>
          <w:color w:val="000000" w:themeColor="text1"/>
        </w:rPr>
      </w:pPr>
      <w:r w:rsidRPr="00501ACE">
        <w:t xml:space="preserve">Though the total number of employees reporting disabilities increased by 8.4%, the increase was not reflected in the overall percentage target achieved by this category. </w:t>
      </w:r>
    </w:p>
    <w:p w14:paraId="6424B10E" w14:textId="01029F7E" w:rsidR="006914A6" w:rsidRPr="00501ACE" w:rsidRDefault="001C699B" w:rsidP="006914A6">
      <w:r w:rsidRPr="00501ACE">
        <w:t xml:space="preserve">HSE employees make up 70% of the total workforce of non-commercial bodies. However, the number of HSE employees reporting disabilities fell to 1.8% of the target. Because these employees make up such a high proportion of the total number of employees with disabilities employed by non-commercial bodies, the overall percentage reached by the category remained at 2.6% for the second year running. </w:t>
      </w:r>
      <w:r w:rsidR="006914A6" w:rsidRPr="00501ACE">
        <w:t xml:space="preserve"> </w:t>
      </w:r>
      <w:r w:rsidR="00933FBD" w:rsidRPr="00501ACE">
        <w:rPr>
          <w:color w:val="000000" w:themeColor="text1"/>
        </w:rPr>
        <w:t>The increase in this sector’s growth resulted from another significant increase in the total number of employees employed by the Health Service Executive (+9,391). This accounted for 94.1% of the total increase in this sector.</w:t>
      </w:r>
    </w:p>
    <w:p w14:paraId="1A0F686C" w14:textId="77777777" w:rsidR="00933FBD" w:rsidRPr="00501ACE" w:rsidRDefault="00933FBD" w:rsidP="00933FBD">
      <w:r w:rsidRPr="00501ACE">
        <w:t xml:space="preserve">Similar to previous years, this is the only sector that failed to reach the 3% target in 2017. However, it should be noted that the number of public bodies within this sector achieving or exceeding the minimum target increased from 66 (68%) in 2016 to 78 (80.4%) in 2017. </w:t>
      </w:r>
    </w:p>
    <w:p w14:paraId="09711563" w14:textId="27AB0FEE" w:rsidR="00933FBD" w:rsidRPr="00501ACE" w:rsidRDefault="00933FBD" w:rsidP="00933FBD">
      <w:r w:rsidRPr="00501ACE">
        <w:t xml:space="preserve">In 2017, </w:t>
      </w:r>
      <w:r w:rsidRPr="00501ACE">
        <w:rPr>
          <w:color w:val="000000" w:themeColor="text1"/>
        </w:rPr>
        <w:t>the following bodies did not achieve the 3% target:</w:t>
      </w:r>
    </w:p>
    <w:p w14:paraId="524E3800" w14:textId="77777777" w:rsidR="00933FBD" w:rsidRPr="00501ACE" w:rsidRDefault="00933FBD" w:rsidP="00933FBD">
      <w:pPr>
        <w:pStyle w:val="ListBullet"/>
        <w:numPr>
          <w:ilvl w:val="0"/>
          <w:numId w:val="1"/>
        </w:numPr>
        <w:rPr>
          <w:color w:val="000000" w:themeColor="text1"/>
        </w:rPr>
      </w:pPr>
      <w:r w:rsidRPr="00501ACE">
        <w:rPr>
          <w:color w:val="000000" w:themeColor="text1"/>
        </w:rPr>
        <w:t xml:space="preserve">The Health Service Executive </w:t>
      </w:r>
      <w:r w:rsidRPr="00501ACE">
        <w:rPr>
          <w:color w:val="000000" w:themeColor="text1"/>
        </w:rPr>
        <w:tab/>
      </w:r>
      <w:r w:rsidRPr="00501ACE">
        <w:rPr>
          <w:color w:val="000000" w:themeColor="text1"/>
        </w:rPr>
        <w:tab/>
      </w:r>
      <w:r w:rsidRPr="00501ACE">
        <w:rPr>
          <w:color w:val="000000" w:themeColor="text1"/>
        </w:rPr>
        <w:tab/>
        <w:t>1.8% in 2017 (2.0% in 2016)</w:t>
      </w:r>
    </w:p>
    <w:p w14:paraId="3AE9E6C2" w14:textId="0B14F852" w:rsidR="00FD38CE" w:rsidRPr="00501ACE" w:rsidRDefault="00933FBD" w:rsidP="00FD38CE">
      <w:pPr>
        <w:pStyle w:val="ListBullet"/>
        <w:numPr>
          <w:ilvl w:val="0"/>
          <w:numId w:val="1"/>
        </w:numPr>
        <w:spacing w:after="240"/>
        <w:ind w:left="357" w:hanging="357"/>
        <w:rPr>
          <w:color w:val="000000" w:themeColor="text1"/>
        </w:rPr>
      </w:pPr>
      <w:r w:rsidRPr="00501ACE">
        <w:rPr>
          <w:color w:val="000000" w:themeColor="text1"/>
        </w:rPr>
        <w:t>Waterford Institute of Technology</w:t>
      </w:r>
      <w:r w:rsidRPr="00501ACE">
        <w:rPr>
          <w:color w:val="000000" w:themeColor="text1"/>
        </w:rPr>
        <w:tab/>
      </w:r>
      <w:r w:rsidRPr="00501ACE">
        <w:rPr>
          <w:color w:val="000000" w:themeColor="text1"/>
        </w:rPr>
        <w:tab/>
        <w:t>2.7% in 2017 (2.4% in 2016)</w:t>
      </w:r>
    </w:p>
    <w:p w14:paraId="1EF40C83" w14:textId="77777777" w:rsidR="00933FBD" w:rsidRPr="00501ACE" w:rsidRDefault="00933FBD" w:rsidP="00933FBD">
      <w:pPr>
        <w:pStyle w:val="Heading3"/>
        <w:keepLines/>
        <w:spacing w:before="20" w:after="40"/>
        <w:rPr>
          <w:rFonts w:ascii="Rockwell" w:hAnsi="Rockwell"/>
          <w:color w:val="BF2296"/>
        </w:rPr>
      </w:pPr>
      <w:r w:rsidRPr="00501ACE">
        <w:rPr>
          <w:rFonts w:ascii="Rockwell" w:hAnsi="Rockwell"/>
          <w:color w:val="BF2296"/>
        </w:rPr>
        <w:t>Public Bodies staffed by Civil Servants (PBCS)</w:t>
      </w:r>
    </w:p>
    <w:p w14:paraId="108EA579" w14:textId="216937D9" w:rsidR="001C699B" w:rsidRPr="00501ACE" w:rsidRDefault="00933FBD" w:rsidP="003B27B0">
      <w:pPr>
        <w:rPr>
          <w:color w:val="000000" w:themeColor="text1"/>
        </w:rPr>
      </w:pPr>
      <w:r w:rsidRPr="00501ACE">
        <w:rPr>
          <w:color w:val="000000" w:themeColor="text1"/>
        </w:rPr>
        <w:t xml:space="preserve">In 2017, these agencies constitute 6.2% of the public sector workforce. This sector includes bodies whose employees are classified as civil servants such as An </w:t>
      </w:r>
      <w:proofErr w:type="spellStart"/>
      <w:r w:rsidRPr="00501ACE">
        <w:rPr>
          <w:color w:val="000000" w:themeColor="text1"/>
        </w:rPr>
        <w:t>Bord</w:t>
      </w:r>
      <w:proofErr w:type="spellEnd"/>
      <w:r w:rsidRPr="00501ACE">
        <w:rPr>
          <w:color w:val="000000" w:themeColor="text1"/>
        </w:rPr>
        <w:t xml:space="preserve"> </w:t>
      </w:r>
      <w:proofErr w:type="spellStart"/>
      <w:r w:rsidRPr="00501ACE">
        <w:rPr>
          <w:color w:val="000000" w:themeColor="text1"/>
        </w:rPr>
        <w:t>Pleanála</w:t>
      </w:r>
      <w:proofErr w:type="spellEnd"/>
      <w:r w:rsidRPr="00501ACE">
        <w:rPr>
          <w:color w:val="000000" w:themeColor="text1"/>
        </w:rPr>
        <w:t xml:space="preserve">, the Revenue Commissioners, the Central Statistics Office and the National Council for Special Education. </w:t>
      </w:r>
      <w:r w:rsidR="003B27B0" w:rsidRPr="00501ACE">
        <w:rPr>
          <w:color w:val="000000" w:themeColor="text1"/>
        </w:rPr>
        <w:t xml:space="preserve"> </w:t>
      </w:r>
      <w:r w:rsidRPr="00501ACE">
        <w:rPr>
          <w:color w:val="000000" w:themeColor="text1"/>
        </w:rPr>
        <w:t xml:space="preserve">In 2017 this sector increased by 1,214 employees to </w:t>
      </w:r>
      <w:r w:rsidRPr="00501ACE">
        <w:t xml:space="preserve">13,889 </w:t>
      </w:r>
      <w:r w:rsidRPr="00501ACE">
        <w:rPr>
          <w:color w:val="000000" w:themeColor="text1"/>
        </w:rPr>
        <w:t xml:space="preserve">of whom 4.3% (602) declared </w:t>
      </w:r>
      <w:r w:rsidR="00D6342E">
        <w:rPr>
          <w:color w:val="000000" w:themeColor="text1"/>
        </w:rPr>
        <w:t xml:space="preserve">a disability. In total 75.6% of </w:t>
      </w:r>
      <w:r w:rsidRPr="00501ACE">
        <w:rPr>
          <w:color w:val="000000" w:themeColor="text1"/>
        </w:rPr>
        <w:t>bodies in this sector achieved the target. This is same percentage as the 2016 figures.</w:t>
      </w:r>
    </w:p>
    <w:p w14:paraId="3C4048F9" w14:textId="2A86CDB7" w:rsidR="00933FBD" w:rsidRPr="00501ACE" w:rsidRDefault="00933FBD" w:rsidP="00933FBD">
      <w:pPr>
        <w:pStyle w:val="Heading3"/>
        <w:keepLines/>
        <w:spacing w:before="20" w:after="40"/>
        <w:rPr>
          <w:rFonts w:ascii="Rockwell" w:hAnsi="Rockwell"/>
          <w:color w:val="BF2296"/>
        </w:rPr>
      </w:pPr>
      <w:r w:rsidRPr="00501ACE">
        <w:rPr>
          <w:rFonts w:ascii="Rockwell" w:hAnsi="Rockwell"/>
          <w:color w:val="BF2296"/>
        </w:rPr>
        <w:t>Summary</w:t>
      </w:r>
    </w:p>
    <w:p w14:paraId="0E346B73" w14:textId="738A4198" w:rsidR="003B27B0" w:rsidRPr="00501ACE" w:rsidRDefault="00933FBD" w:rsidP="003B27B0">
      <w:pPr>
        <w:spacing w:after="120"/>
        <w:rPr>
          <w:rFonts w:ascii="Gill Sans MT" w:hAnsi="Gill Sans MT"/>
          <w:color w:val="000000" w:themeColor="text1"/>
        </w:rPr>
      </w:pPr>
      <w:r w:rsidRPr="00501ACE">
        <w:rPr>
          <w:color w:val="000000" w:themeColor="text1"/>
        </w:rPr>
        <w:t xml:space="preserve">The 2017 data indicates that the </w:t>
      </w:r>
      <w:r w:rsidR="006A1CA1" w:rsidRPr="00501ACE">
        <w:rPr>
          <w:color w:val="000000" w:themeColor="text1"/>
        </w:rPr>
        <w:t>categories of C</w:t>
      </w:r>
      <w:r w:rsidRPr="00501ACE">
        <w:rPr>
          <w:color w:val="000000" w:themeColor="text1"/>
        </w:rPr>
        <w:t xml:space="preserve">ommercial </w:t>
      </w:r>
      <w:r w:rsidR="006A1CA1" w:rsidRPr="00501ACE">
        <w:rPr>
          <w:color w:val="000000" w:themeColor="text1"/>
        </w:rPr>
        <w:t>B</w:t>
      </w:r>
      <w:r w:rsidRPr="00501ACE">
        <w:rPr>
          <w:color w:val="000000" w:themeColor="text1"/>
        </w:rPr>
        <w:t xml:space="preserve">odies, </w:t>
      </w:r>
      <w:r w:rsidR="006A1CA1" w:rsidRPr="00501ACE">
        <w:rPr>
          <w:color w:val="000000" w:themeColor="text1"/>
        </w:rPr>
        <w:t>Local Government B</w:t>
      </w:r>
      <w:r w:rsidRPr="00501ACE">
        <w:rPr>
          <w:color w:val="000000" w:themeColor="text1"/>
        </w:rPr>
        <w:t xml:space="preserve">odies, </w:t>
      </w:r>
      <w:r w:rsidR="006A1CA1" w:rsidRPr="00501ACE">
        <w:rPr>
          <w:color w:val="000000" w:themeColor="text1"/>
        </w:rPr>
        <w:t>N</w:t>
      </w:r>
      <w:r w:rsidRPr="00501ACE">
        <w:rPr>
          <w:color w:val="000000" w:themeColor="text1"/>
        </w:rPr>
        <w:t>on-</w:t>
      </w:r>
      <w:r w:rsidR="006A1CA1" w:rsidRPr="00501ACE">
        <w:rPr>
          <w:color w:val="000000" w:themeColor="text1"/>
        </w:rPr>
        <w:t>C</w:t>
      </w:r>
      <w:r w:rsidRPr="00501ACE">
        <w:rPr>
          <w:color w:val="000000" w:themeColor="text1"/>
        </w:rPr>
        <w:t xml:space="preserve">ommercial bodies and </w:t>
      </w:r>
      <w:r w:rsidR="006A1CA1" w:rsidRPr="00501ACE">
        <w:rPr>
          <w:color w:val="000000" w:themeColor="text1"/>
        </w:rPr>
        <w:t>P</w:t>
      </w:r>
      <w:r w:rsidRPr="00501ACE">
        <w:rPr>
          <w:color w:val="000000" w:themeColor="text1"/>
        </w:rPr>
        <w:t xml:space="preserve">ublic </w:t>
      </w:r>
      <w:r w:rsidR="006A1CA1" w:rsidRPr="00501ACE">
        <w:rPr>
          <w:color w:val="000000" w:themeColor="text1"/>
        </w:rPr>
        <w:t>B</w:t>
      </w:r>
      <w:r w:rsidRPr="00501ACE">
        <w:rPr>
          <w:color w:val="000000" w:themeColor="text1"/>
        </w:rPr>
        <w:t xml:space="preserve">odies staffed by </w:t>
      </w:r>
      <w:r w:rsidR="006A1CA1" w:rsidRPr="00501ACE">
        <w:rPr>
          <w:color w:val="000000" w:themeColor="text1"/>
        </w:rPr>
        <w:t>C</w:t>
      </w:r>
      <w:r w:rsidRPr="00501ACE">
        <w:rPr>
          <w:color w:val="000000" w:themeColor="text1"/>
        </w:rPr>
        <w:t xml:space="preserve">ivil </w:t>
      </w:r>
      <w:r w:rsidR="006A1CA1" w:rsidRPr="00501ACE">
        <w:rPr>
          <w:color w:val="000000" w:themeColor="text1"/>
        </w:rPr>
        <w:t>S</w:t>
      </w:r>
      <w:r w:rsidRPr="00501ACE">
        <w:rPr>
          <w:color w:val="000000" w:themeColor="text1"/>
        </w:rPr>
        <w:t>ervants have increased both the total number of employees and employees with disabilities (see Table 3).</w:t>
      </w:r>
      <w:r w:rsidR="00FD38CE" w:rsidRPr="00501ACE">
        <w:rPr>
          <w:rFonts w:ascii="Gill Sans MT" w:hAnsi="Gill Sans MT"/>
          <w:color w:val="000000" w:themeColor="text1"/>
        </w:rPr>
        <w:t xml:space="preserve"> </w:t>
      </w:r>
    </w:p>
    <w:p w14:paraId="1A034B2C" w14:textId="3FAA564B" w:rsidR="003B27B0" w:rsidRPr="00501ACE" w:rsidRDefault="003B27B0" w:rsidP="00EA0F88">
      <w:pPr>
        <w:pStyle w:val="TableTitle"/>
        <w:spacing w:after="0"/>
      </w:pPr>
      <w:r w:rsidRPr="00501ACE">
        <w:t>Table 3: Data by type of public body, 2016, 2017</w:t>
      </w:r>
    </w:p>
    <w:tbl>
      <w:tblPr>
        <w:tblpPr w:leftFromText="180" w:rightFromText="180" w:vertAnchor="text" w:horzAnchor="margin" w:tblpY="373"/>
        <w:tblW w:w="976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20" w:firstRow="1" w:lastRow="0" w:firstColumn="0" w:lastColumn="0" w:noHBand="0" w:noVBand="0"/>
      </w:tblPr>
      <w:tblGrid>
        <w:gridCol w:w="1914"/>
        <w:gridCol w:w="1332"/>
        <w:gridCol w:w="1417"/>
        <w:gridCol w:w="1418"/>
        <w:gridCol w:w="1417"/>
        <w:gridCol w:w="1276"/>
        <w:gridCol w:w="992"/>
      </w:tblGrid>
      <w:tr w:rsidR="003B27B0" w:rsidRPr="00501ACE" w14:paraId="031675D4" w14:textId="77777777" w:rsidTr="003B27B0">
        <w:trPr>
          <w:tblHeader/>
        </w:trPr>
        <w:tc>
          <w:tcPr>
            <w:tcW w:w="1914" w:type="dxa"/>
            <w:tcBorders>
              <w:bottom w:val="single" w:sz="12" w:space="0" w:color="000000"/>
            </w:tcBorders>
            <w:shd w:val="clear" w:color="auto" w:fill="auto"/>
          </w:tcPr>
          <w:p w14:paraId="63E66D1F" w14:textId="77777777" w:rsidR="003B27B0" w:rsidRPr="00501ACE" w:rsidRDefault="003B27B0" w:rsidP="003B27B0">
            <w:pPr>
              <w:pStyle w:val="TableHead"/>
              <w:keepNext/>
              <w:jc w:val="both"/>
              <w:rPr>
                <w:rFonts w:ascii="Gill Sans MT" w:hAnsi="Gill Sans MT"/>
                <w:color w:val="000000" w:themeColor="text1"/>
                <w:sz w:val="22"/>
              </w:rPr>
            </w:pPr>
            <w:r w:rsidRPr="00501ACE">
              <w:rPr>
                <w:rFonts w:ascii="Gill Sans MT" w:hAnsi="Gill Sans MT"/>
                <w:color w:val="000000" w:themeColor="text1"/>
                <w:sz w:val="22"/>
                <w:szCs w:val="22"/>
              </w:rPr>
              <w:t>Type of public sector body</w:t>
            </w:r>
          </w:p>
        </w:tc>
        <w:tc>
          <w:tcPr>
            <w:tcW w:w="1332" w:type="dxa"/>
            <w:tcBorders>
              <w:bottom w:val="single" w:sz="12" w:space="0" w:color="000000"/>
            </w:tcBorders>
            <w:shd w:val="clear" w:color="auto" w:fill="auto"/>
          </w:tcPr>
          <w:p w14:paraId="19F52E82" w14:textId="77777777" w:rsidR="003B27B0" w:rsidRPr="00501ACE" w:rsidRDefault="003B27B0" w:rsidP="003B27B0">
            <w:pPr>
              <w:pStyle w:val="TableHead"/>
              <w:keepNext/>
              <w:rPr>
                <w:rFonts w:ascii="Gill Sans MT" w:hAnsi="Gill Sans MT"/>
                <w:color w:val="000000" w:themeColor="text1"/>
                <w:sz w:val="22"/>
              </w:rPr>
            </w:pPr>
            <w:r w:rsidRPr="00501ACE">
              <w:rPr>
                <w:rFonts w:ascii="Gill Sans MT" w:hAnsi="Gill Sans MT"/>
                <w:color w:val="000000" w:themeColor="text1"/>
                <w:sz w:val="22"/>
                <w:szCs w:val="22"/>
              </w:rPr>
              <w:t>Total employees</w:t>
            </w:r>
          </w:p>
        </w:tc>
        <w:tc>
          <w:tcPr>
            <w:tcW w:w="1417" w:type="dxa"/>
            <w:tcBorders>
              <w:bottom w:val="single" w:sz="12" w:space="0" w:color="000000"/>
            </w:tcBorders>
          </w:tcPr>
          <w:p w14:paraId="6E05E872" w14:textId="77777777" w:rsidR="003B27B0" w:rsidRPr="00501ACE" w:rsidRDefault="003B27B0" w:rsidP="003B27B0">
            <w:pPr>
              <w:pStyle w:val="TableHead"/>
              <w:keepNext/>
              <w:rPr>
                <w:rFonts w:ascii="Gill Sans MT" w:hAnsi="Gill Sans MT"/>
                <w:color w:val="000000" w:themeColor="text1"/>
                <w:sz w:val="22"/>
              </w:rPr>
            </w:pPr>
            <w:r w:rsidRPr="00501ACE">
              <w:rPr>
                <w:rFonts w:ascii="Gill Sans MT" w:hAnsi="Gill Sans MT"/>
                <w:color w:val="000000" w:themeColor="text1"/>
                <w:sz w:val="22"/>
                <w:szCs w:val="22"/>
              </w:rPr>
              <w:t>No. of employees with disabilities</w:t>
            </w:r>
          </w:p>
        </w:tc>
        <w:tc>
          <w:tcPr>
            <w:tcW w:w="1418" w:type="dxa"/>
            <w:tcBorders>
              <w:bottom w:val="single" w:sz="12" w:space="0" w:color="000000"/>
            </w:tcBorders>
          </w:tcPr>
          <w:p w14:paraId="73B35898" w14:textId="77777777" w:rsidR="003B27B0" w:rsidRPr="00501ACE" w:rsidRDefault="003B27B0" w:rsidP="003B27B0">
            <w:pPr>
              <w:pStyle w:val="TableHead"/>
              <w:keepNext/>
              <w:rPr>
                <w:rFonts w:ascii="Gill Sans MT" w:hAnsi="Gill Sans MT"/>
                <w:color w:val="000000" w:themeColor="text1"/>
                <w:sz w:val="22"/>
              </w:rPr>
            </w:pPr>
            <w:r w:rsidRPr="00501ACE">
              <w:rPr>
                <w:rFonts w:ascii="Gill Sans MT" w:hAnsi="Gill Sans MT"/>
                <w:color w:val="000000" w:themeColor="text1"/>
                <w:sz w:val="22"/>
                <w:szCs w:val="22"/>
              </w:rPr>
              <w:t xml:space="preserve">% of employees with disabilities </w:t>
            </w:r>
          </w:p>
        </w:tc>
        <w:tc>
          <w:tcPr>
            <w:tcW w:w="1417" w:type="dxa"/>
            <w:tcBorders>
              <w:bottom w:val="single" w:sz="12" w:space="0" w:color="000000"/>
            </w:tcBorders>
            <w:shd w:val="clear" w:color="auto" w:fill="auto"/>
          </w:tcPr>
          <w:p w14:paraId="425AB0BC" w14:textId="77777777" w:rsidR="003B27B0" w:rsidRPr="00501ACE" w:rsidRDefault="003B27B0" w:rsidP="003B27B0">
            <w:pPr>
              <w:pStyle w:val="TableHead"/>
              <w:keepNext/>
              <w:rPr>
                <w:rFonts w:ascii="Gill Sans MT" w:hAnsi="Gill Sans MT"/>
                <w:color w:val="000000" w:themeColor="text1"/>
                <w:sz w:val="22"/>
              </w:rPr>
            </w:pPr>
            <w:r w:rsidRPr="00501ACE">
              <w:rPr>
                <w:rFonts w:ascii="Gill Sans MT" w:hAnsi="Gill Sans MT"/>
                <w:color w:val="000000" w:themeColor="text1"/>
                <w:sz w:val="22"/>
                <w:szCs w:val="22"/>
              </w:rPr>
              <w:t>% of total  work-force reported on under Part 5</w:t>
            </w:r>
          </w:p>
        </w:tc>
        <w:tc>
          <w:tcPr>
            <w:tcW w:w="1276" w:type="dxa"/>
            <w:tcBorders>
              <w:bottom w:val="single" w:sz="12" w:space="0" w:color="000000"/>
            </w:tcBorders>
            <w:shd w:val="clear" w:color="auto" w:fill="auto"/>
          </w:tcPr>
          <w:p w14:paraId="2C3AFD55" w14:textId="77777777" w:rsidR="003B27B0" w:rsidRPr="00501ACE" w:rsidRDefault="003B27B0" w:rsidP="003B27B0">
            <w:pPr>
              <w:pStyle w:val="TableHead"/>
              <w:keepNext/>
              <w:rPr>
                <w:rFonts w:ascii="Gill Sans MT" w:hAnsi="Gill Sans MT"/>
                <w:color w:val="000000" w:themeColor="text1"/>
                <w:sz w:val="22"/>
              </w:rPr>
            </w:pPr>
            <w:r w:rsidRPr="00501ACE">
              <w:rPr>
                <w:rFonts w:ascii="Gill Sans MT" w:hAnsi="Gill Sans MT"/>
                <w:color w:val="000000" w:themeColor="text1"/>
                <w:sz w:val="22"/>
                <w:szCs w:val="22"/>
              </w:rPr>
              <w:t>% of</w:t>
            </w:r>
          </w:p>
          <w:p w14:paraId="6E1561F8" w14:textId="77777777" w:rsidR="003B27B0" w:rsidRPr="00501ACE" w:rsidRDefault="003B27B0" w:rsidP="003B27B0">
            <w:pPr>
              <w:pStyle w:val="TableHead"/>
              <w:keepNext/>
              <w:rPr>
                <w:rFonts w:ascii="Gill Sans MT" w:hAnsi="Gill Sans MT"/>
                <w:color w:val="000000" w:themeColor="text1"/>
                <w:sz w:val="22"/>
              </w:rPr>
            </w:pPr>
            <w:r w:rsidRPr="00501ACE">
              <w:rPr>
                <w:rFonts w:ascii="Gill Sans MT" w:hAnsi="Gill Sans MT"/>
                <w:color w:val="000000" w:themeColor="text1"/>
                <w:sz w:val="22"/>
                <w:szCs w:val="22"/>
              </w:rPr>
              <w:t>bodies  achieving target</w:t>
            </w:r>
          </w:p>
        </w:tc>
        <w:tc>
          <w:tcPr>
            <w:tcW w:w="992" w:type="dxa"/>
            <w:tcBorders>
              <w:bottom w:val="single" w:sz="12" w:space="0" w:color="000000"/>
            </w:tcBorders>
          </w:tcPr>
          <w:p w14:paraId="455C5ADC" w14:textId="77777777" w:rsidR="003B27B0" w:rsidRPr="00501ACE" w:rsidRDefault="003B27B0" w:rsidP="003B27B0">
            <w:pPr>
              <w:pStyle w:val="TableHead"/>
              <w:keepNext/>
              <w:rPr>
                <w:rFonts w:ascii="Gill Sans MT" w:hAnsi="Gill Sans MT"/>
                <w:color w:val="000000" w:themeColor="text1"/>
                <w:sz w:val="22"/>
              </w:rPr>
            </w:pPr>
            <w:r w:rsidRPr="00501ACE">
              <w:rPr>
                <w:rFonts w:ascii="Gill Sans MT" w:hAnsi="Gill Sans MT"/>
                <w:color w:val="000000" w:themeColor="text1"/>
                <w:sz w:val="22"/>
                <w:szCs w:val="22"/>
              </w:rPr>
              <w:t>No. of Public Bodies</w:t>
            </w:r>
          </w:p>
        </w:tc>
      </w:tr>
      <w:tr w:rsidR="003B27B0" w:rsidRPr="00501ACE" w14:paraId="7921A9A4" w14:textId="77777777" w:rsidTr="003B27B0">
        <w:trPr>
          <w:trHeight w:val="233"/>
        </w:trPr>
        <w:tc>
          <w:tcPr>
            <w:tcW w:w="1914" w:type="dxa"/>
            <w:shd w:val="clear" w:color="auto" w:fill="auto"/>
          </w:tcPr>
          <w:p w14:paraId="0FB2F992" w14:textId="77777777" w:rsidR="003B27B0" w:rsidRPr="00501ACE" w:rsidRDefault="003B27B0" w:rsidP="003B27B0">
            <w:pPr>
              <w:pStyle w:val="TableRowHead"/>
              <w:jc w:val="right"/>
              <w:rPr>
                <w:rFonts w:ascii="Gill Sans MT" w:hAnsi="Gill Sans MT"/>
                <w:color w:val="000000" w:themeColor="text1"/>
                <w:sz w:val="20"/>
                <w:szCs w:val="20"/>
              </w:rPr>
            </w:pPr>
            <w:r w:rsidRPr="00501ACE">
              <w:rPr>
                <w:rFonts w:ascii="Gill Sans MT" w:hAnsi="Gill Sans MT"/>
                <w:color w:val="000000" w:themeColor="text1"/>
                <w:sz w:val="20"/>
                <w:szCs w:val="20"/>
              </w:rPr>
              <w:t>Commercial 2017</w:t>
            </w:r>
          </w:p>
        </w:tc>
        <w:tc>
          <w:tcPr>
            <w:tcW w:w="1332" w:type="dxa"/>
            <w:shd w:val="clear" w:color="auto" w:fill="auto"/>
          </w:tcPr>
          <w:p w14:paraId="601D0851" w14:textId="77777777" w:rsidR="003B27B0" w:rsidRPr="00501ACE" w:rsidRDefault="003B27B0" w:rsidP="003B27B0">
            <w:pPr>
              <w:spacing w:after="0"/>
              <w:jc w:val="right"/>
              <w:rPr>
                <w:rFonts w:ascii="Gill Sans MT" w:hAnsi="Gill Sans MT"/>
                <w:color w:val="000000" w:themeColor="text1"/>
                <w:sz w:val="22"/>
                <w:szCs w:val="22"/>
                <w:lang w:val="en-GB" w:eastAsia="en-GB"/>
              </w:rPr>
            </w:pPr>
            <w:r w:rsidRPr="00501ACE">
              <w:rPr>
                <w:rFonts w:ascii="Gill Sans MT" w:hAnsi="Gill Sans MT" w:cs="Arial"/>
                <w:bCs/>
                <w:color w:val="000000"/>
                <w:sz w:val="22"/>
                <w:szCs w:val="22"/>
              </w:rPr>
              <w:t>37,623</w:t>
            </w:r>
          </w:p>
        </w:tc>
        <w:tc>
          <w:tcPr>
            <w:tcW w:w="1417" w:type="dxa"/>
          </w:tcPr>
          <w:p w14:paraId="54D4F7B2" w14:textId="77777777" w:rsidR="003B27B0" w:rsidRPr="00501ACE" w:rsidRDefault="003B27B0" w:rsidP="003B27B0">
            <w:pPr>
              <w:spacing w:after="0"/>
              <w:jc w:val="right"/>
              <w:rPr>
                <w:rFonts w:ascii="Gill Sans MT" w:hAnsi="Gill Sans MT"/>
                <w:color w:val="000000" w:themeColor="text1"/>
                <w:sz w:val="22"/>
                <w:szCs w:val="22"/>
                <w:lang w:val="en-GB" w:eastAsia="en-GB"/>
              </w:rPr>
            </w:pPr>
            <w:r w:rsidRPr="00501ACE">
              <w:rPr>
                <w:rFonts w:ascii="Gill Sans MT" w:hAnsi="Gill Sans MT" w:cs="Arial"/>
                <w:bCs/>
                <w:color w:val="000000"/>
                <w:sz w:val="22"/>
                <w:szCs w:val="22"/>
              </w:rPr>
              <w:t>1,596</w:t>
            </w:r>
          </w:p>
        </w:tc>
        <w:tc>
          <w:tcPr>
            <w:tcW w:w="1418" w:type="dxa"/>
          </w:tcPr>
          <w:p w14:paraId="092F5391" w14:textId="77777777" w:rsidR="003B27B0" w:rsidRPr="00501ACE" w:rsidRDefault="003B27B0" w:rsidP="003B27B0">
            <w:pPr>
              <w:spacing w:after="0"/>
              <w:jc w:val="right"/>
              <w:rPr>
                <w:rFonts w:ascii="Gill Sans MT" w:hAnsi="Gill Sans MT" w:cs="Arial"/>
                <w:bCs/>
                <w:color w:val="000000"/>
                <w:sz w:val="22"/>
                <w:szCs w:val="22"/>
                <w:lang w:eastAsia="en-IE"/>
              </w:rPr>
            </w:pPr>
            <w:r w:rsidRPr="00501ACE">
              <w:rPr>
                <w:rFonts w:ascii="Gill Sans MT" w:hAnsi="Gill Sans MT" w:cs="Arial"/>
                <w:bCs/>
                <w:color w:val="000000"/>
                <w:sz w:val="22"/>
                <w:szCs w:val="22"/>
              </w:rPr>
              <w:t>4.2%</w:t>
            </w:r>
          </w:p>
          <w:p w14:paraId="77A5845D" w14:textId="77777777" w:rsidR="003B27B0" w:rsidRPr="00501ACE" w:rsidRDefault="003B27B0" w:rsidP="003B27B0">
            <w:pPr>
              <w:pStyle w:val="TableCell"/>
              <w:keepNext/>
              <w:rPr>
                <w:rFonts w:ascii="Gill Sans MT" w:hAnsi="Gill Sans MT"/>
                <w:color w:val="000000" w:themeColor="text1"/>
                <w:sz w:val="22"/>
                <w:szCs w:val="22"/>
                <w:lang w:val="en-GB" w:eastAsia="en-GB"/>
              </w:rPr>
            </w:pPr>
          </w:p>
        </w:tc>
        <w:tc>
          <w:tcPr>
            <w:tcW w:w="1417" w:type="dxa"/>
            <w:shd w:val="clear" w:color="auto" w:fill="auto"/>
            <w:vAlign w:val="center"/>
          </w:tcPr>
          <w:p w14:paraId="23D3E7D0" w14:textId="77777777" w:rsidR="003B27B0" w:rsidRPr="00501ACE" w:rsidRDefault="003B27B0" w:rsidP="003B27B0">
            <w:pPr>
              <w:spacing w:after="0"/>
              <w:jc w:val="right"/>
              <w:rPr>
                <w:rFonts w:ascii="Gill Sans MT" w:hAnsi="Gill Sans MT" w:cs="Arial"/>
                <w:bCs/>
                <w:sz w:val="22"/>
                <w:szCs w:val="22"/>
                <w:lang w:eastAsia="en-IE"/>
              </w:rPr>
            </w:pPr>
            <w:r w:rsidRPr="00501ACE">
              <w:rPr>
                <w:rFonts w:ascii="Gill Sans MT" w:hAnsi="Gill Sans MT" w:cs="Arial"/>
                <w:bCs/>
                <w:sz w:val="22"/>
                <w:szCs w:val="22"/>
              </w:rPr>
              <w:t>16.7%</w:t>
            </w:r>
          </w:p>
          <w:p w14:paraId="1370CC24" w14:textId="77777777" w:rsidR="003B27B0" w:rsidRPr="00501ACE" w:rsidRDefault="003B27B0" w:rsidP="003B27B0">
            <w:pPr>
              <w:pStyle w:val="TableCell"/>
              <w:keepNext/>
              <w:rPr>
                <w:rFonts w:ascii="Gill Sans MT" w:hAnsi="Gill Sans MT"/>
                <w:color w:val="000000" w:themeColor="text1"/>
                <w:sz w:val="22"/>
                <w:szCs w:val="22"/>
                <w:lang w:val="en-GB" w:eastAsia="en-GB"/>
              </w:rPr>
            </w:pPr>
          </w:p>
        </w:tc>
        <w:tc>
          <w:tcPr>
            <w:tcW w:w="1276" w:type="dxa"/>
            <w:shd w:val="clear" w:color="auto" w:fill="auto"/>
            <w:vAlign w:val="center"/>
          </w:tcPr>
          <w:p w14:paraId="69542FAE" w14:textId="77777777" w:rsidR="003B27B0" w:rsidRPr="00501ACE" w:rsidRDefault="003B27B0" w:rsidP="003B27B0">
            <w:pPr>
              <w:spacing w:after="0"/>
              <w:jc w:val="right"/>
              <w:rPr>
                <w:rFonts w:ascii="Gill Sans MT" w:hAnsi="Gill Sans MT" w:cs="Arial"/>
                <w:bCs/>
                <w:color w:val="000000"/>
                <w:sz w:val="22"/>
                <w:szCs w:val="22"/>
                <w:lang w:eastAsia="en-IE"/>
              </w:rPr>
            </w:pPr>
            <w:r w:rsidRPr="00501ACE">
              <w:rPr>
                <w:rFonts w:ascii="Gill Sans MT" w:hAnsi="Gill Sans MT" w:cs="Arial"/>
                <w:bCs/>
                <w:color w:val="000000"/>
                <w:sz w:val="22"/>
                <w:szCs w:val="22"/>
              </w:rPr>
              <w:t>92.6%</w:t>
            </w:r>
          </w:p>
          <w:p w14:paraId="5DB625AA" w14:textId="77777777" w:rsidR="003B27B0" w:rsidRPr="00501ACE" w:rsidRDefault="003B27B0" w:rsidP="003B27B0">
            <w:pPr>
              <w:pStyle w:val="TableCell"/>
              <w:keepNext/>
              <w:rPr>
                <w:rFonts w:ascii="Gill Sans MT" w:hAnsi="Gill Sans MT"/>
                <w:color w:val="000000" w:themeColor="text1"/>
                <w:sz w:val="22"/>
                <w:szCs w:val="22"/>
                <w:lang w:val="en-GB" w:eastAsia="en-GB"/>
              </w:rPr>
            </w:pPr>
          </w:p>
        </w:tc>
        <w:tc>
          <w:tcPr>
            <w:tcW w:w="992" w:type="dxa"/>
          </w:tcPr>
          <w:p w14:paraId="2FCFC379" w14:textId="77777777" w:rsidR="003B27B0" w:rsidRPr="00501ACE" w:rsidRDefault="003B27B0" w:rsidP="003B27B0">
            <w:pPr>
              <w:spacing w:after="0"/>
              <w:jc w:val="right"/>
              <w:rPr>
                <w:rFonts w:ascii="Gill Sans MT" w:hAnsi="Gill Sans MT" w:cs="Arial"/>
                <w:bCs/>
                <w:color w:val="000000"/>
                <w:sz w:val="22"/>
                <w:szCs w:val="22"/>
                <w:lang w:eastAsia="en-IE"/>
              </w:rPr>
            </w:pPr>
            <w:r w:rsidRPr="00501ACE">
              <w:rPr>
                <w:rFonts w:ascii="Gill Sans MT" w:hAnsi="Gill Sans MT" w:cs="Arial"/>
                <w:bCs/>
                <w:color w:val="000000"/>
                <w:sz w:val="22"/>
                <w:szCs w:val="22"/>
              </w:rPr>
              <w:t>27</w:t>
            </w:r>
          </w:p>
          <w:p w14:paraId="508AD531" w14:textId="77777777" w:rsidR="003B27B0" w:rsidRPr="00501ACE" w:rsidRDefault="003B27B0" w:rsidP="003B27B0">
            <w:pPr>
              <w:pStyle w:val="TableCell"/>
              <w:keepNext/>
              <w:rPr>
                <w:rFonts w:ascii="Gill Sans MT" w:hAnsi="Gill Sans MT"/>
                <w:color w:val="000000" w:themeColor="text1"/>
                <w:sz w:val="22"/>
                <w:szCs w:val="22"/>
                <w:lang w:val="en-GB" w:eastAsia="en-GB"/>
              </w:rPr>
            </w:pPr>
          </w:p>
        </w:tc>
      </w:tr>
      <w:tr w:rsidR="003B27B0" w:rsidRPr="00501ACE" w14:paraId="6AF56BBE" w14:textId="77777777" w:rsidTr="003B27B0">
        <w:tc>
          <w:tcPr>
            <w:tcW w:w="1914" w:type="dxa"/>
            <w:shd w:val="clear" w:color="auto" w:fill="auto"/>
          </w:tcPr>
          <w:p w14:paraId="1B75E78D" w14:textId="77777777" w:rsidR="003B27B0" w:rsidRPr="00501ACE" w:rsidRDefault="003B27B0" w:rsidP="003B27B0">
            <w:pPr>
              <w:pStyle w:val="TableRowHead"/>
              <w:jc w:val="both"/>
              <w:rPr>
                <w:rFonts w:ascii="Gill Sans MT" w:hAnsi="Gill Sans MT"/>
                <w:color w:val="000000" w:themeColor="text1"/>
                <w:sz w:val="20"/>
                <w:szCs w:val="20"/>
              </w:rPr>
            </w:pPr>
            <w:r w:rsidRPr="00501ACE">
              <w:rPr>
                <w:rFonts w:ascii="Gill Sans MT" w:hAnsi="Gill Sans MT"/>
                <w:color w:val="000000" w:themeColor="text1"/>
                <w:sz w:val="20"/>
                <w:szCs w:val="20"/>
              </w:rPr>
              <w:t>Commercial 2016</w:t>
            </w:r>
          </w:p>
        </w:tc>
        <w:tc>
          <w:tcPr>
            <w:tcW w:w="1332" w:type="dxa"/>
            <w:shd w:val="clear" w:color="auto" w:fill="auto"/>
          </w:tcPr>
          <w:p w14:paraId="1540C027" w14:textId="77777777" w:rsidR="003B27B0" w:rsidRPr="00501ACE" w:rsidRDefault="003B27B0" w:rsidP="003B27B0">
            <w:pPr>
              <w:pStyle w:val="TableCell"/>
              <w:keepNext/>
              <w:rPr>
                <w:rFonts w:ascii="Gill Sans MT" w:hAnsi="Gill Sans MT"/>
                <w:color w:val="000000" w:themeColor="text1"/>
                <w:sz w:val="22"/>
                <w:szCs w:val="22"/>
                <w:lang w:val="en-GB" w:eastAsia="en-GB"/>
              </w:rPr>
            </w:pPr>
            <w:r w:rsidRPr="00501ACE">
              <w:rPr>
                <w:rFonts w:ascii="Gill Sans MT" w:hAnsi="Gill Sans MT"/>
                <w:color w:val="000000" w:themeColor="text1"/>
                <w:sz w:val="22"/>
                <w:szCs w:val="22"/>
                <w:lang w:val="en-GB" w:eastAsia="en-GB"/>
              </w:rPr>
              <w:t>37,543</w:t>
            </w:r>
          </w:p>
        </w:tc>
        <w:tc>
          <w:tcPr>
            <w:tcW w:w="1417" w:type="dxa"/>
          </w:tcPr>
          <w:p w14:paraId="701846EC" w14:textId="77777777" w:rsidR="003B27B0" w:rsidRPr="00501ACE" w:rsidRDefault="003B27B0" w:rsidP="003B27B0">
            <w:pPr>
              <w:pStyle w:val="TableCell"/>
              <w:keepNext/>
              <w:rPr>
                <w:rFonts w:ascii="Gill Sans MT" w:hAnsi="Gill Sans MT"/>
                <w:color w:val="000000" w:themeColor="text1"/>
                <w:sz w:val="22"/>
                <w:szCs w:val="22"/>
                <w:lang w:val="en-GB" w:eastAsia="en-GB"/>
              </w:rPr>
            </w:pPr>
            <w:r w:rsidRPr="00501ACE">
              <w:rPr>
                <w:rFonts w:ascii="Gill Sans MT" w:hAnsi="Gill Sans MT"/>
                <w:color w:val="000000" w:themeColor="text1"/>
                <w:sz w:val="22"/>
                <w:szCs w:val="22"/>
                <w:lang w:val="en-GB" w:eastAsia="en-GB"/>
              </w:rPr>
              <w:t>1,584</w:t>
            </w:r>
          </w:p>
        </w:tc>
        <w:tc>
          <w:tcPr>
            <w:tcW w:w="1418" w:type="dxa"/>
          </w:tcPr>
          <w:p w14:paraId="6E65B2C2" w14:textId="77777777" w:rsidR="003B27B0" w:rsidRPr="00501ACE" w:rsidRDefault="003B27B0" w:rsidP="003B27B0">
            <w:pPr>
              <w:pStyle w:val="TableCell"/>
              <w:keepNext/>
              <w:rPr>
                <w:rFonts w:ascii="Gill Sans MT" w:hAnsi="Gill Sans MT"/>
                <w:color w:val="000000" w:themeColor="text1"/>
                <w:sz w:val="22"/>
                <w:szCs w:val="22"/>
                <w:lang w:val="en-GB" w:eastAsia="en-GB"/>
              </w:rPr>
            </w:pPr>
            <w:r w:rsidRPr="00501ACE">
              <w:rPr>
                <w:rFonts w:ascii="Gill Sans MT" w:hAnsi="Gill Sans MT"/>
                <w:color w:val="000000" w:themeColor="text1"/>
                <w:sz w:val="22"/>
                <w:szCs w:val="22"/>
                <w:lang w:val="en-GB" w:eastAsia="en-GB"/>
              </w:rPr>
              <w:t>4.2%</w:t>
            </w:r>
          </w:p>
        </w:tc>
        <w:tc>
          <w:tcPr>
            <w:tcW w:w="1417" w:type="dxa"/>
            <w:shd w:val="clear" w:color="auto" w:fill="auto"/>
            <w:vAlign w:val="center"/>
          </w:tcPr>
          <w:p w14:paraId="4E87B363" w14:textId="77777777" w:rsidR="003B27B0" w:rsidRPr="00501ACE" w:rsidRDefault="003B27B0" w:rsidP="003B27B0">
            <w:pPr>
              <w:pStyle w:val="TableCell"/>
              <w:keepNext/>
              <w:rPr>
                <w:rFonts w:ascii="Gill Sans MT" w:hAnsi="Gill Sans MT"/>
                <w:color w:val="000000" w:themeColor="text1"/>
                <w:sz w:val="22"/>
                <w:szCs w:val="22"/>
                <w:lang w:val="en-GB" w:eastAsia="en-GB"/>
              </w:rPr>
            </w:pPr>
            <w:r w:rsidRPr="00501ACE">
              <w:rPr>
                <w:rFonts w:ascii="Gill Sans MT" w:hAnsi="Gill Sans MT"/>
                <w:color w:val="000000" w:themeColor="text1"/>
                <w:sz w:val="22"/>
                <w:szCs w:val="22"/>
                <w:lang w:val="en-GB" w:eastAsia="en-GB"/>
              </w:rPr>
              <w:t>17.5%</w:t>
            </w:r>
          </w:p>
        </w:tc>
        <w:tc>
          <w:tcPr>
            <w:tcW w:w="1276" w:type="dxa"/>
            <w:shd w:val="clear" w:color="auto" w:fill="auto"/>
            <w:vAlign w:val="center"/>
          </w:tcPr>
          <w:p w14:paraId="46F9C0FE" w14:textId="77777777" w:rsidR="003B27B0" w:rsidRPr="00501ACE" w:rsidRDefault="003B27B0" w:rsidP="003B27B0">
            <w:pPr>
              <w:pStyle w:val="TableCell"/>
              <w:keepNext/>
              <w:rPr>
                <w:rFonts w:ascii="Gill Sans MT" w:hAnsi="Gill Sans MT"/>
                <w:color w:val="000000" w:themeColor="text1"/>
                <w:sz w:val="22"/>
                <w:szCs w:val="22"/>
                <w:lang w:val="en-GB" w:eastAsia="en-GB"/>
              </w:rPr>
            </w:pPr>
            <w:r w:rsidRPr="00501ACE">
              <w:rPr>
                <w:rFonts w:ascii="Gill Sans MT" w:hAnsi="Gill Sans MT"/>
                <w:color w:val="000000" w:themeColor="text1"/>
                <w:sz w:val="22"/>
                <w:szCs w:val="22"/>
                <w:lang w:val="en-GB" w:eastAsia="en-GB"/>
              </w:rPr>
              <w:t>82.1%</w:t>
            </w:r>
          </w:p>
        </w:tc>
        <w:tc>
          <w:tcPr>
            <w:tcW w:w="992" w:type="dxa"/>
          </w:tcPr>
          <w:p w14:paraId="766DBCEB" w14:textId="77777777" w:rsidR="003B27B0" w:rsidRPr="00501ACE" w:rsidRDefault="003B27B0" w:rsidP="003B27B0">
            <w:pPr>
              <w:pStyle w:val="TableCell"/>
              <w:keepNext/>
              <w:rPr>
                <w:rFonts w:ascii="Gill Sans MT" w:hAnsi="Gill Sans MT"/>
                <w:color w:val="000000" w:themeColor="text1"/>
                <w:sz w:val="22"/>
                <w:szCs w:val="22"/>
                <w:lang w:val="en-GB" w:eastAsia="en-GB"/>
              </w:rPr>
            </w:pPr>
            <w:r w:rsidRPr="00501ACE">
              <w:rPr>
                <w:rFonts w:ascii="Gill Sans MT" w:hAnsi="Gill Sans MT"/>
                <w:color w:val="000000" w:themeColor="text1"/>
                <w:sz w:val="22"/>
                <w:szCs w:val="22"/>
                <w:lang w:val="en-GB" w:eastAsia="en-GB"/>
              </w:rPr>
              <w:t>28</w:t>
            </w:r>
          </w:p>
        </w:tc>
      </w:tr>
      <w:tr w:rsidR="003B27B0" w:rsidRPr="00501ACE" w14:paraId="16A7147D" w14:textId="77777777" w:rsidTr="003B27B0">
        <w:tc>
          <w:tcPr>
            <w:tcW w:w="1914" w:type="dxa"/>
            <w:tcBorders>
              <w:bottom w:val="single" w:sz="6" w:space="0" w:color="000000"/>
            </w:tcBorders>
            <w:shd w:val="clear" w:color="auto" w:fill="auto"/>
          </w:tcPr>
          <w:p w14:paraId="64335946" w14:textId="77777777" w:rsidR="003B27B0" w:rsidRPr="00501ACE" w:rsidRDefault="003B27B0" w:rsidP="003B27B0">
            <w:pPr>
              <w:pStyle w:val="TableRowHead"/>
              <w:jc w:val="both"/>
              <w:rPr>
                <w:rFonts w:ascii="Gill Sans MT" w:hAnsi="Gill Sans MT"/>
                <w:color w:val="000000" w:themeColor="text1"/>
                <w:sz w:val="20"/>
                <w:szCs w:val="20"/>
              </w:rPr>
            </w:pPr>
            <w:r w:rsidRPr="00501ACE">
              <w:rPr>
                <w:rFonts w:ascii="Gill Sans MT" w:hAnsi="Gill Sans MT"/>
                <w:color w:val="000000" w:themeColor="text1"/>
                <w:sz w:val="20"/>
                <w:szCs w:val="20"/>
              </w:rPr>
              <w:t>Change 2016/2017</w:t>
            </w:r>
          </w:p>
        </w:tc>
        <w:tc>
          <w:tcPr>
            <w:tcW w:w="1332" w:type="dxa"/>
            <w:shd w:val="clear" w:color="auto" w:fill="auto"/>
          </w:tcPr>
          <w:p w14:paraId="20F4B902" w14:textId="77777777" w:rsidR="003B27B0" w:rsidRPr="00501ACE" w:rsidRDefault="003B27B0" w:rsidP="00400986">
            <w:pPr>
              <w:spacing w:after="0"/>
              <w:jc w:val="right"/>
              <w:rPr>
                <w:rFonts w:ascii="Gill Sans MT" w:hAnsi="Gill Sans MT" w:cs="Arial"/>
                <w:b/>
                <w:bCs/>
                <w:color w:val="000000"/>
                <w:sz w:val="22"/>
                <w:szCs w:val="22"/>
                <w:lang w:eastAsia="en-IE"/>
              </w:rPr>
            </w:pPr>
            <w:r w:rsidRPr="00501ACE">
              <w:rPr>
                <w:rFonts w:ascii="Gill Sans MT" w:hAnsi="Gill Sans MT" w:cs="Arial"/>
                <w:b/>
                <w:bCs/>
                <w:color w:val="000000"/>
                <w:sz w:val="22"/>
                <w:szCs w:val="22"/>
              </w:rPr>
              <w:t>+80</w:t>
            </w:r>
          </w:p>
          <w:p w14:paraId="676A4EC0" w14:textId="77777777" w:rsidR="003B27B0" w:rsidRPr="00501ACE" w:rsidRDefault="003B27B0" w:rsidP="00400986">
            <w:pPr>
              <w:pStyle w:val="TableCell"/>
              <w:keepNext/>
              <w:rPr>
                <w:rFonts w:ascii="Gill Sans MT" w:hAnsi="Gill Sans MT"/>
                <w:b/>
                <w:color w:val="000000" w:themeColor="text1"/>
                <w:sz w:val="22"/>
                <w:szCs w:val="22"/>
                <w:lang w:val="en-GB" w:eastAsia="en-GB"/>
              </w:rPr>
            </w:pPr>
          </w:p>
        </w:tc>
        <w:tc>
          <w:tcPr>
            <w:tcW w:w="1417" w:type="dxa"/>
          </w:tcPr>
          <w:p w14:paraId="745C1176" w14:textId="77777777" w:rsidR="003B27B0" w:rsidRPr="00501ACE" w:rsidRDefault="003B27B0" w:rsidP="00400986">
            <w:pPr>
              <w:spacing w:after="0"/>
              <w:jc w:val="right"/>
              <w:rPr>
                <w:rFonts w:ascii="Gill Sans MT" w:hAnsi="Gill Sans MT" w:cs="Arial"/>
                <w:b/>
                <w:bCs/>
                <w:color w:val="000000"/>
                <w:sz w:val="22"/>
                <w:szCs w:val="22"/>
                <w:lang w:eastAsia="en-IE"/>
              </w:rPr>
            </w:pPr>
            <w:r w:rsidRPr="00501ACE">
              <w:rPr>
                <w:rFonts w:ascii="Gill Sans MT" w:hAnsi="Gill Sans MT" w:cs="Arial"/>
                <w:b/>
                <w:bCs/>
                <w:color w:val="000000"/>
                <w:sz w:val="22"/>
                <w:szCs w:val="22"/>
              </w:rPr>
              <w:t>+12</w:t>
            </w:r>
          </w:p>
          <w:p w14:paraId="0B16C36C" w14:textId="77777777" w:rsidR="003B27B0" w:rsidRPr="00501ACE" w:rsidRDefault="003B27B0" w:rsidP="00400986">
            <w:pPr>
              <w:pStyle w:val="TableCell"/>
              <w:keepNext/>
              <w:rPr>
                <w:rFonts w:ascii="Gill Sans MT" w:hAnsi="Gill Sans MT"/>
                <w:b/>
                <w:color w:val="000000" w:themeColor="text1"/>
                <w:sz w:val="22"/>
                <w:szCs w:val="22"/>
                <w:lang w:val="en-GB" w:eastAsia="en-GB"/>
              </w:rPr>
            </w:pPr>
          </w:p>
        </w:tc>
        <w:tc>
          <w:tcPr>
            <w:tcW w:w="1418" w:type="dxa"/>
          </w:tcPr>
          <w:p w14:paraId="0353BAEA" w14:textId="77777777" w:rsidR="003B27B0" w:rsidRPr="00501ACE" w:rsidRDefault="003B27B0" w:rsidP="00400986">
            <w:pPr>
              <w:pStyle w:val="TableCell"/>
              <w:keepNext/>
              <w:rPr>
                <w:rFonts w:ascii="Gill Sans MT" w:hAnsi="Gill Sans MT"/>
                <w:b/>
                <w:color w:val="000000" w:themeColor="text1"/>
                <w:sz w:val="22"/>
                <w:szCs w:val="22"/>
                <w:lang w:val="en-GB" w:eastAsia="en-GB"/>
              </w:rPr>
            </w:pPr>
            <w:r w:rsidRPr="00501ACE">
              <w:rPr>
                <w:rFonts w:ascii="Gill Sans MT" w:hAnsi="Gill Sans MT"/>
                <w:b/>
                <w:color w:val="000000" w:themeColor="text1"/>
                <w:sz w:val="22"/>
                <w:szCs w:val="22"/>
                <w:lang w:val="en-GB" w:eastAsia="en-GB"/>
              </w:rPr>
              <w:t>0</w:t>
            </w:r>
          </w:p>
        </w:tc>
        <w:tc>
          <w:tcPr>
            <w:tcW w:w="1417" w:type="dxa"/>
            <w:shd w:val="clear" w:color="auto" w:fill="auto"/>
          </w:tcPr>
          <w:p w14:paraId="3E364AB8" w14:textId="77777777" w:rsidR="003B27B0" w:rsidRPr="00501ACE" w:rsidRDefault="003B27B0" w:rsidP="00400986">
            <w:pPr>
              <w:pStyle w:val="TableCell"/>
              <w:keepNext/>
              <w:rPr>
                <w:rFonts w:ascii="Gill Sans MT" w:hAnsi="Gill Sans MT"/>
                <w:b/>
                <w:color w:val="000000" w:themeColor="text1"/>
                <w:sz w:val="22"/>
                <w:szCs w:val="22"/>
                <w:lang w:val="en-GB" w:eastAsia="en-GB"/>
              </w:rPr>
            </w:pPr>
            <w:r w:rsidRPr="00501ACE">
              <w:rPr>
                <w:rFonts w:ascii="Gill Sans MT" w:hAnsi="Gill Sans MT"/>
                <w:b/>
                <w:color w:val="000000" w:themeColor="text1"/>
                <w:sz w:val="22"/>
                <w:szCs w:val="22"/>
                <w:lang w:val="en-GB" w:eastAsia="en-GB"/>
              </w:rPr>
              <w:t>-0.8%</w:t>
            </w:r>
          </w:p>
        </w:tc>
        <w:tc>
          <w:tcPr>
            <w:tcW w:w="1276" w:type="dxa"/>
            <w:shd w:val="clear" w:color="auto" w:fill="auto"/>
          </w:tcPr>
          <w:p w14:paraId="43DD5906" w14:textId="77777777" w:rsidR="003B27B0" w:rsidRPr="00501ACE" w:rsidRDefault="003B27B0" w:rsidP="00400986">
            <w:pPr>
              <w:pStyle w:val="TableCell"/>
              <w:keepNext/>
              <w:rPr>
                <w:rFonts w:ascii="Gill Sans MT" w:hAnsi="Gill Sans MT"/>
                <w:b/>
                <w:color w:val="000000" w:themeColor="text1"/>
                <w:sz w:val="22"/>
                <w:szCs w:val="22"/>
                <w:lang w:val="en-GB" w:eastAsia="en-GB"/>
              </w:rPr>
            </w:pPr>
            <w:r w:rsidRPr="00501ACE">
              <w:rPr>
                <w:rFonts w:ascii="Gill Sans MT" w:hAnsi="Gill Sans MT"/>
                <w:b/>
                <w:color w:val="000000" w:themeColor="text1"/>
                <w:sz w:val="22"/>
                <w:szCs w:val="22"/>
                <w:lang w:val="en-GB" w:eastAsia="en-GB"/>
              </w:rPr>
              <w:t>+10.5%</w:t>
            </w:r>
          </w:p>
        </w:tc>
        <w:tc>
          <w:tcPr>
            <w:tcW w:w="992" w:type="dxa"/>
          </w:tcPr>
          <w:p w14:paraId="1DAD2668" w14:textId="77777777" w:rsidR="003B27B0" w:rsidRPr="00501ACE" w:rsidRDefault="003B27B0" w:rsidP="00400986">
            <w:pPr>
              <w:pStyle w:val="TableCell"/>
              <w:keepNext/>
              <w:rPr>
                <w:rFonts w:ascii="Gill Sans MT" w:hAnsi="Gill Sans MT"/>
                <w:b/>
                <w:color w:val="000000" w:themeColor="text1"/>
                <w:sz w:val="22"/>
                <w:szCs w:val="22"/>
                <w:lang w:val="en-GB" w:eastAsia="en-GB"/>
              </w:rPr>
            </w:pPr>
            <w:r w:rsidRPr="00501ACE">
              <w:rPr>
                <w:rFonts w:ascii="Gill Sans MT" w:hAnsi="Gill Sans MT"/>
                <w:b/>
                <w:color w:val="000000" w:themeColor="text1"/>
                <w:sz w:val="22"/>
                <w:szCs w:val="22"/>
                <w:lang w:val="en-GB" w:eastAsia="en-GB"/>
              </w:rPr>
              <w:t>-1</w:t>
            </w:r>
          </w:p>
        </w:tc>
      </w:tr>
      <w:tr w:rsidR="003B27B0" w:rsidRPr="00501ACE" w14:paraId="3744DE6A" w14:textId="77777777" w:rsidTr="003B27B0">
        <w:tc>
          <w:tcPr>
            <w:tcW w:w="1914" w:type="dxa"/>
            <w:tcBorders>
              <w:top w:val="single" w:sz="4" w:space="0" w:color="auto"/>
              <w:bottom w:val="single" w:sz="4" w:space="0" w:color="auto"/>
            </w:tcBorders>
            <w:shd w:val="clear" w:color="auto" w:fill="auto"/>
          </w:tcPr>
          <w:p w14:paraId="22C9B570" w14:textId="77777777" w:rsidR="003B27B0" w:rsidRPr="00501ACE" w:rsidRDefault="003B27B0" w:rsidP="003B27B0">
            <w:pPr>
              <w:pStyle w:val="TableRowHead"/>
              <w:jc w:val="both"/>
              <w:rPr>
                <w:rFonts w:ascii="Gill Sans MT" w:hAnsi="Gill Sans MT"/>
                <w:color w:val="000000" w:themeColor="text1"/>
                <w:sz w:val="20"/>
                <w:szCs w:val="20"/>
              </w:rPr>
            </w:pPr>
          </w:p>
        </w:tc>
        <w:tc>
          <w:tcPr>
            <w:tcW w:w="1332" w:type="dxa"/>
            <w:tcBorders>
              <w:top w:val="single" w:sz="4" w:space="0" w:color="auto"/>
              <w:bottom w:val="single" w:sz="4" w:space="0" w:color="auto"/>
            </w:tcBorders>
            <w:shd w:val="clear" w:color="auto" w:fill="auto"/>
          </w:tcPr>
          <w:p w14:paraId="2F423BBE" w14:textId="77777777" w:rsidR="003B27B0" w:rsidRPr="00501ACE" w:rsidRDefault="003B27B0" w:rsidP="003B27B0">
            <w:pPr>
              <w:pStyle w:val="TableCell"/>
              <w:keepNext/>
              <w:rPr>
                <w:rFonts w:ascii="Gill Sans MT" w:hAnsi="Gill Sans MT"/>
                <w:color w:val="000000" w:themeColor="text1"/>
                <w:sz w:val="22"/>
                <w:szCs w:val="22"/>
                <w:lang w:val="en-GB" w:eastAsia="en-GB"/>
              </w:rPr>
            </w:pPr>
          </w:p>
        </w:tc>
        <w:tc>
          <w:tcPr>
            <w:tcW w:w="1417" w:type="dxa"/>
            <w:tcBorders>
              <w:top w:val="single" w:sz="4" w:space="0" w:color="auto"/>
              <w:bottom w:val="single" w:sz="4" w:space="0" w:color="auto"/>
            </w:tcBorders>
          </w:tcPr>
          <w:p w14:paraId="1AFAA864" w14:textId="77777777" w:rsidR="003B27B0" w:rsidRPr="00501ACE" w:rsidRDefault="003B27B0" w:rsidP="003B27B0">
            <w:pPr>
              <w:pStyle w:val="TableCell"/>
              <w:keepNext/>
              <w:rPr>
                <w:rFonts w:ascii="Gill Sans MT" w:hAnsi="Gill Sans MT"/>
                <w:color w:val="000000" w:themeColor="text1"/>
                <w:sz w:val="22"/>
                <w:szCs w:val="22"/>
                <w:lang w:val="en-GB" w:eastAsia="en-GB"/>
              </w:rPr>
            </w:pPr>
          </w:p>
        </w:tc>
        <w:tc>
          <w:tcPr>
            <w:tcW w:w="1418" w:type="dxa"/>
            <w:tcBorders>
              <w:top w:val="single" w:sz="4" w:space="0" w:color="auto"/>
              <w:bottom w:val="single" w:sz="4" w:space="0" w:color="auto"/>
            </w:tcBorders>
          </w:tcPr>
          <w:p w14:paraId="1D1AB8EE" w14:textId="77777777" w:rsidR="003B27B0" w:rsidRPr="00501ACE" w:rsidRDefault="003B27B0" w:rsidP="003B27B0">
            <w:pPr>
              <w:pStyle w:val="TableCell"/>
              <w:keepNext/>
              <w:rPr>
                <w:rFonts w:ascii="Gill Sans MT" w:hAnsi="Gill Sans MT"/>
                <w:color w:val="000000" w:themeColor="text1"/>
                <w:sz w:val="22"/>
                <w:szCs w:val="22"/>
                <w:lang w:val="en-GB" w:eastAsia="en-GB"/>
              </w:rPr>
            </w:pPr>
          </w:p>
        </w:tc>
        <w:tc>
          <w:tcPr>
            <w:tcW w:w="1417" w:type="dxa"/>
            <w:tcBorders>
              <w:top w:val="single" w:sz="4" w:space="0" w:color="auto"/>
              <w:bottom w:val="single" w:sz="4" w:space="0" w:color="auto"/>
            </w:tcBorders>
            <w:shd w:val="clear" w:color="auto" w:fill="auto"/>
            <w:vAlign w:val="center"/>
          </w:tcPr>
          <w:p w14:paraId="25354992" w14:textId="77777777" w:rsidR="003B27B0" w:rsidRPr="00501ACE" w:rsidRDefault="003B27B0" w:rsidP="003B27B0">
            <w:pPr>
              <w:pStyle w:val="TableCell"/>
              <w:keepNext/>
              <w:rPr>
                <w:rFonts w:ascii="Gill Sans MT" w:hAnsi="Gill Sans MT"/>
                <w:color w:val="000000" w:themeColor="text1"/>
                <w:sz w:val="22"/>
                <w:szCs w:val="22"/>
                <w:lang w:val="en-GB" w:eastAsia="en-GB"/>
              </w:rPr>
            </w:pPr>
          </w:p>
        </w:tc>
        <w:tc>
          <w:tcPr>
            <w:tcW w:w="1276" w:type="dxa"/>
            <w:tcBorders>
              <w:top w:val="single" w:sz="4" w:space="0" w:color="auto"/>
              <w:bottom w:val="single" w:sz="4" w:space="0" w:color="auto"/>
            </w:tcBorders>
            <w:shd w:val="clear" w:color="auto" w:fill="auto"/>
            <w:vAlign w:val="center"/>
          </w:tcPr>
          <w:p w14:paraId="085427FB" w14:textId="77777777" w:rsidR="003B27B0" w:rsidRPr="00501ACE" w:rsidRDefault="003B27B0" w:rsidP="003B27B0">
            <w:pPr>
              <w:pStyle w:val="TableCell"/>
              <w:keepNext/>
              <w:rPr>
                <w:rFonts w:ascii="Gill Sans MT" w:hAnsi="Gill Sans MT"/>
                <w:color w:val="000000" w:themeColor="text1"/>
                <w:sz w:val="22"/>
                <w:szCs w:val="22"/>
                <w:lang w:val="en-GB" w:eastAsia="en-GB"/>
              </w:rPr>
            </w:pPr>
          </w:p>
        </w:tc>
        <w:tc>
          <w:tcPr>
            <w:tcW w:w="992" w:type="dxa"/>
            <w:tcBorders>
              <w:top w:val="single" w:sz="4" w:space="0" w:color="auto"/>
              <w:bottom w:val="single" w:sz="4" w:space="0" w:color="auto"/>
            </w:tcBorders>
          </w:tcPr>
          <w:p w14:paraId="1F8E75AB" w14:textId="77777777" w:rsidR="003B27B0" w:rsidRPr="00501ACE" w:rsidRDefault="003B27B0" w:rsidP="003B27B0">
            <w:pPr>
              <w:pStyle w:val="TableCell"/>
              <w:keepNext/>
              <w:rPr>
                <w:rFonts w:ascii="Gill Sans MT" w:hAnsi="Gill Sans MT"/>
                <w:color w:val="000000" w:themeColor="text1"/>
                <w:sz w:val="22"/>
                <w:szCs w:val="22"/>
                <w:lang w:val="en-GB" w:eastAsia="en-GB"/>
              </w:rPr>
            </w:pPr>
          </w:p>
        </w:tc>
      </w:tr>
      <w:tr w:rsidR="003B27B0" w:rsidRPr="00501ACE" w14:paraId="717BBA6C" w14:textId="77777777" w:rsidTr="003B27B0">
        <w:tc>
          <w:tcPr>
            <w:tcW w:w="1914" w:type="dxa"/>
            <w:tcBorders>
              <w:top w:val="single" w:sz="4" w:space="0" w:color="auto"/>
              <w:bottom w:val="single" w:sz="4" w:space="0" w:color="auto"/>
            </w:tcBorders>
            <w:shd w:val="clear" w:color="auto" w:fill="auto"/>
          </w:tcPr>
          <w:p w14:paraId="6815524F" w14:textId="18F14791" w:rsidR="003B27B0" w:rsidRPr="00501ACE" w:rsidRDefault="003B27B0" w:rsidP="003B27B0">
            <w:pPr>
              <w:pStyle w:val="TableRowHead"/>
              <w:rPr>
                <w:rFonts w:ascii="Gill Sans MT" w:hAnsi="Gill Sans MT"/>
                <w:color w:val="000000" w:themeColor="text1"/>
                <w:sz w:val="20"/>
                <w:szCs w:val="20"/>
              </w:rPr>
            </w:pPr>
            <w:r w:rsidRPr="00501ACE">
              <w:rPr>
                <w:rFonts w:ascii="Gill Sans MT" w:hAnsi="Gill Sans MT"/>
                <w:color w:val="000000" w:themeColor="text1"/>
                <w:sz w:val="20"/>
                <w:szCs w:val="20"/>
              </w:rPr>
              <w:t xml:space="preserve">Gov. </w:t>
            </w:r>
            <w:r w:rsidR="00A010C7" w:rsidRPr="00501ACE">
              <w:rPr>
                <w:rFonts w:ascii="Gill Sans MT" w:hAnsi="Gill Sans MT"/>
                <w:color w:val="000000" w:themeColor="text1"/>
                <w:sz w:val="20"/>
                <w:szCs w:val="20"/>
              </w:rPr>
              <w:t>Dept.</w:t>
            </w:r>
            <w:r w:rsidRPr="00501ACE">
              <w:rPr>
                <w:rFonts w:ascii="Gill Sans MT" w:hAnsi="Gill Sans MT"/>
                <w:color w:val="000000" w:themeColor="text1"/>
                <w:sz w:val="20"/>
                <w:szCs w:val="20"/>
              </w:rPr>
              <w:t xml:space="preserve"> 2017</w:t>
            </w:r>
          </w:p>
        </w:tc>
        <w:tc>
          <w:tcPr>
            <w:tcW w:w="1332" w:type="dxa"/>
            <w:tcBorders>
              <w:top w:val="single" w:sz="4" w:space="0" w:color="auto"/>
              <w:bottom w:val="single" w:sz="4" w:space="0" w:color="auto"/>
            </w:tcBorders>
            <w:shd w:val="clear" w:color="auto" w:fill="auto"/>
          </w:tcPr>
          <w:p w14:paraId="15039DAF" w14:textId="77777777" w:rsidR="003B27B0" w:rsidRPr="00501ACE" w:rsidRDefault="003B27B0" w:rsidP="003B27B0">
            <w:pPr>
              <w:spacing w:after="0"/>
              <w:jc w:val="right"/>
              <w:rPr>
                <w:rFonts w:ascii="Gill Sans MT" w:hAnsi="Gill Sans MT" w:cs="Arial"/>
                <w:bCs/>
                <w:color w:val="000000"/>
                <w:sz w:val="22"/>
                <w:szCs w:val="22"/>
                <w:lang w:eastAsia="en-IE"/>
              </w:rPr>
            </w:pPr>
            <w:r w:rsidRPr="00501ACE">
              <w:rPr>
                <w:rFonts w:ascii="Gill Sans MT" w:hAnsi="Gill Sans MT" w:cs="Arial"/>
                <w:bCs/>
                <w:color w:val="000000"/>
                <w:sz w:val="22"/>
                <w:szCs w:val="22"/>
              </w:rPr>
              <w:t>20,520</w:t>
            </w:r>
          </w:p>
          <w:p w14:paraId="46C4F527" w14:textId="77777777" w:rsidR="003B27B0" w:rsidRPr="00501ACE" w:rsidRDefault="003B27B0" w:rsidP="003B27B0">
            <w:pPr>
              <w:pStyle w:val="TableCell"/>
              <w:keepNext/>
              <w:rPr>
                <w:rFonts w:ascii="Gill Sans MT" w:hAnsi="Gill Sans MT"/>
                <w:color w:val="000000" w:themeColor="text1"/>
                <w:sz w:val="22"/>
                <w:szCs w:val="22"/>
                <w:lang w:val="en-GB" w:eastAsia="en-GB"/>
              </w:rPr>
            </w:pPr>
          </w:p>
        </w:tc>
        <w:tc>
          <w:tcPr>
            <w:tcW w:w="1417" w:type="dxa"/>
            <w:tcBorders>
              <w:top w:val="single" w:sz="4" w:space="0" w:color="auto"/>
              <w:bottom w:val="single" w:sz="4" w:space="0" w:color="auto"/>
            </w:tcBorders>
          </w:tcPr>
          <w:p w14:paraId="0CFDA3F3" w14:textId="77777777" w:rsidR="003B27B0" w:rsidRPr="00501ACE" w:rsidRDefault="003B27B0" w:rsidP="003B27B0">
            <w:pPr>
              <w:spacing w:after="0"/>
              <w:jc w:val="right"/>
              <w:rPr>
                <w:rFonts w:ascii="Gill Sans MT" w:hAnsi="Gill Sans MT" w:cs="Arial"/>
                <w:bCs/>
                <w:color w:val="000000"/>
                <w:sz w:val="22"/>
                <w:szCs w:val="22"/>
                <w:lang w:eastAsia="en-IE"/>
              </w:rPr>
            </w:pPr>
            <w:r w:rsidRPr="00501ACE">
              <w:rPr>
                <w:rFonts w:ascii="Gill Sans MT" w:hAnsi="Gill Sans MT" w:cs="Arial"/>
                <w:bCs/>
                <w:color w:val="000000"/>
                <w:sz w:val="22"/>
                <w:szCs w:val="22"/>
              </w:rPr>
              <w:t>944</w:t>
            </w:r>
          </w:p>
          <w:p w14:paraId="79875F64" w14:textId="77777777" w:rsidR="003B27B0" w:rsidRPr="00501ACE" w:rsidRDefault="003B27B0" w:rsidP="003B27B0">
            <w:pPr>
              <w:pStyle w:val="TableCell"/>
              <w:keepNext/>
              <w:rPr>
                <w:rFonts w:ascii="Gill Sans MT" w:hAnsi="Gill Sans MT"/>
                <w:color w:val="000000" w:themeColor="text1"/>
                <w:sz w:val="22"/>
                <w:szCs w:val="22"/>
                <w:lang w:val="en-GB" w:eastAsia="en-GB"/>
              </w:rPr>
            </w:pPr>
          </w:p>
        </w:tc>
        <w:tc>
          <w:tcPr>
            <w:tcW w:w="1418" w:type="dxa"/>
            <w:tcBorders>
              <w:top w:val="single" w:sz="4" w:space="0" w:color="auto"/>
              <w:bottom w:val="single" w:sz="4" w:space="0" w:color="auto"/>
            </w:tcBorders>
          </w:tcPr>
          <w:p w14:paraId="59636F6B" w14:textId="77777777" w:rsidR="003B27B0" w:rsidRPr="00501ACE" w:rsidRDefault="003B27B0" w:rsidP="003B27B0">
            <w:pPr>
              <w:spacing w:after="0"/>
              <w:jc w:val="right"/>
              <w:rPr>
                <w:rFonts w:ascii="Gill Sans MT" w:hAnsi="Gill Sans MT" w:cs="Arial"/>
                <w:bCs/>
                <w:color w:val="000000"/>
                <w:sz w:val="22"/>
                <w:szCs w:val="22"/>
                <w:lang w:eastAsia="en-IE"/>
              </w:rPr>
            </w:pPr>
            <w:r w:rsidRPr="00501ACE">
              <w:rPr>
                <w:rFonts w:ascii="Gill Sans MT" w:hAnsi="Gill Sans MT" w:cs="Arial"/>
                <w:bCs/>
                <w:color w:val="000000"/>
                <w:sz w:val="22"/>
                <w:szCs w:val="22"/>
              </w:rPr>
              <w:t>4.6%</w:t>
            </w:r>
          </w:p>
          <w:p w14:paraId="56B651E2" w14:textId="77777777" w:rsidR="003B27B0" w:rsidRPr="00501ACE" w:rsidRDefault="003B27B0" w:rsidP="003B27B0">
            <w:pPr>
              <w:pStyle w:val="TableCell"/>
              <w:keepNext/>
              <w:rPr>
                <w:rFonts w:ascii="Gill Sans MT" w:hAnsi="Gill Sans MT"/>
                <w:color w:val="000000" w:themeColor="text1"/>
                <w:sz w:val="22"/>
                <w:szCs w:val="22"/>
                <w:lang w:val="en-GB" w:eastAsia="en-GB"/>
              </w:rPr>
            </w:pPr>
          </w:p>
        </w:tc>
        <w:tc>
          <w:tcPr>
            <w:tcW w:w="1417" w:type="dxa"/>
            <w:tcBorders>
              <w:top w:val="single" w:sz="4" w:space="0" w:color="auto"/>
              <w:bottom w:val="single" w:sz="4" w:space="0" w:color="auto"/>
            </w:tcBorders>
            <w:shd w:val="clear" w:color="auto" w:fill="auto"/>
            <w:vAlign w:val="center"/>
          </w:tcPr>
          <w:p w14:paraId="2B70282A" w14:textId="77777777" w:rsidR="003B27B0" w:rsidRPr="00501ACE" w:rsidRDefault="003B27B0" w:rsidP="003B27B0">
            <w:pPr>
              <w:spacing w:after="0"/>
              <w:jc w:val="right"/>
              <w:rPr>
                <w:rFonts w:ascii="Gill Sans MT" w:hAnsi="Gill Sans MT" w:cs="Arial"/>
                <w:bCs/>
                <w:sz w:val="22"/>
                <w:szCs w:val="22"/>
                <w:lang w:eastAsia="en-IE"/>
              </w:rPr>
            </w:pPr>
            <w:r w:rsidRPr="00501ACE">
              <w:rPr>
                <w:rFonts w:ascii="Gill Sans MT" w:hAnsi="Gill Sans MT" w:cs="Arial"/>
                <w:bCs/>
                <w:sz w:val="22"/>
                <w:szCs w:val="22"/>
              </w:rPr>
              <w:t>9.1%</w:t>
            </w:r>
          </w:p>
          <w:p w14:paraId="08C19DAA" w14:textId="77777777" w:rsidR="003B27B0" w:rsidRPr="00501ACE" w:rsidRDefault="003B27B0" w:rsidP="003B27B0">
            <w:pPr>
              <w:pStyle w:val="TableCell"/>
              <w:keepNext/>
              <w:rPr>
                <w:rFonts w:ascii="Gill Sans MT" w:hAnsi="Gill Sans MT"/>
                <w:color w:val="000000" w:themeColor="text1"/>
                <w:sz w:val="22"/>
                <w:szCs w:val="22"/>
                <w:lang w:val="en-GB" w:eastAsia="en-GB"/>
              </w:rPr>
            </w:pPr>
          </w:p>
        </w:tc>
        <w:tc>
          <w:tcPr>
            <w:tcW w:w="1276" w:type="dxa"/>
            <w:tcBorders>
              <w:top w:val="single" w:sz="4" w:space="0" w:color="auto"/>
              <w:bottom w:val="single" w:sz="4" w:space="0" w:color="auto"/>
            </w:tcBorders>
            <w:shd w:val="clear" w:color="auto" w:fill="auto"/>
            <w:vAlign w:val="center"/>
          </w:tcPr>
          <w:p w14:paraId="06CA4466" w14:textId="77777777" w:rsidR="003B27B0" w:rsidRPr="00501ACE" w:rsidRDefault="003B27B0" w:rsidP="003B27B0">
            <w:pPr>
              <w:spacing w:after="0"/>
              <w:jc w:val="right"/>
              <w:rPr>
                <w:rFonts w:ascii="Gill Sans MT" w:hAnsi="Gill Sans MT" w:cs="Arial"/>
                <w:bCs/>
                <w:color w:val="000000"/>
                <w:sz w:val="22"/>
                <w:szCs w:val="22"/>
                <w:lang w:eastAsia="en-IE"/>
              </w:rPr>
            </w:pPr>
            <w:r w:rsidRPr="00501ACE">
              <w:rPr>
                <w:rFonts w:ascii="Gill Sans MT" w:hAnsi="Gill Sans MT" w:cs="Arial"/>
                <w:bCs/>
                <w:color w:val="000000"/>
                <w:sz w:val="22"/>
                <w:szCs w:val="22"/>
              </w:rPr>
              <w:t>100.0%</w:t>
            </w:r>
          </w:p>
          <w:p w14:paraId="18AEB507" w14:textId="77777777" w:rsidR="003B27B0" w:rsidRPr="00501ACE" w:rsidRDefault="003B27B0" w:rsidP="003B27B0">
            <w:pPr>
              <w:pStyle w:val="TableCell"/>
              <w:keepNext/>
              <w:rPr>
                <w:rFonts w:ascii="Gill Sans MT" w:hAnsi="Gill Sans MT"/>
                <w:color w:val="000000" w:themeColor="text1"/>
                <w:sz w:val="22"/>
                <w:szCs w:val="22"/>
                <w:lang w:val="en-GB" w:eastAsia="en-GB"/>
              </w:rPr>
            </w:pPr>
          </w:p>
        </w:tc>
        <w:tc>
          <w:tcPr>
            <w:tcW w:w="992" w:type="dxa"/>
            <w:tcBorders>
              <w:top w:val="single" w:sz="4" w:space="0" w:color="auto"/>
              <w:bottom w:val="single" w:sz="4" w:space="0" w:color="auto"/>
            </w:tcBorders>
          </w:tcPr>
          <w:p w14:paraId="01639B53" w14:textId="77777777" w:rsidR="003B27B0" w:rsidRPr="00501ACE" w:rsidRDefault="003B27B0" w:rsidP="003B27B0">
            <w:pPr>
              <w:spacing w:after="0"/>
              <w:jc w:val="right"/>
              <w:rPr>
                <w:rFonts w:ascii="Gill Sans MT" w:hAnsi="Gill Sans MT" w:cs="Arial"/>
                <w:bCs/>
                <w:color w:val="000000"/>
                <w:sz w:val="22"/>
                <w:szCs w:val="22"/>
                <w:lang w:eastAsia="en-IE"/>
              </w:rPr>
            </w:pPr>
            <w:r w:rsidRPr="00501ACE">
              <w:rPr>
                <w:rFonts w:ascii="Gill Sans MT" w:hAnsi="Gill Sans MT" w:cs="Arial"/>
                <w:bCs/>
                <w:color w:val="000000"/>
                <w:sz w:val="22"/>
                <w:szCs w:val="22"/>
              </w:rPr>
              <w:t>18</w:t>
            </w:r>
          </w:p>
          <w:p w14:paraId="654A6118" w14:textId="77777777" w:rsidR="003B27B0" w:rsidRPr="00501ACE" w:rsidRDefault="003B27B0" w:rsidP="003B27B0">
            <w:pPr>
              <w:pStyle w:val="TableCell"/>
              <w:keepNext/>
              <w:rPr>
                <w:rFonts w:ascii="Gill Sans MT" w:hAnsi="Gill Sans MT"/>
                <w:color w:val="000000" w:themeColor="text1"/>
                <w:sz w:val="22"/>
                <w:szCs w:val="22"/>
                <w:lang w:val="en-GB" w:eastAsia="en-GB"/>
              </w:rPr>
            </w:pPr>
          </w:p>
        </w:tc>
      </w:tr>
      <w:tr w:rsidR="003B27B0" w:rsidRPr="00501ACE" w14:paraId="38EA0604" w14:textId="77777777" w:rsidTr="003B27B0">
        <w:tc>
          <w:tcPr>
            <w:tcW w:w="1914" w:type="dxa"/>
            <w:tcBorders>
              <w:top w:val="single" w:sz="4" w:space="0" w:color="auto"/>
              <w:bottom w:val="single" w:sz="4" w:space="0" w:color="auto"/>
            </w:tcBorders>
            <w:shd w:val="clear" w:color="auto" w:fill="auto"/>
          </w:tcPr>
          <w:p w14:paraId="32ABAB55" w14:textId="2ADBCF22" w:rsidR="003B27B0" w:rsidRPr="00501ACE" w:rsidRDefault="003B27B0" w:rsidP="003B27B0">
            <w:pPr>
              <w:pStyle w:val="TableRowHead"/>
              <w:jc w:val="both"/>
              <w:rPr>
                <w:rFonts w:ascii="Gill Sans MT" w:hAnsi="Gill Sans MT"/>
                <w:color w:val="000000" w:themeColor="text1"/>
                <w:sz w:val="20"/>
                <w:szCs w:val="20"/>
              </w:rPr>
            </w:pPr>
            <w:r w:rsidRPr="00501ACE">
              <w:rPr>
                <w:rFonts w:ascii="Gill Sans MT" w:hAnsi="Gill Sans MT"/>
                <w:color w:val="000000" w:themeColor="text1"/>
                <w:sz w:val="20"/>
                <w:szCs w:val="20"/>
              </w:rPr>
              <w:t>Gov</w:t>
            </w:r>
            <w:r w:rsidR="008206C9" w:rsidRPr="00501ACE">
              <w:rPr>
                <w:rFonts w:ascii="Gill Sans MT" w:hAnsi="Gill Sans MT"/>
                <w:color w:val="000000" w:themeColor="text1"/>
                <w:sz w:val="20"/>
                <w:szCs w:val="20"/>
              </w:rPr>
              <w:t>.</w:t>
            </w:r>
            <w:r w:rsidRPr="00501ACE">
              <w:rPr>
                <w:rFonts w:ascii="Gill Sans MT" w:hAnsi="Gill Sans MT"/>
                <w:color w:val="000000" w:themeColor="text1"/>
                <w:sz w:val="20"/>
                <w:szCs w:val="20"/>
              </w:rPr>
              <w:t xml:space="preserve"> Dept. 2016</w:t>
            </w:r>
          </w:p>
        </w:tc>
        <w:tc>
          <w:tcPr>
            <w:tcW w:w="1332" w:type="dxa"/>
            <w:tcBorders>
              <w:top w:val="single" w:sz="4" w:space="0" w:color="auto"/>
              <w:bottom w:val="single" w:sz="4" w:space="0" w:color="auto"/>
            </w:tcBorders>
            <w:shd w:val="clear" w:color="auto" w:fill="auto"/>
          </w:tcPr>
          <w:p w14:paraId="7ED8BD82" w14:textId="77777777" w:rsidR="003B27B0" w:rsidRPr="00501ACE" w:rsidRDefault="003B27B0" w:rsidP="003B27B0">
            <w:pPr>
              <w:pStyle w:val="TableCell"/>
              <w:keepNext/>
              <w:rPr>
                <w:rFonts w:ascii="Gill Sans MT" w:hAnsi="Gill Sans MT"/>
                <w:color w:val="000000" w:themeColor="text1"/>
                <w:sz w:val="22"/>
                <w:szCs w:val="22"/>
                <w:lang w:val="en-GB" w:eastAsia="en-GB"/>
              </w:rPr>
            </w:pPr>
            <w:r w:rsidRPr="00501ACE">
              <w:rPr>
                <w:rFonts w:ascii="Gill Sans MT" w:hAnsi="Gill Sans MT"/>
                <w:color w:val="000000" w:themeColor="text1"/>
                <w:sz w:val="22"/>
                <w:szCs w:val="22"/>
                <w:lang w:val="en-GB" w:eastAsia="en-GB"/>
              </w:rPr>
              <w:t>20,688</w:t>
            </w:r>
          </w:p>
        </w:tc>
        <w:tc>
          <w:tcPr>
            <w:tcW w:w="1417" w:type="dxa"/>
            <w:tcBorders>
              <w:top w:val="single" w:sz="4" w:space="0" w:color="auto"/>
              <w:bottom w:val="single" w:sz="4" w:space="0" w:color="auto"/>
            </w:tcBorders>
          </w:tcPr>
          <w:p w14:paraId="5BEB1810" w14:textId="77777777" w:rsidR="003B27B0" w:rsidRPr="00501ACE" w:rsidRDefault="003B27B0" w:rsidP="003B27B0">
            <w:pPr>
              <w:pStyle w:val="TableCell"/>
              <w:keepNext/>
              <w:rPr>
                <w:rFonts w:ascii="Gill Sans MT" w:hAnsi="Gill Sans MT"/>
                <w:color w:val="000000" w:themeColor="text1"/>
                <w:sz w:val="22"/>
                <w:szCs w:val="22"/>
                <w:lang w:val="en-GB" w:eastAsia="en-GB"/>
              </w:rPr>
            </w:pPr>
            <w:r w:rsidRPr="00501ACE">
              <w:rPr>
                <w:rFonts w:ascii="Gill Sans MT" w:hAnsi="Gill Sans MT"/>
                <w:color w:val="000000" w:themeColor="text1"/>
                <w:sz w:val="22"/>
                <w:szCs w:val="22"/>
                <w:lang w:val="en-GB" w:eastAsia="en-GB"/>
              </w:rPr>
              <w:t>952</w:t>
            </w:r>
          </w:p>
        </w:tc>
        <w:tc>
          <w:tcPr>
            <w:tcW w:w="1418" w:type="dxa"/>
            <w:tcBorders>
              <w:top w:val="single" w:sz="4" w:space="0" w:color="auto"/>
              <w:bottom w:val="single" w:sz="4" w:space="0" w:color="auto"/>
            </w:tcBorders>
          </w:tcPr>
          <w:p w14:paraId="6507171F" w14:textId="77777777" w:rsidR="003B27B0" w:rsidRPr="00501ACE" w:rsidRDefault="003B27B0" w:rsidP="003B27B0">
            <w:pPr>
              <w:pStyle w:val="TableCell"/>
              <w:keepNext/>
              <w:rPr>
                <w:rFonts w:ascii="Gill Sans MT" w:hAnsi="Gill Sans MT"/>
                <w:color w:val="000000" w:themeColor="text1"/>
                <w:sz w:val="22"/>
                <w:szCs w:val="22"/>
                <w:lang w:val="en-GB" w:eastAsia="en-GB"/>
              </w:rPr>
            </w:pPr>
            <w:r w:rsidRPr="00501ACE">
              <w:rPr>
                <w:rFonts w:ascii="Gill Sans MT" w:hAnsi="Gill Sans MT"/>
                <w:color w:val="000000" w:themeColor="text1"/>
                <w:sz w:val="22"/>
                <w:szCs w:val="22"/>
                <w:lang w:val="en-GB" w:eastAsia="en-GB"/>
              </w:rPr>
              <w:t>4.6%</w:t>
            </w:r>
          </w:p>
        </w:tc>
        <w:tc>
          <w:tcPr>
            <w:tcW w:w="1417" w:type="dxa"/>
            <w:tcBorders>
              <w:top w:val="single" w:sz="4" w:space="0" w:color="auto"/>
              <w:bottom w:val="single" w:sz="4" w:space="0" w:color="auto"/>
            </w:tcBorders>
            <w:shd w:val="clear" w:color="auto" w:fill="auto"/>
            <w:vAlign w:val="center"/>
          </w:tcPr>
          <w:p w14:paraId="5C0EDD06" w14:textId="77777777" w:rsidR="003B27B0" w:rsidRPr="00501ACE" w:rsidRDefault="003B27B0" w:rsidP="003B27B0">
            <w:pPr>
              <w:pStyle w:val="TableCell"/>
              <w:keepNext/>
              <w:rPr>
                <w:rFonts w:ascii="Gill Sans MT" w:hAnsi="Gill Sans MT"/>
                <w:color w:val="000000" w:themeColor="text1"/>
                <w:sz w:val="22"/>
                <w:szCs w:val="22"/>
                <w:lang w:val="en-GB" w:eastAsia="en-GB"/>
              </w:rPr>
            </w:pPr>
            <w:r w:rsidRPr="00501ACE">
              <w:rPr>
                <w:rFonts w:ascii="Gill Sans MT" w:hAnsi="Gill Sans MT"/>
                <w:color w:val="000000" w:themeColor="text1"/>
                <w:sz w:val="22"/>
                <w:szCs w:val="22"/>
                <w:lang w:val="en-GB" w:eastAsia="en-GB"/>
              </w:rPr>
              <w:t>9.7%</w:t>
            </w:r>
          </w:p>
        </w:tc>
        <w:tc>
          <w:tcPr>
            <w:tcW w:w="1276" w:type="dxa"/>
            <w:tcBorders>
              <w:top w:val="single" w:sz="4" w:space="0" w:color="auto"/>
              <w:bottom w:val="single" w:sz="4" w:space="0" w:color="auto"/>
            </w:tcBorders>
            <w:shd w:val="clear" w:color="auto" w:fill="auto"/>
            <w:vAlign w:val="center"/>
          </w:tcPr>
          <w:p w14:paraId="41420413" w14:textId="77777777" w:rsidR="003B27B0" w:rsidRPr="00501ACE" w:rsidRDefault="003B27B0" w:rsidP="003B27B0">
            <w:pPr>
              <w:pStyle w:val="TableCell"/>
              <w:keepNext/>
              <w:rPr>
                <w:rFonts w:ascii="Gill Sans MT" w:hAnsi="Gill Sans MT"/>
                <w:color w:val="000000" w:themeColor="text1"/>
                <w:sz w:val="22"/>
                <w:szCs w:val="22"/>
                <w:lang w:val="en-GB" w:eastAsia="en-GB"/>
              </w:rPr>
            </w:pPr>
            <w:r w:rsidRPr="00501ACE">
              <w:rPr>
                <w:rFonts w:ascii="Gill Sans MT" w:hAnsi="Gill Sans MT"/>
                <w:color w:val="000000" w:themeColor="text1"/>
                <w:sz w:val="22"/>
                <w:szCs w:val="22"/>
                <w:lang w:val="en-GB" w:eastAsia="en-GB"/>
              </w:rPr>
              <w:t>100.0%</w:t>
            </w:r>
          </w:p>
        </w:tc>
        <w:tc>
          <w:tcPr>
            <w:tcW w:w="992" w:type="dxa"/>
            <w:tcBorders>
              <w:top w:val="single" w:sz="4" w:space="0" w:color="auto"/>
              <w:bottom w:val="single" w:sz="4" w:space="0" w:color="auto"/>
            </w:tcBorders>
          </w:tcPr>
          <w:p w14:paraId="1CA31F07" w14:textId="77777777" w:rsidR="003B27B0" w:rsidRPr="00501ACE" w:rsidRDefault="003B27B0" w:rsidP="003B27B0">
            <w:pPr>
              <w:pStyle w:val="TableCell"/>
              <w:keepNext/>
              <w:rPr>
                <w:rFonts w:ascii="Gill Sans MT" w:hAnsi="Gill Sans MT"/>
                <w:color w:val="000000" w:themeColor="text1"/>
                <w:sz w:val="22"/>
                <w:szCs w:val="22"/>
                <w:lang w:val="en-GB" w:eastAsia="en-GB"/>
              </w:rPr>
            </w:pPr>
            <w:r w:rsidRPr="00501ACE">
              <w:rPr>
                <w:rFonts w:ascii="Gill Sans MT" w:hAnsi="Gill Sans MT"/>
                <w:color w:val="000000" w:themeColor="text1"/>
                <w:sz w:val="22"/>
                <w:szCs w:val="22"/>
                <w:lang w:val="en-GB" w:eastAsia="en-GB"/>
              </w:rPr>
              <w:t>17</w:t>
            </w:r>
          </w:p>
        </w:tc>
      </w:tr>
      <w:tr w:rsidR="003B27B0" w:rsidRPr="00501ACE" w14:paraId="465C756A" w14:textId="77777777" w:rsidTr="003B27B0">
        <w:tc>
          <w:tcPr>
            <w:tcW w:w="1914" w:type="dxa"/>
            <w:tcBorders>
              <w:top w:val="single" w:sz="6" w:space="0" w:color="000000"/>
              <w:bottom w:val="single" w:sz="4" w:space="0" w:color="000000"/>
            </w:tcBorders>
            <w:shd w:val="clear" w:color="auto" w:fill="E0E0E0"/>
          </w:tcPr>
          <w:p w14:paraId="04F5A352" w14:textId="77777777" w:rsidR="003B27B0" w:rsidRPr="00501ACE" w:rsidRDefault="003B27B0" w:rsidP="003B27B0">
            <w:pPr>
              <w:pStyle w:val="TableRowHead"/>
              <w:jc w:val="both"/>
              <w:rPr>
                <w:rFonts w:ascii="Gill Sans MT" w:hAnsi="Gill Sans MT"/>
                <w:color w:val="000000" w:themeColor="text1"/>
                <w:sz w:val="20"/>
                <w:szCs w:val="20"/>
              </w:rPr>
            </w:pPr>
            <w:r w:rsidRPr="00501ACE">
              <w:rPr>
                <w:rFonts w:ascii="Gill Sans MT" w:hAnsi="Gill Sans MT"/>
                <w:color w:val="000000" w:themeColor="text1"/>
                <w:sz w:val="20"/>
                <w:szCs w:val="20"/>
              </w:rPr>
              <w:t>Change 2016/17</w:t>
            </w:r>
          </w:p>
        </w:tc>
        <w:tc>
          <w:tcPr>
            <w:tcW w:w="1332" w:type="dxa"/>
            <w:tcBorders>
              <w:top w:val="single" w:sz="6" w:space="0" w:color="000000"/>
              <w:bottom w:val="single" w:sz="4" w:space="0" w:color="auto"/>
            </w:tcBorders>
            <w:shd w:val="clear" w:color="auto" w:fill="E0E0E0"/>
          </w:tcPr>
          <w:p w14:paraId="5E87286D" w14:textId="77777777" w:rsidR="003B27B0" w:rsidRPr="00501ACE" w:rsidRDefault="003B27B0" w:rsidP="003B27B0">
            <w:pPr>
              <w:spacing w:after="0"/>
              <w:jc w:val="right"/>
              <w:rPr>
                <w:rFonts w:ascii="Gill Sans MT" w:hAnsi="Gill Sans MT" w:cs="Arial"/>
                <w:b/>
                <w:bCs/>
                <w:color w:val="000000"/>
                <w:sz w:val="22"/>
                <w:szCs w:val="22"/>
                <w:lang w:eastAsia="en-IE"/>
              </w:rPr>
            </w:pPr>
            <w:r w:rsidRPr="00501ACE">
              <w:rPr>
                <w:rFonts w:ascii="Gill Sans MT" w:hAnsi="Gill Sans MT" w:cs="Arial"/>
                <w:b/>
                <w:bCs/>
                <w:color w:val="000000"/>
                <w:sz w:val="22"/>
                <w:szCs w:val="22"/>
              </w:rPr>
              <w:t>-168</w:t>
            </w:r>
          </w:p>
          <w:p w14:paraId="0226BAD0" w14:textId="77777777" w:rsidR="003B27B0" w:rsidRPr="00501ACE" w:rsidRDefault="003B27B0" w:rsidP="003B27B0">
            <w:pPr>
              <w:pStyle w:val="TableCell"/>
              <w:keepNext/>
              <w:rPr>
                <w:rFonts w:ascii="Gill Sans MT" w:hAnsi="Gill Sans MT"/>
                <w:b/>
                <w:color w:val="000000" w:themeColor="text1"/>
                <w:sz w:val="22"/>
                <w:szCs w:val="22"/>
                <w:lang w:val="en-GB" w:eastAsia="en-GB"/>
              </w:rPr>
            </w:pPr>
          </w:p>
        </w:tc>
        <w:tc>
          <w:tcPr>
            <w:tcW w:w="1417" w:type="dxa"/>
            <w:tcBorders>
              <w:top w:val="single" w:sz="6" w:space="0" w:color="000000"/>
              <w:bottom w:val="single" w:sz="4" w:space="0" w:color="auto"/>
            </w:tcBorders>
            <w:shd w:val="clear" w:color="auto" w:fill="E0E0E0"/>
          </w:tcPr>
          <w:p w14:paraId="22D96F8B" w14:textId="77777777" w:rsidR="003B27B0" w:rsidRPr="00501ACE" w:rsidRDefault="003B27B0" w:rsidP="003B27B0">
            <w:pPr>
              <w:spacing w:after="0"/>
              <w:jc w:val="right"/>
              <w:rPr>
                <w:rFonts w:ascii="Gill Sans MT" w:hAnsi="Gill Sans MT" w:cs="Arial"/>
                <w:b/>
                <w:bCs/>
                <w:color w:val="000000"/>
                <w:sz w:val="22"/>
                <w:szCs w:val="22"/>
                <w:lang w:eastAsia="en-IE"/>
              </w:rPr>
            </w:pPr>
            <w:r w:rsidRPr="00501ACE">
              <w:rPr>
                <w:rFonts w:ascii="Gill Sans MT" w:hAnsi="Gill Sans MT" w:cs="Arial"/>
                <w:b/>
                <w:bCs/>
                <w:color w:val="000000"/>
                <w:sz w:val="22"/>
                <w:szCs w:val="22"/>
              </w:rPr>
              <w:t>-8</w:t>
            </w:r>
          </w:p>
          <w:p w14:paraId="0A98E0E6" w14:textId="77777777" w:rsidR="003B27B0" w:rsidRPr="00501ACE" w:rsidRDefault="003B27B0" w:rsidP="003B27B0">
            <w:pPr>
              <w:pStyle w:val="TableCell"/>
              <w:keepNext/>
              <w:rPr>
                <w:rFonts w:ascii="Gill Sans MT" w:hAnsi="Gill Sans MT"/>
                <w:b/>
                <w:color w:val="000000" w:themeColor="text1"/>
                <w:sz w:val="22"/>
                <w:szCs w:val="22"/>
                <w:lang w:val="en-GB" w:eastAsia="en-GB"/>
              </w:rPr>
            </w:pPr>
          </w:p>
        </w:tc>
        <w:tc>
          <w:tcPr>
            <w:tcW w:w="1418" w:type="dxa"/>
            <w:tcBorders>
              <w:top w:val="single" w:sz="6" w:space="0" w:color="000000"/>
              <w:bottom w:val="single" w:sz="4" w:space="0" w:color="auto"/>
            </w:tcBorders>
            <w:shd w:val="clear" w:color="auto" w:fill="E0E0E0"/>
          </w:tcPr>
          <w:p w14:paraId="25F880EB" w14:textId="77777777" w:rsidR="003B27B0" w:rsidRPr="00501ACE" w:rsidRDefault="003B27B0" w:rsidP="003B27B0">
            <w:pPr>
              <w:pStyle w:val="TableCell"/>
              <w:keepNext/>
              <w:rPr>
                <w:rFonts w:ascii="Gill Sans MT" w:hAnsi="Gill Sans MT"/>
                <w:b/>
                <w:color w:val="000000" w:themeColor="text1"/>
                <w:sz w:val="22"/>
                <w:szCs w:val="22"/>
                <w:lang w:val="en-GB" w:eastAsia="en-GB"/>
              </w:rPr>
            </w:pPr>
            <w:r w:rsidRPr="00501ACE">
              <w:rPr>
                <w:rFonts w:ascii="Gill Sans MT" w:hAnsi="Gill Sans MT"/>
                <w:b/>
                <w:color w:val="000000" w:themeColor="text1"/>
                <w:sz w:val="22"/>
                <w:szCs w:val="22"/>
                <w:lang w:val="en-GB" w:eastAsia="en-GB"/>
              </w:rPr>
              <w:t>0%</w:t>
            </w:r>
          </w:p>
        </w:tc>
        <w:tc>
          <w:tcPr>
            <w:tcW w:w="1417" w:type="dxa"/>
            <w:tcBorders>
              <w:top w:val="single" w:sz="6" w:space="0" w:color="000000"/>
              <w:bottom w:val="single" w:sz="4" w:space="0" w:color="auto"/>
            </w:tcBorders>
            <w:shd w:val="clear" w:color="auto" w:fill="E0E0E0"/>
          </w:tcPr>
          <w:p w14:paraId="49767509" w14:textId="77777777" w:rsidR="003B27B0" w:rsidRPr="00501ACE" w:rsidRDefault="003B27B0" w:rsidP="003B27B0">
            <w:pPr>
              <w:pStyle w:val="TableCell"/>
              <w:keepNext/>
              <w:rPr>
                <w:rFonts w:ascii="Gill Sans MT" w:hAnsi="Gill Sans MT"/>
                <w:b/>
                <w:color w:val="000000" w:themeColor="text1"/>
                <w:sz w:val="22"/>
                <w:szCs w:val="22"/>
                <w:lang w:val="en-GB" w:eastAsia="en-GB"/>
              </w:rPr>
            </w:pPr>
            <w:r w:rsidRPr="00501ACE">
              <w:rPr>
                <w:rFonts w:ascii="Gill Sans MT" w:hAnsi="Gill Sans MT"/>
                <w:b/>
                <w:color w:val="000000" w:themeColor="text1"/>
                <w:sz w:val="22"/>
                <w:szCs w:val="22"/>
                <w:lang w:val="en-GB" w:eastAsia="en-GB"/>
              </w:rPr>
              <w:t>-0.6%</w:t>
            </w:r>
          </w:p>
        </w:tc>
        <w:tc>
          <w:tcPr>
            <w:tcW w:w="1276" w:type="dxa"/>
            <w:tcBorders>
              <w:top w:val="single" w:sz="6" w:space="0" w:color="000000"/>
              <w:bottom w:val="single" w:sz="4" w:space="0" w:color="auto"/>
            </w:tcBorders>
            <w:shd w:val="clear" w:color="auto" w:fill="E0E0E0"/>
          </w:tcPr>
          <w:p w14:paraId="6074C6EA" w14:textId="77777777" w:rsidR="003B27B0" w:rsidRPr="00501ACE" w:rsidRDefault="003B27B0" w:rsidP="003B27B0">
            <w:pPr>
              <w:pStyle w:val="TableCell"/>
              <w:keepNext/>
              <w:rPr>
                <w:rFonts w:ascii="Gill Sans MT" w:hAnsi="Gill Sans MT"/>
                <w:b/>
                <w:color w:val="000000" w:themeColor="text1"/>
                <w:sz w:val="22"/>
                <w:szCs w:val="22"/>
                <w:lang w:val="en-GB" w:eastAsia="en-GB"/>
              </w:rPr>
            </w:pPr>
            <w:r w:rsidRPr="00501ACE">
              <w:rPr>
                <w:rFonts w:ascii="Gill Sans MT" w:hAnsi="Gill Sans MT"/>
                <w:b/>
                <w:color w:val="000000" w:themeColor="text1"/>
                <w:sz w:val="22"/>
                <w:szCs w:val="22"/>
                <w:lang w:val="en-GB" w:eastAsia="en-GB"/>
              </w:rPr>
              <w:t>0%</w:t>
            </w:r>
          </w:p>
        </w:tc>
        <w:tc>
          <w:tcPr>
            <w:tcW w:w="992" w:type="dxa"/>
            <w:tcBorders>
              <w:top w:val="single" w:sz="6" w:space="0" w:color="000000"/>
              <w:bottom w:val="single" w:sz="4" w:space="0" w:color="auto"/>
            </w:tcBorders>
            <w:shd w:val="clear" w:color="auto" w:fill="E0E0E0"/>
          </w:tcPr>
          <w:p w14:paraId="7AFFE761" w14:textId="77777777" w:rsidR="003B27B0" w:rsidRPr="00501ACE" w:rsidRDefault="003B27B0" w:rsidP="003B27B0">
            <w:pPr>
              <w:pStyle w:val="TableCell"/>
              <w:keepNext/>
              <w:rPr>
                <w:rFonts w:ascii="Gill Sans MT" w:hAnsi="Gill Sans MT"/>
                <w:b/>
                <w:color w:val="000000" w:themeColor="text1"/>
                <w:sz w:val="22"/>
                <w:szCs w:val="22"/>
                <w:lang w:val="en-GB" w:eastAsia="en-GB"/>
              </w:rPr>
            </w:pPr>
            <w:r w:rsidRPr="00501ACE">
              <w:rPr>
                <w:rFonts w:ascii="Gill Sans MT" w:hAnsi="Gill Sans MT"/>
                <w:b/>
                <w:color w:val="000000" w:themeColor="text1"/>
                <w:sz w:val="22"/>
                <w:szCs w:val="22"/>
                <w:lang w:val="en-GB" w:eastAsia="en-GB"/>
              </w:rPr>
              <w:t>+1</w:t>
            </w:r>
          </w:p>
        </w:tc>
      </w:tr>
      <w:tr w:rsidR="003B27B0" w:rsidRPr="00501ACE" w14:paraId="05B66CE8" w14:textId="77777777" w:rsidTr="003B27B0">
        <w:tc>
          <w:tcPr>
            <w:tcW w:w="1914" w:type="dxa"/>
            <w:shd w:val="clear" w:color="auto" w:fill="auto"/>
          </w:tcPr>
          <w:p w14:paraId="6411430A" w14:textId="77777777" w:rsidR="003B27B0" w:rsidRPr="00501ACE" w:rsidRDefault="003B27B0" w:rsidP="003B27B0">
            <w:pPr>
              <w:pStyle w:val="TableRowHead"/>
              <w:jc w:val="both"/>
              <w:rPr>
                <w:rFonts w:ascii="Gill Sans MT" w:hAnsi="Gill Sans MT"/>
                <w:color w:val="000000" w:themeColor="text1"/>
                <w:sz w:val="20"/>
                <w:szCs w:val="20"/>
              </w:rPr>
            </w:pPr>
          </w:p>
        </w:tc>
        <w:tc>
          <w:tcPr>
            <w:tcW w:w="1332" w:type="dxa"/>
            <w:shd w:val="clear" w:color="auto" w:fill="auto"/>
          </w:tcPr>
          <w:p w14:paraId="0545C72E" w14:textId="77777777" w:rsidR="003B27B0" w:rsidRPr="00501ACE" w:rsidRDefault="003B27B0" w:rsidP="003B27B0">
            <w:pPr>
              <w:pStyle w:val="TableCell"/>
              <w:keepNext/>
              <w:rPr>
                <w:rFonts w:ascii="Gill Sans MT" w:hAnsi="Gill Sans MT"/>
                <w:color w:val="000000" w:themeColor="text1"/>
                <w:sz w:val="22"/>
                <w:szCs w:val="22"/>
                <w:lang w:val="en-GB" w:eastAsia="en-GB"/>
              </w:rPr>
            </w:pPr>
          </w:p>
        </w:tc>
        <w:tc>
          <w:tcPr>
            <w:tcW w:w="1417" w:type="dxa"/>
          </w:tcPr>
          <w:p w14:paraId="60F6DC71" w14:textId="77777777" w:rsidR="003B27B0" w:rsidRPr="00501ACE" w:rsidRDefault="003B27B0" w:rsidP="003B27B0">
            <w:pPr>
              <w:pStyle w:val="TableCell"/>
              <w:keepNext/>
              <w:rPr>
                <w:rFonts w:ascii="Gill Sans MT" w:hAnsi="Gill Sans MT"/>
                <w:color w:val="000000" w:themeColor="text1"/>
                <w:sz w:val="22"/>
                <w:szCs w:val="22"/>
                <w:lang w:val="en-GB" w:eastAsia="en-GB"/>
              </w:rPr>
            </w:pPr>
          </w:p>
        </w:tc>
        <w:tc>
          <w:tcPr>
            <w:tcW w:w="1418" w:type="dxa"/>
          </w:tcPr>
          <w:p w14:paraId="7973C5BF" w14:textId="77777777" w:rsidR="003B27B0" w:rsidRPr="00501ACE" w:rsidRDefault="003B27B0" w:rsidP="003B27B0">
            <w:pPr>
              <w:pStyle w:val="TableCell"/>
              <w:keepNext/>
              <w:rPr>
                <w:rFonts w:ascii="Gill Sans MT" w:hAnsi="Gill Sans MT"/>
                <w:color w:val="000000" w:themeColor="text1"/>
                <w:sz w:val="22"/>
                <w:szCs w:val="22"/>
                <w:lang w:val="en-GB" w:eastAsia="en-GB"/>
              </w:rPr>
            </w:pPr>
          </w:p>
        </w:tc>
        <w:tc>
          <w:tcPr>
            <w:tcW w:w="1417" w:type="dxa"/>
            <w:shd w:val="clear" w:color="auto" w:fill="auto"/>
            <w:vAlign w:val="center"/>
          </w:tcPr>
          <w:p w14:paraId="69762366" w14:textId="77777777" w:rsidR="003B27B0" w:rsidRPr="00501ACE" w:rsidRDefault="003B27B0" w:rsidP="003B27B0">
            <w:pPr>
              <w:pStyle w:val="TableCell"/>
              <w:keepNext/>
              <w:rPr>
                <w:rFonts w:ascii="Gill Sans MT" w:hAnsi="Gill Sans MT"/>
                <w:color w:val="000000" w:themeColor="text1"/>
                <w:sz w:val="22"/>
                <w:szCs w:val="22"/>
                <w:lang w:val="en-GB" w:eastAsia="en-GB"/>
              </w:rPr>
            </w:pPr>
          </w:p>
        </w:tc>
        <w:tc>
          <w:tcPr>
            <w:tcW w:w="1276" w:type="dxa"/>
            <w:shd w:val="clear" w:color="auto" w:fill="auto"/>
            <w:vAlign w:val="center"/>
          </w:tcPr>
          <w:p w14:paraId="7438F95C" w14:textId="77777777" w:rsidR="003B27B0" w:rsidRPr="00501ACE" w:rsidRDefault="003B27B0" w:rsidP="003B27B0">
            <w:pPr>
              <w:pStyle w:val="TableCell"/>
              <w:keepNext/>
              <w:rPr>
                <w:rFonts w:ascii="Gill Sans MT" w:hAnsi="Gill Sans MT"/>
                <w:color w:val="000000" w:themeColor="text1"/>
                <w:sz w:val="22"/>
                <w:szCs w:val="22"/>
                <w:lang w:val="en-GB" w:eastAsia="en-GB"/>
              </w:rPr>
            </w:pPr>
          </w:p>
        </w:tc>
        <w:tc>
          <w:tcPr>
            <w:tcW w:w="992" w:type="dxa"/>
          </w:tcPr>
          <w:p w14:paraId="48C3418C" w14:textId="77777777" w:rsidR="003B27B0" w:rsidRPr="00501ACE" w:rsidRDefault="003B27B0" w:rsidP="003B27B0">
            <w:pPr>
              <w:pStyle w:val="TableCell"/>
              <w:keepNext/>
              <w:rPr>
                <w:rFonts w:ascii="Gill Sans MT" w:hAnsi="Gill Sans MT"/>
                <w:color w:val="000000" w:themeColor="text1"/>
                <w:sz w:val="22"/>
                <w:szCs w:val="22"/>
                <w:lang w:val="en-GB" w:eastAsia="en-GB"/>
              </w:rPr>
            </w:pPr>
          </w:p>
        </w:tc>
      </w:tr>
      <w:tr w:rsidR="003B27B0" w:rsidRPr="00501ACE" w14:paraId="63BE6391" w14:textId="77777777" w:rsidTr="003B27B0">
        <w:tc>
          <w:tcPr>
            <w:tcW w:w="1914" w:type="dxa"/>
            <w:shd w:val="clear" w:color="auto" w:fill="auto"/>
          </w:tcPr>
          <w:p w14:paraId="427CB9FA" w14:textId="77777777" w:rsidR="003B27B0" w:rsidRPr="00501ACE" w:rsidRDefault="003B27B0" w:rsidP="003B27B0">
            <w:pPr>
              <w:pStyle w:val="TableRowHead"/>
              <w:jc w:val="both"/>
              <w:rPr>
                <w:rFonts w:ascii="Gill Sans MT" w:hAnsi="Gill Sans MT"/>
                <w:color w:val="000000" w:themeColor="text1"/>
                <w:sz w:val="20"/>
                <w:szCs w:val="20"/>
              </w:rPr>
            </w:pPr>
            <w:r w:rsidRPr="00501ACE">
              <w:rPr>
                <w:rFonts w:ascii="Gill Sans MT" w:hAnsi="Gill Sans MT"/>
                <w:color w:val="000000" w:themeColor="text1"/>
                <w:sz w:val="20"/>
                <w:szCs w:val="20"/>
              </w:rPr>
              <w:t xml:space="preserve">Local </w:t>
            </w:r>
            <w:proofErr w:type="spellStart"/>
            <w:r w:rsidRPr="00501ACE">
              <w:rPr>
                <w:rFonts w:ascii="Gill Sans MT" w:hAnsi="Gill Sans MT"/>
                <w:color w:val="000000" w:themeColor="text1"/>
                <w:sz w:val="20"/>
                <w:szCs w:val="20"/>
              </w:rPr>
              <w:t>Gov</w:t>
            </w:r>
            <w:proofErr w:type="spellEnd"/>
            <w:r w:rsidRPr="00501ACE">
              <w:rPr>
                <w:rFonts w:ascii="Gill Sans MT" w:hAnsi="Gill Sans MT"/>
                <w:color w:val="000000" w:themeColor="text1"/>
                <w:sz w:val="20"/>
                <w:szCs w:val="20"/>
              </w:rPr>
              <w:t xml:space="preserve"> 2017</w:t>
            </w:r>
          </w:p>
        </w:tc>
        <w:tc>
          <w:tcPr>
            <w:tcW w:w="1332" w:type="dxa"/>
            <w:shd w:val="clear" w:color="auto" w:fill="auto"/>
          </w:tcPr>
          <w:p w14:paraId="45F7806A" w14:textId="77777777" w:rsidR="003B27B0" w:rsidRPr="00501ACE" w:rsidRDefault="003B27B0" w:rsidP="003B27B0">
            <w:pPr>
              <w:spacing w:after="0"/>
              <w:jc w:val="right"/>
              <w:rPr>
                <w:rFonts w:ascii="Gill Sans MT" w:hAnsi="Gill Sans MT" w:cs="Arial"/>
                <w:bCs/>
                <w:color w:val="000000"/>
                <w:sz w:val="22"/>
                <w:szCs w:val="22"/>
                <w:lang w:eastAsia="en-IE"/>
              </w:rPr>
            </w:pPr>
            <w:r w:rsidRPr="00501ACE">
              <w:rPr>
                <w:rFonts w:ascii="Gill Sans MT" w:hAnsi="Gill Sans MT" w:cs="Arial"/>
                <w:bCs/>
                <w:color w:val="000000"/>
                <w:sz w:val="22"/>
                <w:szCs w:val="22"/>
              </w:rPr>
              <w:t>30,736</w:t>
            </w:r>
          </w:p>
          <w:p w14:paraId="43063F1F" w14:textId="77777777" w:rsidR="003B27B0" w:rsidRPr="00501ACE" w:rsidRDefault="003B27B0" w:rsidP="003B27B0">
            <w:pPr>
              <w:pStyle w:val="TableCell"/>
              <w:keepNext/>
              <w:rPr>
                <w:rFonts w:ascii="Gill Sans MT" w:hAnsi="Gill Sans MT"/>
                <w:color w:val="000000" w:themeColor="text1"/>
                <w:sz w:val="22"/>
                <w:szCs w:val="22"/>
                <w:lang w:val="en-GB" w:eastAsia="en-GB"/>
              </w:rPr>
            </w:pPr>
          </w:p>
        </w:tc>
        <w:tc>
          <w:tcPr>
            <w:tcW w:w="1417" w:type="dxa"/>
          </w:tcPr>
          <w:p w14:paraId="61B04F38" w14:textId="77777777" w:rsidR="003B27B0" w:rsidRPr="00501ACE" w:rsidRDefault="003B27B0" w:rsidP="003B27B0">
            <w:pPr>
              <w:spacing w:after="0"/>
              <w:jc w:val="right"/>
              <w:rPr>
                <w:rFonts w:ascii="Gill Sans MT" w:hAnsi="Gill Sans MT" w:cs="Arial"/>
                <w:bCs/>
                <w:color w:val="000000"/>
                <w:sz w:val="22"/>
                <w:szCs w:val="22"/>
                <w:lang w:eastAsia="en-IE"/>
              </w:rPr>
            </w:pPr>
            <w:r w:rsidRPr="00501ACE">
              <w:rPr>
                <w:rFonts w:ascii="Gill Sans MT" w:hAnsi="Gill Sans MT" w:cs="Arial"/>
                <w:bCs/>
                <w:color w:val="000000"/>
                <w:sz w:val="22"/>
                <w:szCs w:val="22"/>
              </w:rPr>
              <w:t>1,476</w:t>
            </w:r>
          </w:p>
          <w:p w14:paraId="43DBF1B5" w14:textId="77777777" w:rsidR="003B27B0" w:rsidRPr="00501ACE" w:rsidRDefault="003B27B0" w:rsidP="003B27B0">
            <w:pPr>
              <w:pStyle w:val="TableCell"/>
              <w:keepNext/>
              <w:rPr>
                <w:rFonts w:ascii="Gill Sans MT" w:hAnsi="Gill Sans MT"/>
                <w:color w:val="000000" w:themeColor="text1"/>
                <w:sz w:val="22"/>
                <w:szCs w:val="22"/>
                <w:lang w:val="en-GB" w:eastAsia="en-GB"/>
              </w:rPr>
            </w:pPr>
          </w:p>
        </w:tc>
        <w:tc>
          <w:tcPr>
            <w:tcW w:w="1418" w:type="dxa"/>
          </w:tcPr>
          <w:p w14:paraId="67D488D7" w14:textId="77777777" w:rsidR="003B27B0" w:rsidRPr="00501ACE" w:rsidRDefault="003B27B0" w:rsidP="003B27B0">
            <w:pPr>
              <w:spacing w:after="0"/>
              <w:jc w:val="right"/>
              <w:rPr>
                <w:rFonts w:ascii="Gill Sans MT" w:hAnsi="Gill Sans MT" w:cs="Arial"/>
                <w:bCs/>
                <w:sz w:val="22"/>
                <w:szCs w:val="22"/>
                <w:lang w:eastAsia="en-IE"/>
              </w:rPr>
            </w:pPr>
            <w:r w:rsidRPr="00501ACE">
              <w:rPr>
                <w:rFonts w:ascii="Gill Sans MT" w:hAnsi="Gill Sans MT" w:cs="Arial"/>
                <w:bCs/>
                <w:sz w:val="22"/>
                <w:szCs w:val="22"/>
              </w:rPr>
              <w:t>4.8%</w:t>
            </w:r>
          </w:p>
          <w:p w14:paraId="5F928302" w14:textId="77777777" w:rsidR="003B27B0" w:rsidRPr="00501ACE" w:rsidRDefault="003B27B0" w:rsidP="003B27B0">
            <w:pPr>
              <w:pStyle w:val="TableCell"/>
              <w:keepNext/>
              <w:rPr>
                <w:rFonts w:ascii="Gill Sans MT" w:hAnsi="Gill Sans MT"/>
                <w:color w:val="000000" w:themeColor="text1"/>
                <w:sz w:val="22"/>
                <w:szCs w:val="22"/>
                <w:lang w:val="en-GB" w:eastAsia="en-GB"/>
              </w:rPr>
            </w:pPr>
          </w:p>
        </w:tc>
        <w:tc>
          <w:tcPr>
            <w:tcW w:w="1417" w:type="dxa"/>
            <w:shd w:val="clear" w:color="auto" w:fill="auto"/>
            <w:vAlign w:val="center"/>
          </w:tcPr>
          <w:p w14:paraId="12B8DAF1" w14:textId="77777777" w:rsidR="003B27B0" w:rsidRPr="00501ACE" w:rsidRDefault="003B27B0" w:rsidP="003B27B0">
            <w:pPr>
              <w:spacing w:after="0"/>
              <w:jc w:val="right"/>
              <w:rPr>
                <w:rFonts w:ascii="Gill Sans MT" w:hAnsi="Gill Sans MT" w:cs="Arial"/>
                <w:bCs/>
                <w:sz w:val="22"/>
                <w:szCs w:val="22"/>
                <w:lang w:eastAsia="en-IE"/>
              </w:rPr>
            </w:pPr>
            <w:r w:rsidRPr="00501ACE">
              <w:rPr>
                <w:rFonts w:ascii="Gill Sans MT" w:hAnsi="Gill Sans MT" w:cs="Arial"/>
                <w:bCs/>
                <w:sz w:val="22"/>
                <w:szCs w:val="22"/>
              </w:rPr>
              <w:t>13.6%</w:t>
            </w:r>
          </w:p>
          <w:p w14:paraId="58B402A7" w14:textId="77777777" w:rsidR="003B27B0" w:rsidRPr="00501ACE" w:rsidRDefault="003B27B0" w:rsidP="003B27B0">
            <w:pPr>
              <w:pStyle w:val="TableCell"/>
              <w:keepNext/>
              <w:rPr>
                <w:rFonts w:ascii="Gill Sans MT" w:hAnsi="Gill Sans MT"/>
                <w:color w:val="000000" w:themeColor="text1"/>
                <w:sz w:val="22"/>
                <w:szCs w:val="22"/>
                <w:lang w:val="en-GB" w:eastAsia="en-GB"/>
              </w:rPr>
            </w:pPr>
          </w:p>
        </w:tc>
        <w:tc>
          <w:tcPr>
            <w:tcW w:w="1276" w:type="dxa"/>
            <w:shd w:val="clear" w:color="auto" w:fill="auto"/>
            <w:vAlign w:val="center"/>
          </w:tcPr>
          <w:p w14:paraId="0CD695DD" w14:textId="77777777" w:rsidR="003B27B0" w:rsidRPr="00501ACE" w:rsidRDefault="003B27B0" w:rsidP="003B27B0">
            <w:pPr>
              <w:spacing w:after="0"/>
              <w:jc w:val="right"/>
              <w:rPr>
                <w:rFonts w:ascii="Gill Sans MT" w:hAnsi="Gill Sans MT" w:cs="Arial"/>
                <w:bCs/>
                <w:sz w:val="22"/>
                <w:szCs w:val="22"/>
                <w:lang w:eastAsia="en-IE"/>
              </w:rPr>
            </w:pPr>
            <w:r w:rsidRPr="00501ACE">
              <w:rPr>
                <w:rFonts w:ascii="Gill Sans MT" w:hAnsi="Gill Sans MT" w:cs="Arial"/>
                <w:bCs/>
                <w:sz w:val="22"/>
                <w:szCs w:val="22"/>
              </w:rPr>
              <w:t>91.4%</w:t>
            </w:r>
          </w:p>
          <w:p w14:paraId="1F4006EB" w14:textId="77777777" w:rsidR="003B27B0" w:rsidRPr="00501ACE" w:rsidRDefault="003B27B0" w:rsidP="003B27B0">
            <w:pPr>
              <w:pStyle w:val="TableCell"/>
              <w:keepNext/>
              <w:rPr>
                <w:rFonts w:ascii="Gill Sans MT" w:hAnsi="Gill Sans MT"/>
                <w:color w:val="000000" w:themeColor="text1"/>
                <w:sz w:val="22"/>
                <w:szCs w:val="22"/>
                <w:lang w:val="en-GB" w:eastAsia="en-GB"/>
              </w:rPr>
            </w:pPr>
          </w:p>
        </w:tc>
        <w:tc>
          <w:tcPr>
            <w:tcW w:w="992" w:type="dxa"/>
          </w:tcPr>
          <w:p w14:paraId="765631B8" w14:textId="77777777" w:rsidR="003B27B0" w:rsidRPr="00501ACE" w:rsidRDefault="003B27B0" w:rsidP="003B27B0">
            <w:pPr>
              <w:pStyle w:val="TableCell"/>
              <w:keepNext/>
              <w:rPr>
                <w:rFonts w:ascii="Gill Sans MT" w:hAnsi="Gill Sans MT"/>
                <w:color w:val="000000" w:themeColor="text1"/>
                <w:sz w:val="22"/>
                <w:szCs w:val="22"/>
                <w:lang w:val="en-GB" w:eastAsia="en-GB"/>
              </w:rPr>
            </w:pPr>
            <w:r w:rsidRPr="00501ACE">
              <w:rPr>
                <w:rFonts w:ascii="Gill Sans MT" w:hAnsi="Gill Sans MT"/>
                <w:color w:val="000000" w:themeColor="text1"/>
                <w:sz w:val="22"/>
                <w:szCs w:val="22"/>
                <w:lang w:val="en-GB" w:eastAsia="en-GB"/>
              </w:rPr>
              <w:t>35</w:t>
            </w:r>
          </w:p>
        </w:tc>
      </w:tr>
      <w:tr w:rsidR="003B27B0" w:rsidRPr="00501ACE" w14:paraId="3128D651" w14:textId="77777777" w:rsidTr="003B27B0">
        <w:tc>
          <w:tcPr>
            <w:tcW w:w="1914" w:type="dxa"/>
            <w:shd w:val="clear" w:color="auto" w:fill="auto"/>
          </w:tcPr>
          <w:p w14:paraId="19FE981B" w14:textId="77777777" w:rsidR="003B27B0" w:rsidRPr="00501ACE" w:rsidRDefault="003B27B0" w:rsidP="003B27B0">
            <w:pPr>
              <w:pStyle w:val="TableRowHead"/>
              <w:jc w:val="both"/>
              <w:rPr>
                <w:rFonts w:ascii="Gill Sans MT" w:hAnsi="Gill Sans MT"/>
                <w:color w:val="000000" w:themeColor="text1"/>
                <w:sz w:val="20"/>
                <w:szCs w:val="20"/>
              </w:rPr>
            </w:pPr>
            <w:r w:rsidRPr="00501ACE">
              <w:rPr>
                <w:rFonts w:ascii="Gill Sans MT" w:hAnsi="Gill Sans MT"/>
                <w:color w:val="000000" w:themeColor="text1"/>
                <w:sz w:val="20"/>
                <w:szCs w:val="20"/>
              </w:rPr>
              <w:t xml:space="preserve">Local </w:t>
            </w:r>
            <w:proofErr w:type="spellStart"/>
            <w:r w:rsidRPr="00501ACE">
              <w:rPr>
                <w:rFonts w:ascii="Gill Sans MT" w:hAnsi="Gill Sans MT"/>
                <w:color w:val="000000" w:themeColor="text1"/>
                <w:sz w:val="20"/>
                <w:szCs w:val="20"/>
              </w:rPr>
              <w:t>Gov</w:t>
            </w:r>
            <w:proofErr w:type="spellEnd"/>
            <w:r w:rsidRPr="00501ACE">
              <w:rPr>
                <w:rFonts w:ascii="Gill Sans MT" w:hAnsi="Gill Sans MT"/>
                <w:color w:val="000000" w:themeColor="text1"/>
                <w:sz w:val="20"/>
                <w:szCs w:val="20"/>
              </w:rPr>
              <w:t xml:space="preserve"> 2016</w:t>
            </w:r>
          </w:p>
        </w:tc>
        <w:tc>
          <w:tcPr>
            <w:tcW w:w="1332" w:type="dxa"/>
            <w:shd w:val="clear" w:color="auto" w:fill="auto"/>
          </w:tcPr>
          <w:p w14:paraId="571E02E6" w14:textId="77777777" w:rsidR="003B27B0" w:rsidRPr="00501ACE" w:rsidRDefault="003B27B0" w:rsidP="003B27B0">
            <w:pPr>
              <w:pStyle w:val="TableCell"/>
              <w:keepNext/>
              <w:rPr>
                <w:rFonts w:ascii="Gill Sans MT" w:hAnsi="Gill Sans MT"/>
                <w:color w:val="000000" w:themeColor="text1"/>
                <w:sz w:val="22"/>
                <w:szCs w:val="22"/>
                <w:lang w:val="en-GB" w:eastAsia="en-GB"/>
              </w:rPr>
            </w:pPr>
            <w:r w:rsidRPr="00501ACE">
              <w:rPr>
                <w:rFonts w:ascii="Gill Sans MT" w:hAnsi="Gill Sans MT"/>
                <w:color w:val="000000" w:themeColor="text1"/>
                <w:sz w:val="22"/>
                <w:szCs w:val="22"/>
                <w:lang w:val="en-GB" w:eastAsia="en-GB"/>
              </w:rPr>
              <w:t>30,027</w:t>
            </w:r>
          </w:p>
        </w:tc>
        <w:tc>
          <w:tcPr>
            <w:tcW w:w="1417" w:type="dxa"/>
          </w:tcPr>
          <w:p w14:paraId="35620926" w14:textId="77777777" w:rsidR="003B27B0" w:rsidRPr="00501ACE" w:rsidRDefault="003B27B0" w:rsidP="003B27B0">
            <w:pPr>
              <w:pStyle w:val="TableCell"/>
              <w:keepNext/>
              <w:rPr>
                <w:rFonts w:ascii="Gill Sans MT" w:hAnsi="Gill Sans MT"/>
                <w:color w:val="000000" w:themeColor="text1"/>
                <w:sz w:val="22"/>
                <w:szCs w:val="22"/>
                <w:lang w:val="en-GB" w:eastAsia="en-GB"/>
              </w:rPr>
            </w:pPr>
            <w:r w:rsidRPr="00501ACE">
              <w:rPr>
                <w:rFonts w:ascii="Gill Sans MT" w:hAnsi="Gill Sans MT"/>
                <w:color w:val="000000" w:themeColor="text1"/>
                <w:sz w:val="22"/>
                <w:szCs w:val="22"/>
                <w:lang w:val="en-GB" w:eastAsia="en-GB"/>
              </w:rPr>
              <w:t>1,440</w:t>
            </w:r>
          </w:p>
        </w:tc>
        <w:tc>
          <w:tcPr>
            <w:tcW w:w="1418" w:type="dxa"/>
          </w:tcPr>
          <w:p w14:paraId="0D05B73F" w14:textId="77777777" w:rsidR="003B27B0" w:rsidRPr="00501ACE" w:rsidRDefault="003B27B0" w:rsidP="003B27B0">
            <w:pPr>
              <w:pStyle w:val="TableCell"/>
              <w:keepNext/>
              <w:rPr>
                <w:rFonts w:ascii="Gill Sans MT" w:hAnsi="Gill Sans MT"/>
                <w:color w:val="000000" w:themeColor="text1"/>
                <w:sz w:val="22"/>
                <w:szCs w:val="22"/>
                <w:lang w:val="en-GB" w:eastAsia="en-GB"/>
              </w:rPr>
            </w:pPr>
            <w:r w:rsidRPr="00501ACE">
              <w:rPr>
                <w:rFonts w:ascii="Gill Sans MT" w:hAnsi="Gill Sans MT"/>
                <w:color w:val="000000" w:themeColor="text1"/>
                <w:sz w:val="22"/>
                <w:szCs w:val="22"/>
                <w:lang w:val="en-GB" w:eastAsia="en-GB"/>
              </w:rPr>
              <w:t>4.8%</w:t>
            </w:r>
          </w:p>
        </w:tc>
        <w:tc>
          <w:tcPr>
            <w:tcW w:w="1417" w:type="dxa"/>
            <w:shd w:val="clear" w:color="auto" w:fill="auto"/>
            <w:vAlign w:val="center"/>
          </w:tcPr>
          <w:p w14:paraId="2F53A775" w14:textId="77777777" w:rsidR="003B27B0" w:rsidRPr="00501ACE" w:rsidRDefault="003B27B0" w:rsidP="003B27B0">
            <w:pPr>
              <w:pStyle w:val="TableCell"/>
              <w:keepNext/>
              <w:rPr>
                <w:rFonts w:ascii="Gill Sans MT" w:hAnsi="Gill Sans MT"/>
                <w:color w:val="000000" w:themeColor="text1"/>
                <w:sz w:val="22"/>
                <w:szCs w:val="22"/>
                <w:lang w:val="en-GB" w:eastAsia="en-GB"/>
              </w:rPr>
            </w:pPr>
            <w:r w:rsidRPr="00501ACE">
              <w:rPr>
                <w:rFonts w:ascii="Gill Sans MT" w:hAnsi="Gill Sans MT"/>
                <w:color w:val="000000" w:themeColor="text1"/>
                <w:sz w:val="22"/>
                <w:szCs w:val="22"/>
                <w:lang w:val="en-GB" w:eastAsia="en-GB"/>
              </w:rPr>
              <w:t>14.0%</w:t>
            </w:r>
          </w:p>
        </w:tc>
        <w:tc>
          <w:tcPr>
            <w:tcW w:w="1276" w:type="dxa"/>
            <w:shd w:val="clear" w:color="auto" w:fill="auto"/>
            <w:vAlign w:val="center"/>
          </w:tcPr>
          <w:p w14:paraId="374BF67E" w14:textId="77777777" w:rsidR="003B27B0" w:rsidRPr="00501ACE" w:rsidRDefault="003B27B0" w:rsidP="003B27B0">
            <w:pPr>
              <w:pStyle w:val="TableCell"/>
              <w:keepNext/>
              <w:rPr>
                <w:rFonts w:ascii="Gill Sans MT" w:hAnsi="Gill Sans MT"/>
                <w:color w:val="000000" w:themeColor="text1"/>
                <w:sz w:val="22"/>
                <w:szCs w:val="22"/>
                <w:lang w:val="en-GB" w:eastAsia="en-GB"/>
              </w:rPr>
            </w:pPr>
            <w:r w:rsidRPr="00501ACE">
              <w:rPr>
                <w:rFonts w:ascii="Gill Sans MT" w:hAnsi="Gill Sans MT"/>
                <w:color w:val="000000" w:themeColor="text1"/>
                <w:sz w:val="22"/>
                <w:szCs w:val="22"/>
                <w:lang w:val="en-GB" w:eastAsia="en-GB"/>
              </w:rPr>
              <w:t>91.4%</w:t>
            </w:r>
          </w:p>
        </w:tc>
        <w:tc>
          <w:tcPr>
            <w:tcW w:w="992" w:type="dxa"/>
          </w:tcPr>
          <w:p w14:paraId="783C0215" w14:textId="77777777" w:rsidR="003B27B0" w:rsidRPr="00501ACE" w:rsidRDefault="003B27B0" w:rsidP="003B27B0">
            <w:pPr>
              <w:pStyle w:val="TableCell"/>
              <w:keepNext/>
              <w:rPr>
                <w:rFonts w:ascii="Gill Sans MT" w:hAnsi="Gill Sans MT"/>
                <w:color w:val="000000" w:themeColor="text1"/>
                <w:sz w:val="22"/>
                <w:szCs w:val="22"/>
                <w:lang w:val="en-GB" w:eastAsia="en-GB"/>
              </w:rPr>
            </w:pPr>
            <w:r w:rsidRPr="00501ACE">
              <w:rPr>
                <w:rFonts w:ascii="Gill Sans MT" w:hAnsi="Gill Sans MT"/>
                <w:color w:val="000000" w:themeColor="text1"/>
                <w:sz w:val="22"/>
                <w:szCs w:val="22"/>
                <w:lang w:val="en-GB" w:eastAsia="en-GB"/>
              </w:rPr>
              <w:t>35</w:t>
            </w:r>
          </w:p>
        </w:tc>
      </w:tr>
      <w:tr w:rsidR="003B27B0" w:rsidRPr="00501ACE" w14:paraId="09DD206C" w14:textId="77777777" w:rsidTr="003B27B0">
        <w:tc>
          <w:tcPr>
            <w:tcW w:w="1914" w:type="dxa"/>
            <w:tcBorders>
              <w:top w:val="single" w:sz="6" w:space="0" w:color="000000"/>
              <w:bottom w:val="single" w:sz="6" w:space="0" w:color="000000"/>
            </w:tcBorders>
            <w:shd w:val="clear" w:color="auto" w:fill="E0E0E0"/>
          </w:tcPr>
          <w:p w14:paraId="06B2B07B" w14:textId="77777777" w:rsidR="003B27B0" w:rsidRPr="00501ACE" w:rsidRDefault="003B27B0" w:rsidP="003B27B0">
            <w:pPr>
              <w:pStyle w:val="TableRowHead"/>
              <w:rPr>
                <w:rFonts w:ascii="Gill Sans MT" w:hAnsi="Gill Sans MT"/>
                <w:color w:val="000000" w:themeColor="text1"/>
                <w:sz w:val="20"/>
                <w:szCs w:val="20"/>
              </w:rPr>
            </w:pPr>
            <w:r w:rsidRPr="00501ACE">
              <w:rPr>
                <w:rFonts w:ascii="Gill Sans MT" w:hAnsi="Gill Sans MT"/>
                <w:color w:val="000000" w:themeColor="text1"/>
                <w:sz w:val="20"/>
                <w:szCs w:val="20"/>
              </w:rPr>
              <w:t>Change 2016/17</w:t>
            </w:r>
          </w:p>
        </w:tc>
        <w:tc>
          <w:tcPr>
            <w:tcW w:w="1332" w:type="dxa"/>
            <w:tcBorders>
              <w:top w:val="single" w:sz="6" w:space="0" w:color="000000"/>
              <w:bottom w:val="single" w:sz="6" w:space="0" w:color="000000"/>
            </w:tcBorders>
            <w:shd w:val="clear" w:color="auto" w:fill="E0E0E0"/>
          </w:tcPr>
          <w:p w14:paraId="10290400" w14:textId="77777777" w:rsidR="003B27B0" w:rsidRPr="00501ACE" w:rsidRDefault="003B27B0" w:rsidP="003B27B0">
            <w:pPr>
              <w:spacing w:after="0"/>
              <w:jc w:val="right"/>
              <w:rPr>
                <w:rFonts w:ascii="Gill Sans MT" w:hAnsi="Gill Sans MT" w:cs="Arial"/>
                <w:b/>
                <w:bCs/>
                <w:color w:val="000000"/>
                <w:sz w:val="22"/>
                <w:szCs w:val="22"/>
                <w:lang w:eastAsia="en-IE"/>
              </w:rPr>
            </w:pPr>
            <w:r w:rsidRPr="00501ACE">
              <w:rPr>
                <w:rFonts w:ascii="Gill Sans MT" w:hAnsi="Gill Sans MT" w:cs="Arial"/>
                <w:b/>
                <w:bCs/>
                <w:color w:val="000000"/>
                <w:sz w:val="22"/>
                <w:szCs w:val="22"/>
              </w:rPr>
              <w:t>+709</w:t>
            </w:r>
          </w:p>
          <w:p w14:paraId="108B3903" w14:textId="77777777" w:rsidR="003B27B0" w:rsidRPr="00501ACE" w:rsidRDefault="003B27B0" w:rsidP="003B27B0">
            <w:pPr>
              <w:pStyle w:val="TableCell"/>
              <w:keepNext/>
              <w:rPr>
                <w:rFonts w:ascii="Gill Sans MT" w:hAnsi="Gill Sans MT"/>
                <w:color w:val="000000" w:themeColor="text1"/>
                <w:sz w:val="22"/>
                <w:szCs w:val="22"/>
                <w:lang w:val="en-GB" w:eastAsia="en-GB"/>
              </w:rPr>
            </w:pPr>
          </w:p>
        </w:tc>
        <w:tc>
          <w:tcPr>
            <w:tcW w:w="1417" w:type="dxa"/>
            <w:tcBorders>
              <w:top w:val="single" w:sz="6" w:space="0" w:color="000000"/>
              <w:bottom w:val="single" w:sz="6" w:space="0" w:color="000000"/>
            </w:tcBorders>
            <w:shd w:val="clear" w:color="auto" w:fill="E0E0E0"/>
          </w:tcPr>
          <w:p w14:paraId="4816E6BB" w14:textId="77777777" w:rsidR="003B27B0" w:rsidRPr="00501ACE" w:rsidRDefault="003B27B0" w:rsidP="003B27B0">
            <w:pPr>
              <w:spacing w:after="0"/>
              <w:jc w:val="right"/>
              <w:rPr>
                <w:rFonts w:ascii="Gill Sans MT" w:hAnsi="Gill Sans MT" w:cs="Arial"/>
                <w:b/>
                <w:bCs/>
                <w:color w:val="000000"/>
                <w:sz w:val="22"/>
                <w:szCs w:val="22"/>
                <w:lang w:eastAsia="en-IE"/>
              </w:rPr>
            </w:pPr>
            <w:r w:rsidRPr="00501ACE">
              <w:rPr>
                <w:rFonts w:ascii="Gill Sans MT" w:hAnsi="Gill Sans MT" w:cs="Arial"/>
                <w:b/>
                <w:bCs/>
                <w:color w:val="000000"/>
                <w:sz w:val="22"/>
                <w:szCs w:val="22"/>
              </w:rPr>
              <w:t>+36</w:t>
            </w:r>
          </w:p>
          <w:p w14:paraId="319E6814" w14:textId="77777777" w:rsidR="003B27B0" w:rsidRPr="00501ACE" w:rsidRDefault="003B27B0" w:rsidP="003B27B0">
            <w:pPr>
              <w:pStyle w:val="TableCell"/>
              <w:keepNext/>
              <w:rPr>
                <w:rFonts w:ascii="Gill Sans MT" w:hAnsi="Gill Sans MT"/>
                <w:color w:val="000000" w:themeColor="text1"/>
                <w:sz w:val="22"/>
                <w:szCs w:val="22"/>
                <w:lang w:val="en-GB" w:eastAsia="en-GB"/>
              </w:rPr>
            </w:pPr>
          </w:p>
        </w:tc>
        <w:tc>
          <w:tcPr>
            <w:tcW w:w="1418" w:type="dxa"/>
            <w:tcBorders>
              <w:top w:val="single" w:sz="6" w:space="0" w:color="000000"/>
              <w:bottom w:val="single" w:sz="6" w:space="0" w:color="000000"/>
            </w:tcBorders>
            <w:shd w:val="clear" w:color="auto" w:fill="E0E0E0"/>
          </w:tcPr>
          <w:p w14:paraId="250BA06F" w14:textId="77777777" w:rsidR="003B27B0" w:rsidRPr="00501ACE" w:rsidRDefault="003B27B0" w:rsidP="003B27B0">
            <w:pPr>
              <w:pStyle w:val="TableCell"/>
              <w:keepNext/>
              <w:rPr>
                <w:rFonts w:ascii="Gill Sans MT" w:hAnsi="Gill Sans MT"/>
                <w:b/>
                <w:color w:val="000000" w:themeColor="text1"/>
                <w:sz w:val="22"/>
                <w:szCs w:val="22"/>
                <w:lang w:val="en-GB" w:eastAsia="en-GB"/>
              </w:rPr>
            </w:pPr>
            <w:r w:rsidRPr="00501ACE">
              <w:rPr>
                <w:rFonts w:ascii="Gill Sans MT" w:hAnsi="Gill Sans MT"/>
                <w:b/>
                <w:color w:val="000000" w:themeColor="text1"/>
                <w:sz w:val="22"/>
                <w:szCs w:val="22"/>
                <w:lang w:val="en-GB" w:eastAsia="en-GB"/>
              </w:rPr>
              <w:t>0%</w:t>
            </w:r>
          </w:p>
        </w:tc>
        <w:tc>
          <w:tcPr>
            <w:tcW w:w="1417" w:type="dxa"/>
            <w:tcBorders>
              <w:top w:val="single" w:sz="6" w:space="0" w:color="000000"/>
              <w:bottom w:val="single" w:sz="6" w:space="0" w:color="000000"/>
            </w:tcBorders>
            <w:shd w:val="clear" w:color="auto" w:fill="E0E0E0"/>
          </w:tcPr>
          <w:p w14:paraId="4A167BA5" w14:textId="77777777" w:rsidR="003B27B0" w:rsidRPr="00501ACE" w:rsidRDefault="003B27B0" w:rsidP="003B27B0">
            <w:pPr>
              <w:pStyle w:val="TableCell"/>
              <w:keepNext/>
              <w:rPr>
                <w:rFonts w:ascii="Gill Sans MT" w:hAnsi="Gill Sans MT"/>
                <w:b/>
                <w:color w:val="000000" w:themeColor="text1"/>
                <w:sz w:val="22"/>
                <w:szCs w:val="22"/>
                <w:lang w:val="en-GB" w:eastAsia="en-GB"/>
              </w:rPr>
            </w:pPr>
            <w:r w:rsidRPr="00501ACE">
              <w:rPr>
                <w:rFonts w:ascii="Gill Sans MT" w:hAnsi="Gill Sans MT"/>
                <w:b/>
                <w:color w:val="000000" w:themeColor="text1"/>
                <w:sz w:val="22"/>
                <w:szCs w:val="22"/>
                <w:lang w:val="en-GB" w:eastAsia="en-GB"/>
              </w:rPr>
              <w:t>-0.4%</w:t>
            </w:r>
          </w:p>
        </w:tc>
        <w:tc>
          <w:tcPr>
            <w:tcW w:w="1276" w:type="dxa"/>
            <w:tcBorders>
              <w:top w:val="single" w:sz="6" w:space="0" w:color="000000"/>
              <w:bottom w:val="single" w:sz="6" w:space="0" w:color="000000"/>
            </w:tcBorders>
            <w:shd w:val="clear" w:color="auto" w:fill="E0E0E0"/>
          </w:tcPr>
          <w:p w14:paraId="5B92410E" w14:textId="77777777" w:rsidR="003B27B0" w:rsidRPr="00501ACE" w:rsidRDefault="003B27B0" w:rsidP="003B27B0">
            <w:pPr>
              <w:pStyle w:val="TableCell"/>
              <w:keepNext/>
              <w:rPr>
                <w:rFonts w:ascii="Gill Sans MT" w:hAnsi="Gill Sans MT"/>
                <w:b/>
                <w:color w:val="000000" w:themeColor="text1"/>
                <w:sz w:val="22"/>
                <w:szCs w:val="22"/>
                <w:lang w:val="en-GB" w:eastAsia="en-GB"/>
              </w:rPr>
            </w:pPr>
            <w:r w:rsidRPr="00501ACE">
              <w:rPr>
                <w:rFonts w:ascii="Gill Sans MT" w:hAnsi="Gill Sans MT"/>
                <w:b/>
                <w:color w:val="000000" w:themeColor="text1"/>
                <w:sz w:val="22"/>
                <w:szCs w:val="22"/>
                <w:lang w:val="en-GB" w:eastAsia="en-GB"/>
              </w:rPr>
              <w:t>0%</w:t>
            </w:r>
          </w:p>
        </w:tc>
        <w:tc>
          <w:tcPr>
            <w:tcW w:w="992" w:type="dxa"/>
            <w:tcBorders>
              <w:top w:val="single" w:sz="6" w:space="0" w:color="000000"/>
              <w:bottom w:val="single" w:sz="6" w:space="0" w:color="000000"/>
            </w:tcBorders>
            <w:shd w:val="clear" w:color="auto" w:fill="E0E0E0"/>
          </w:tcPr>
          <w:p w14:paraId="14D6A74E" w14:textId="77777777" w:rsidR="003B27B0" w:rsidRPr="00501ACE" w:rsidRDefault="003B27B0" w:rsidP="003B27B0">
            <w:pPr>
              <w:pStyle w:val="TableCell"/>
              <w:keepNext/>
              <w:rPr>
                <w:rFonts w:ascii="Gill Sans MT" w:hAnsi="Gill Sans MT"/>
                <w:b/>
                <w:color w:val="000000" w:themeColor="text1"/>
                <w:sz w:val="22"/>
                <w:szCs w:val="22"/>
                <w:lang w:val="en-GB" w:eastAsia="en-GB"/>
              </w:rPr>
            </w:pPr>
            <w:r w:rsidRPr="00501ACE">
              <w:rPr>
                <w:rFonts w:ascii="Gill Sans MT" w:hAnsi="Gill Sans MT"/>
                <w:b/>
                <w:color w:val="000000" w:themeColor="text1"/>
                <w:sz w:val="22"/>
                <w:szCs w:val="22"/>
                <w:lang w:val="en-GB" w:eastAsia="en-GB"/>
              </w:rPr>
              <w:t>0</w:t>
            </w:r>
          </w:p>
        </w:tc>
      </w:tr>
      <w:tr w:rsidR="003B27B0" w:rsidRPr="00501ACE" w14:paraId="4D09CE28" w14:textId="77777777" w:rsidTr="003B27B0">
        <w:tc>
          <w:tcPr>
            <w:tcW w:w="1914" w:type="dxa"/>
            <w:shd w:val="clear" w:color="auto" w:fill="auto"/>
          </w:tcPr>
          <w:p w14:paraId="033194D9" w14:textId="77777777" w:rsidR="003B27B0" w:rsidRPr="00501ACE" w:rsidRDefault="003B27B0" w:rsidP="003B27B0">
            <w:pPr>
              <w:pStyle w:val="TableRowHead"/>
              <w:jc w:val="both"/>
              <w:rPr>
                <w:rFonts w:ascii="Gill Sans MT" w:hAnsi="Gill Sans MT"/>
                <w:color w:val="000000" w:themeColor="text1"/>
                <w:sz w:val="20"/>
                <w:szCs w:val="20"/>
              </w:rPr>
            </w:pPr>
          </w:p>
        </w:tc>
        <w:tc>
          <w:tcPr>
            <w:tcW w:w="1332" w:type="dxa"/>
            <w:shd w:val="clear" w:color="auto" w:fill="auto"/>
          </w:tcPr>
          <w:p w14:paraId="2027F27F" w14:textId="77777777" w:rsidR="003B27B0" w:rsidRPr="00501ACE" w:rsidRDefault="003B27B0" w:rsidP="003B27B0">
            <w:pPr>
              <w:pStyle w:val="TableCell"/>
              <w:keepNext/>
              <w:rPr>
                <w:rFonts w:ascii="Gill Sans MT" w:hAnsi="Gill Sans MT"/>
                <w:color w:val="000000" w:themeColor="text1"/>
                <w:sz w:val="22"/>
                <w:szCs w:val="22"/>
                <w:lang w:val="en-GB" w:eastAsia="en-GB"/>
              </w:rPr>
            </w:pPr>
          </w:p>
        </w:tc>
        <w:tc>
          <w:tcPr>
            <w:tcW w:w="1417" w:type="dxa"/>
          </w:tcPr>
          <w:p w14:paraId="378EA551" w14:textId="77777777" w:rsidR="003B27B0" w:rsidRPr="00501ACE" w:rsidRDefault="003B27B0" w:rsidP="003B27B0">
            <w:pPr>
              <w:pStyle w:val="TableCell"/>
              <w:keepNext/>
              <w:rPr>
                <w:rFonts w:ascii="Gill Sans MT" w:hAnsi="Gill Sans MT"/>
                <w:color w:val="000000" w:themeColor="text1"/>
                <w:sz w:val="22"/>
                <w:szCs w:val="22"/>
                <w:lang w:val="en-GB" w:eastAsia="en-GB"/>
              </w:rPr>
            </w:pPr>
          </w:p>
        </w:tc>
        <w:tc>
          <w:tcPr>
            <w:tcW w:w="1418" w:type="dxa"/>
          </w:tcPr>
          <w:p w14:paraId="7668E139" w14:textId="77777777" w:rsidR="003B27B0" w:rsidRPr="00501ACE" w:rsidRDefault="003B27B0" w:rsidP="003B27B0">
            <w:pPr>
              <w:pStyle w:val="TableCell"/>
              <w:keepNext/>
              <w:rPr>
                <w:rFonts w:ascii="Gill Sans MT" w:hAnsi="Gill Sans MT"/>
                <w:color w:val="000000" w:themeColor="text1"/>
                <w:sz w:val="22"/>
                <w:szCs w:val="22"/>
                <w:lang w:val="en-GB" w:eastAsia="en-GB"/>
              </w:rPr>
            </w:pPr>
          </w:p>
        </w:tc>
        <w:tc>
          <w:tcPr>
            <w:tcW w:w="1417" w:type="dxa"/>
            <w:shd w:val="clear" w:color="auto" w:fill="auto"/>
            <w:vAlign w:val="center"/>
          </w:tcPr>
          <w:p w14:paraId="30954EE1" w14:textId="77777777" w:rsidR="003B27B0" w:rsidRPr="00501ACE" w:rsidRDefault="003B27B0" w:rsidP="003B27B0">
            <w:pPr>
              <w:pStyle w:val="TableCell"/>
              <w:keepNext/>
              <w:rPr>
                <w:rFonts w:ascii="Gill Sans MT" w:hAnsi="Gill Sans MT"/>
                <w:color w:val="000000" w:themeColor="text1"/>
                <w:sz w:val="22"/>
                <w:szCs w:val="22"/>
                <w:lang w:val="en-GB" w:eastAsia="en-GB"/>
              </w:rPr>
            </w:pPr>
          </w:p>
        </w:tc>
        <w:tc>
          <w:tcPr>
            <w:tcW w:w="1276" w:type="dxa"/>
            <w:shd w:val="clear" w:color="auto" w:fill="auto"/>
            <w:vAlign w:val="center"/>
          </w:tcPr>
          <w:p w14:paraId="6AFFDB49" w14:textId="77777777" w:rsidR="003B27B0" w:rsidRPr="00501ACE" w:rsidRDefault="003B27B0" w:rsidP="003B27B0">
            <w:pPr>
              <w:pStyle w:val="TableCell"/>
              <w:keepNext/>
              <w:rPr>
                <w:rFonts w:ascii="Gill Sans MT" w:hAnsi="Gill Sans MT"/>
                <w:color w:val="000000" w:themeColor="text1"/>
                <w:sz w:val="22"/>
                <w:szCs w:val="22"/>
                <w:lang w:val="en-GB" w:eastAsia="en-GB"/>
              </w:rPr>
            </w:pPr>
          </w:p>
        </w:tc>
        <w:tc>
          <w:tcPr>
            <w:tcW w:w="992" w:type="dxa"/>
          </w:tcPr>
          <w:p w14:paraId="748C7FA5" w14:textId="77777777" w:rsidR="003B27B0" w:rsidRPr="00501ACE" w:rsidRDefault="003B27B0" w:rsidP="003B27B0">
            <w:pPr>
              <w:pStyle w:val="TableCell"/>
              <w:keepNext/>
              <w:rPr>
                <w:rFonts w:ascii="Gill Sans MT" w:hAnsi="Gill Sans MT"/>
                <w:color w:val="000000" w:themeColor="text1"/>
                <w:sz w:val="22"/>
                <w:szCs w:val="22"/>
                <w:lang w:val="en-GB" w:eastAsia="en-GB"/>
              </w:rPr>
            </w:pPr>
          </w:p>
        </w:tc>
      </w:tr>
      <w:tr w:rsidR="003B27B0" w:rsidRPr="00501ACE" w14:paraId="243752FF" w14:textId="77777777" w:rsidTr="003B27B0">
        <w:tc>
          <w:tcPr>
            <w:tcW w:w="1914" w:type="dxa"/>
            <w:shd w:val="clear" w:color="auto" w:fill="auto"/>
          </w:tcPr>
          <w:p w14:paraId="0C36C00F" w14:textId="77777777" w:rsidR="003B27B0" w:rsidRPr="00501ACE" w:rsidRDefault="003B27B0" w:rsidP="003B27B0">
            <w:pPr>
              <w:pStyle w:val="TableRowHead"/>
              <w:jc w:val="both"/>
              <w:rPr>
                <w:rFonts w:ascii="Gill Sans MT" w:hAnsi="Gill Sans MT"/>
                <w:color w:val="000000" w:themeColor="text1"/>
                <w:sz w:val="20"/>
                <w:szCs w:val="20"/>
              </w:rPr>
            </w:pPr>
            <w:r w:rsidRPr="00501ACE">
              <w:rPr>
                <w:rFonts w:ascii="Gill Sans MT" w:hAnsi="Gill Sans MT"/>
                <w:color w:val="000000" w:themeColor="text1"/>
                <w:sz w:val="20"/>
                <w:szCs w:val="20"/>
              </w:rPr>
              <w:t>Non-comm. 2017</w:t>
            </w:r>
          </w:p>
        </w:tc>
        <w:tc>
          <w:tcPr>
            <w:tcW w:w="1332" w:type="dxa"/>
            <w:shd w:val="clear" w:color="auto" w:fill="auto"/>
          </w:tcPr>
          <w:p w14:paraId="2B72A5AA" w14:textId="77777777" w:rsidR="003B27B0" w:rsidRPr="00501ACE" w:rsidRDefault="003B27B0" w:rsidP="003B27B0">
            <w:pPr>
              <w:spacing w:after="0"/>
              <w:jc w:val="right"/>
              <w:rPr>
                <w:rFonts w:ascii="Gill Sans MT" w:hAnsi="Gill Sans MT" w:cs="Arial"/>
                <w:bCs/>
                <w:color w:val="000000"/>
                <w:sz w:val="22"/>
                <w:szCs w:val="22"/>
                <w:lang w:eastAsia="en-IE"/>
              </w:rPr>
            </w:pPr>
            <w:r w:rsidRPr="00501ACE">
              <w:rPr>
                <w:rFonts w:ascii="Gill Sans MT" w:hAnsi="Gill Sans MT" w:cs="Arial"/>
                <w:bCs/>
                <w:color w:val="000000"/>
                <w:sz w:val="22"/>
                <w:szCs w:val="22"/>
              </w:rPr>
              <w:t>123,041</w:t>
            </w:r>
          </w:p>
          <w:p w14:paraId="684A36A8" w14:textId="77777777" w:rsidR="003B27B0" w:rsidRPr="00501ACE" w:rsidRDefault="003B27B0" w:rsidP="003B27B0">
            <w:pPr>
              <w:pStyle w:val="TableCell"/>
              <w:keepNext/>
              <w:rPr>
                <w:rFonts w:ascii="Gill Sans MT" w:hAnsi="Gill Sans MT"/>
                <w:color w:val="000000" w:themeColor="text1"/>
                <w:sz w:val="22"/>
                <w:szCs w:val="22"/>
                <w:lang w:val="en-GB" w:eastAsia="en-GB"/>
              </w:rPr>
            </w:pPr>
          </w:p>
        </w:tc>
        <w:tc>
          <w:tcPr>
            <w:tcW w:w="1417" w:type="dxa"/>
          </w:tcPr>
          <w:p w14:paraId="021FCB50" w14:textId="77777777" w:rsidR="003B27B0" w:rsidRPr="00501ACE" w:rsidRDefault="003B27B0" w:rsidP="003B27B0">
            <w:pPr>
              <w:spacing w:after="0"/>
              <w:jc w:val="right"/>
              <w:rPr>
                <w:rFonts w:ascii="Gill Sans MT" w:hAnsi="Gill Sans MT" w:cs="Arial"/>
                <w:bCs/>
                <w:color w:val="000000"/>
                <w:sz w:val="22"/>
                <w:szCs w:val="22"/>
                <w:lang w:eastAsia="en-IE"/>
              </w:rPr>
            </w:pPr>
            <w:r w:rsidRPr="00501ACE">
              <w:rPr>
                <w:rFonts w:ascii="Gill Sans MT" w:hAnsi="Gill Sans MT" w:cs="Arial"/>
                <w:bCs/>
                <w:color w:val="000000"/>
                <w:sz w:val="22"/>
                <w:szCs w:val="22"/>
              </w:rPr>
              <w:t>3,178</w:t>
            </w:r>
          </w:p>
          <w:p w14:paraId="18C76E58" w14:textId="77777777" w:rsidR="003B27B0" w:rsidRPr="00501ACE" w:rsidRDefault="003B27B0" w:rsidP="003B27B0">
            <w:pPr>
              <w:pStyle w:val="TableCell"/>
              <w:keepNext/>
              <w:rPr>
                <w:rFonts w:ascii="Gill Sans MT" w:hAnsi="Gill Sans MT"/>
                <w:color w:val="000000" w:themeColor="text1"/>
                <w:sz w:val="22"/>
                <w:szCs w:val="22"/>
                <w:lang w:val="en-GB" w:eastAsia="en-GB"/>
              </w:rPr>
            </w:pPr>
          </w:p>
        </w:tc>
        <w:tc>
          <w:tcPr>
            <w:tcW w:w="1418" w:type="dxa"/>
          </w:tcPr>
          <w:p w14:paraId="35E0D4E1" w14:textId="77777777" w:rsidR="003B27B0" w:rsidRPr="00501ACE" w:rsidRDefault="003B27B0" w:rsidP="003B27B0">
            <w:pPr>
              <w:spacing w:after="0"/>
              <w:jc w:val="right"/>
              <w:rPr>
                <w:rFonts w:ascii="Gill Sans MT" w:hAnsi="Gill Sans MT" w:cs="Arial"/>
                <w:bCs/>
                <w:sz w:val="22"/>
                <w:szCs w:val="22"/>
                <w:lang w:eastAsia="en-IE"/>
              </w:rPr>
            </w:pPr>
            <w:r w:rsidRPr="00501ACE">
              <w:rPr>
                <w:rFonts w:ascii="Gill Sans MT" w:hAnsi="Gill Sans MT" w:cs="Arial"/>
                <w:bCs/>
                <w:sz w:val="22"/>
                <w:szCs w:val="22"/>
              </w:rPr>
              <w:t>2.6%</w:t>
            </w:r>
          </w:p>
          <w:p w14:paraId="0D537AFB" w14:textId="77777777" w:rsidR="003B27B0" w:rsidRPr="00501ACE" w:rsidRDefault="003B27B0" w:rsidP="003B27B0">
            <w:pPr>
              <w:pStyle w:val="TableCell"/>
              <w:keepNext/>
              <w:rPr>
                <w:rFonts w:ascii="Gill Sans MT" w:hAnsi="Gill Sans MT"/>
                <w:color w:val="000000" w:themeColor="text1"/>
                <w:sz w:val="22"/>
                <w:szCs w:val="22"/>
                <w:lang w:val="en-GB" w:eastAsia="en-GB"/>
              </w:rPr>
            </w:pPr>
          </w:p>
        </w:tc>
        <w:tc>
          <w:tcPr>
            <w:tcW w:w="1417" w:type="dxa"/>
            <w:shd w:val="clear" w:color="auto" w:fill="auto"/>
            <w:vAlign w:val="center"/>
          </w:tcPr>
          <w:p w14:paraId="56A1AE59" w14:textId="77777777" w:rsidR="003B27B0" w:rsidRPr="00501ACE" w:rsidRDefault="003B27B0" w:rsidP="003B27B0">
            <w:pPr>
              <w:spacing w:after="0"/>
              <w:jc w:val="right"/>
              <w:rPr>
                <w:rFonts w:ascii="Gill Sans MT" w:hAnsi="Gill Sans MT" w:cs="Arial"/>
                <w:bCs/>
                <w:sz w:val="22"/>
                <w:szCs w:val="22"/>
                <w:lang w:eastAsia="en-IE"/>
              </w:rPr>
            </w:pPr>
            <w:r w:rsidRPr="00501ACE">
              <w:rPr>
                <w:rFonts w:ascii="Gill Sans MT" w:hAnsi="Gill Sans MT" w:cs="Arial"/>
                <w:bCs/>
                <w:sz w:val="22"/>
                <w:szCs w:val="22"/>
              </w:rPr>
              <w:t>54.5%</w:t>
            </w:r>
          </w:p>
          <w:p w14:paraId="13AA6AE5" w14:textId="77777777" w:rsidR="003B27B0" w:rsidRPr="00501ACE" w:rsidRDefault="003B27B0" w:rsidP="003B27B0">
            <w:pPr>
              <w:pStyle w:val="TableCell"/>
              <w:keepNext/>
              <w:rPr>
                <w:rFonts w:ascii="Gill Sans MT" w:hAnsi="Gill Sans MT"/>
                <w:color w:val="000000" w:themeColor="text1"/>
                <w:sz w:val="22"/>
                <w:szCs w:val="22"/>
                <w:lang w:val="en-GB" w:eastAsia="en-GB"/>
              </w:rPr>
            </w:pPr>
          </w:p>
        </w:tc>
        <w:tc>
          <w:tcPr>
            <w:tcW w:w="1276" w:type="dxa"/>
            <w:shd w:val="clear" w:color="auto" w:fill="auto"/>
            <w:vAlign w:val="center"/>
          </w:tcPr>
          <w:p w14:paraId="0BD38F83" w14:textId="77777777" w:rsidR="003B27B0" w:rsidRPr="00501ACE" w:rsidRDefault="003B27B0" w:rsidP="003B27B0">
            <w:pPr>
              <w:spacing w:after="0"/>
              <w:jc w:val="right"/>
              <w:rPr>
                <w:rFonts w:ascii="Gill Sans MT" w:hAnsi="Gill Sans MT" w:cs="Arial"/>
                <w:bCs/>
                <w:sz w:val="22"/>
                <w:szCs w:val="22"/>
                <w:lang w:eastAsia="en-IE"/>
              </w:rPr>
            </w:pPr>
            <w:r w:rsidRPr="00501ACE">
              <w:rPr>
                <w:rFonts w:ascii="Gill Sans MT" w:hAnsi="Gill Sans MT" w:cs="Arial"/>
                <w:bCs/>
                <w:sz w:val="22"/>
                <w:szCs w:val="22"/>
              </w:rPr>
              <w:t>80.4%</w:t>
            </w:r>
          </w:p>
          <w:p w14:paraId="4E355088" w14:textId="77777777" w:rsidR="003B27B0" w:rsidRPr="00501ACE" w:rsidRDefault="003B27B0" w:rsidP="003B27B0">
            <w:pPr>
              <w:pStyle w:val="TableCell"/>
              <w:keepNext/>
              <w:rPr>
                <w:rFonts w:ascii="Gill Sans MT" w:hAnsi="Gill Sans MT"/>
                <w:color w:val="000000" w:themeColor="text1"/>
                <w:sz w:val="22"/>
                <w:szCs w:val="22"/>
                <w:lang w:val="en-GB" w:eastAsia="en-GB"/>
              </w:rPr>
            </w:pPr>
          </w:p>
        </w:tc>
        <w:tc>
          <w:tcPr>
            <w:tcW w:w="992" w:type="dxa"/>
          </w:tcPr>
          <w:p w14:paraId="6E5F573B" w14:textId="77777777" w:rsidR="003B27B0" w:rsidRPr="00501ACE" w:rsidRDefault="003B27B0" w:rsidP="003B27B0">
            <w:pPr>
              <w:spacing w:after="0"/>
              <w:jc w:val="right"/>
              <w:rPr>
                <w:rFonts w:ascii="Gill Sans MT" w:hAnsi="Gill Sans MT" w:cs="Arial"/>
                <w:bCs/>
                <w:color w:val="000000"/>
                <w:sz w:val="22"/>
                <w:szCs w:val="22"/>
                <w:lang w:eastAsia="en-IE"/>
              </w:rPr>
            </w:pPr>
            <w:r w:rsidRPr="00501ACE">
              <w:rPr>
                <w:rFonts w:ascii="Gill Sans MT" w:hAnsi="Gill Sans MT" w:cs="Arial"/>
                <w:bCs/>
                <w:color w:val="000000"/>
                <w:sz w:val="22"/>
                <w:szCs w:val="22"/>
              </w:rPr>
              <w:t>97</w:t>
            </w:r>
          </w:p>
          <w:p w14:paraId="5AA26CDD" w14:textId="77777777" w:rsidR="003B27B0" w:rsidRPr="00501ACE" w:rsidRDefault="003B27B0" w:rsidP="003B27B0">
            <w:pPr>
              <w:pStyle w:val="TableCell"/>
              <w:keepNext/>
              <w:rPr>
                <w:rFonts w:ascii="Gill Sans MT" w:hAnsi="Gill Sans MT"/>
                <w:color w:val="000000" w:themeColor="text1"/>
                <w:sz w:val="22"/>
                <w:szCs w:val="22"/>
                <w:lang w:val="en-GB" w:eastAsia="en-GB"/>
              </w:rPr>
            </w:pPr>
          </w:p>
        </w:tc>
      </w:tr>
      <w:tr w:rsidR="003B27B0" w:rsidRPr="00501ACE" w14:paraId="45CB63E7" w14:textId="77777777" w:rsidTr="003B27B0">
        <w:tc>
          <w:tcPr>
            <w:tcW w:w="1914" w:type="dxa"/>
            <w:shd w:val="clear" w:color="auto" w:fill="auto"/>
          </w:tcPr>
          <w:p w14:paraId="7977CC03" w14:textId="77777777" w:rsidR="003B27B0" w:rsidRPr="00501ACE" w:rsidRDefault="003B27B0" w:rsidP="003B27B0">
            <w:pPr>
              <w:pStyle w:val="TableRowHead"/>
              <w:jc w:val="both"/>
              <w:rPr>
                <w:rFonts w:ascii="Gill Sans MT" w:hAnsi="Gill Sans MT"/>
                <w:color w:val="000000" w:themeColor="text1"/>
                <w:sz w:val="20"/>
                <w:szCs w:val="20"/>
              </w:rPr>
            </w:pPr>
            <w:r w:rsidRPr="00501ACE">
              <w:rPr>
                <w:rFonts w:ascii="Gill Sans MT" w:hAnsi="Gill Sans MT"/>
                <w:color w:val="000000" w:themeColor="text1"/>
                <w:sz w:val="20"/>
                <w:szCs w:val="20"/>
              </w:rPr>
              <w:t>Non-comm. 2016</w:t>
            </w:r>
          </w:p>
        </w:tc>
        <w:tc>
          <w:tcPr>
            <w:tcW w:w="1332" w:type="dxa"/>
            <w:shd w:val="clear" w:color="auto" w:fill="auto"/>
          </w:tcPr>
          <w:p w14:paraId="03DA84F5" w14:textId="77777777" w:rsidR="003B27B0" w:rsidRPr="00501ACE" w:rsidRDefault="003B27B0" w:rsidP="003B27B0">
            <w:pPr>
              <w:pStyle w:val="TableCell"/>
              <w:keepNext/>
              <w:rPr>
                <w:rFonts w:ascii="Gill Sans MT" w:hAnsi="Gill Sans MT"/>
                <w:color w:val="000000" w:themeColor="text1"/>
                <w:sz w:val="22"/>
                <w:szCs w:val="22"/>
                <w:lang w:val="en-GB" w:eastAsia="en-GB"/>
              </w:rPr>
            </w:pPr>
            <w:r w:rsidRPr="00501ACE">
              <w:rPr>
                <w:rFonts w:ascii="Gill Sans MT" w:hAnsi="Gill Sans MT"/>
                <w:color w:val="000000" w:themeColor="text1"/>
                <w:sz w:val="22"/>
                <w:szCs w:val="22"/>
                <w:lang w:val="en-GB" w:eastAsia="en-GB"/>
              </w:rPr>
              <w:t>113,058</w:t>
            </w:r>
          </w:p>
        </w:tc>
        <w:tc>
          <w:tcPr>
            <w:tcW w:w="1417" w:type="dxa"/>
          </w:tcPr>
          <w:p w14:paraId="712B53D6" w14:textId="77777777" w:rsidR="003B27B0" w:rsidRPr="00501ACE" w:rsidRDefault="003B27B0" w:rsidP="003B27B0">
            <w:pPr>
              <w:pStyle w:val="TableCell"/>
              <w:keepNext/>
              <w:rPr>
                <w:rFonts w:ascii="Gill Sans MT" w:hAnsi="Gill Sans MT"/>
                <w:color w:val="000000" w:themeColor="text1"/>
                <w:sz w:val="22"/>
                <w:szCs w:val="22"/>
                <w:lang w:val="en-GB" w:eastAsia="en-GB"/>
              </w:rPr>
            </w:pPr>
            <w:r w:rsidRPr="00501ACE">
              <w:rPr>
                <w:rFonts w:ascii="Gill Sans MT" w:hAnsi="Gill Sans MT"/>
                <w:color w:val="000000" w:themeColor="text1"/>
                <w:sz w:val="22"/>
                <w:szCs w:val="22"/>
                <w:lang w:val="en-GB" w:eastAsia="en-GB"/>
              </w:rPr>
              <w:t>2,931</w:t>
            </w:r>
          </w:p>
        </w:tc>
        <w:tc>
          <w:tcPr>
            <w:tcW w:w="1418" w:type="dxa"/>
          </w:tcPr>
          <w:p w14:paraId="263C38B9" w14:textId="77777777" w:rsidR="003B27B0" w:rsidRPr="00501ACE" w:rsidRDefault="003B27B0" w:rsidP="003B27B0">
            <w:pPr>
              <w:pStyle w:val="TableCell"/>
              <w:keepNext/>
              <w:rPr>
                <w:rFonts w:ascii="Gill Sans MT" w:hAnsi="Gill Sans MT"/>
                <w:color w:val="000000" w:themeColor="text1"/>
                <w:sz w:val="22"/>
                <w:szCs w:val="22"/>
                <w:lang w:val="en-GB" w:eastAsia="en-GB"/>
              </w:rPr>
            </w:pPr>
            <w:r w:rsidRPr="00501ACE">
              <w:rPr>
                <w:rFonts w:ascii="Gill Sans MT" w:hAnsi="Gill Sans MT"/>
                <w:color w:val="000000" w:themeColor="text1"/>
                <w:sz w:val="22"/>
                <w:szCs w:val="22"/>
                <w:lang w:val="en-GB" w:eastAsia="en-GB"/>
              </w:rPr>
              <w:t>2.6%</w:t>
            </w:r>
          </w:p>
        </w:tc>
        <w:tc>
          <w:tcPr>
            <w:tcW w:w="1417" w:type="dxa"/>
            <w:shd w:val="clear" w:color="auto" w:fill="auto"/>
            <w:vAlign w:val="center"/>
          </w:tcPr>
          <w:p w14:paraId="6F58CDF9" w14:textId="77777777" w:rsidR="003B27B0" w:rsidRPr="00501ACE" w:rsidRDefault="003B27B0" w:rsidP="003B27B0">
            <w:pPr>
              <w:pStyle w:val="TableCell"/>
              <w:keepNext/>
              <w:rPr>
                <w:rFonts w:ascii="Gill Sans MT" w:hAnsi="Gill Sans MT"/>
                <w:color w:val="000000" w:themeColor="text1"/>
                <w:sz w:val="22"/>
                <w:szCs w:val="22"/>
                <w:lang w:val="en-GB" w:eastAsia="en-GB"/>
              </w:rPr>
            </w:pPr>
            <w:r w:rsidRPr="00501ACE">
              <w:rPr>
                <w:rFonts w:ascii="Gill Sans MT" w:hAnsi="Gill Sans MT"/>
                <w:color w:val="000000" w:themeColor="text1"/>
                <w:sz w:val="22"/>
                <w:szCs w:val="22"/>
                <w:lang w:val="en-GB" w:eastAsia="en-GB"/>
              </w:rPr>
              <w:t>52.8%</w:t>
            </w:r>
          </w:p>
        </w:tc>
        <w:tc>
          <w:tcPr>
            <w:tcW w:w="1276" w:type="dxa"/>
            <w:shd w:val="clear" w:color="auto" w:fill="auto"/>
            <w:vAlign w:val="center"/>
          </w:tcPr>
          <w:p w14:paraId="3CE2AF36" w14:textId="77777777" w:rsidR="003B27B0" w:rsidRPr="00501ACE" w:rsidRDefault="003B27B0" w:rsidP="003B27B0">
            <w:pPr>
              <w:pStyle w:val="TableCell"/>
              <w:keepNext/>
              <w:rPr>
                <w:rFonts w:ascii="Gill Sans MT" w:hAnsi="Gill Sans MT"/>
                <w:color w:val="000000" w:themeColor="text1"/>
                <w:sz w:val="22"/>
                <w:szCs w:val="22"/>
                <w:lang w:val="en-GB" w:eastAsia="en-GB"/>
              </w:rPr>
            </w:pPr>
            <w:r w:rsidRPr="00501ACE">
              <w:rPr>
                <w:rFonts w:ascii="Gill Sans MT" w:hAnsi="Gill Sans MT"/>
                <w:color w:val="000000" w:themeColor="text1"/>
                <w:sz w:val="22"/>
                <w:szCs w:val="22"/>
                <w:lang w:val="en-GB" w:eastAsia="en-GB"/>
              </w:rPr>
              <w:t>68.0%</w:t>
            </w:r>
          </w:p>
        </w:tc>
        <w:tc>
          <w:tcPr>
            <w:tcW w:w="992" w:type="dxa"/>
          </w:tcPr>
          <w:p w14:paraId="5F6877DE" w14:textId="77777777" w:rsidR="003B27B0" w:rsidRPr="00501ACE" w:rsidRDefault="003B27B0" w:rsidP="003B27B0">
            <w:pPr>
              <w:pStyle w:val="TableCell"/>
              <w:keepNext/>
              <w:rPr>
                <w:rFonts w:ascii="Gill Sans MT" w:hAnsi="Gill Sans MT"/>
                <w:color w:val="000000" w:themeColor="text1"/>
                <w:sz w:val="22"/>
                <w:szCs w:val="22"/>
                <w:lang w:val="en-GB" w:eastAsia="en-GB"/>
              </w:rPr>
            </w:pPr>
            <w:r w:rsidRPr="00501ACE">
              <w:rPr>
                <w:rFonts w:ascii="Gill Sans MT" w:hAnsi="Gill Sans MT"/>
                <w:color w:val="000000" w:themeColor="text1"/>
                <w:sz w:val="22"/>
                <w:szCs w:val="22"/>
                <w:lang w:val="en-GB" w:eastAsia="en-GB"/>
              </w:rPr>
              <w:t>97</w:t>
            </w:r>
          </w:p>
        </w:tc>
      </w:tr>
      <w:tr w:rsidR="003B27B0" w:rsidRPr="00501ACE" w14:paraId="614CA0D3" w14:textId="77777777" w:rsidTr="003B27B0">
        <w:tc>
          <w:tcPr>
            <w:tcW w:w="1914" w:type="dxa"/>
            <w:tcBorders>
              <w:top w:val="single" w:sz="6" w:space="0" w:color="000000"/>
              <w:bottom w:val="single" w:sz="6" w:space="0" w:color="000000"/>
            </w:tcBorders>
            <w:shd w:val="clear" w:color="auto" w:fill="E0E0E0"/>
          </w:tcPr>
          <w:p w14:paraId="26C4701C" w14:textId="77777777" w:rsidR="003B27B0" w:rsidRPr="00501ACE" w:rsidRDefault="003B27B0" w:rsidP="003B27B0">
            <w:pPr>
              <w:pStyle w:val="TableRowHead"/>
              <w:jc w:val="both"/>
              <w:rPr>
                <w:rFonts w:ascii="Gill Sans MT" w:hAnsi="Gill Sans MT"/>
                <w:color w:val="000000" w:themeColor="text1"/>
                <w:sz w:val="20"/>
                <w:szCs w:val="20"/>
              </w:rPr>
            </w:pPr>
            <w:r w:rsidRPr="00501ACE">
              <w:rPr>
                <w:rFonts w:ascii="Gill Sans MT" w:hAnsi="Gill Sans MT"/>
                <w:color w:val="000000" w:themeColor="text1"/>
                <w:sz w:val="20"/>
                <w:szCs w:val="20"/>
              </w:rPr>
              <w:t>Change 2016/17</w:t>
            </w:r>
          </w:p>
        </w:tc>
        <w:tc>
          <w:tcPr>
            <w:tcW w:w="1332" w:type="dxa"/>
            <w:tcBorders>
              <w:top w:val="single" w:sz="6" w:space="0" w:color="000000"/>
              <w:bottom w:val="single" w:sz="6" w:space="0" w:color="000000"/>
            </w:tcBorders>
            <w:shd w:val="clear" w:color="auto" w:fill="E0E0E0"/>
          </w:tcPr>
          <w:p w14:paraId="590D97D2" w14:textId="77777777" w:rsidR="003B27B0" w:rsidRPr="00501ACE" w:rsidRDefault="003B27B0" w:rsidP="003B27B0">
            <w:pPr>
              <w:spacing w:after="0"/>
              <w:jc w:val="right"/>
              <w:rPr>
                <w:rFonts w:ascii="Gill Sans MT" w:hAnsi="Gill Sans MT" w:cs="Arial"/>
                <w:b/>
                <w:bCs/>
                <w:color w:val="000000"/>
                <w:sz w:val="22"/>
                <w:szCs w:val="22"/>
                <w:lang w:eastAsia="en-IE"/>
              </w:rPr>
            </w:pPr>
            <w:r w:rsidRPr="00501ACE">
              <w:rPr>
                <w:rFonts w:ascii="Gill Sans MT" w:hAnsi="Gill Sans MT" w:cs="Arial"/>
                <w:b/>
                <w:bCs/>
                <w:color w:val="000000"/>
                <w:sz w:val="22"/>
                <w:szCs w:val="22"/>
              </w:rPr>
              <w:t>+9,983</w:t>
            </w:r>
          </w:p>
          <w:p w14:paraId="79862F39" w14:textId="77777777" w:rsidR="003B27B0" w:rsidRPr="00501ACE" w:rsidRDefault="003B27B0" w:rsidP="003B27B0">
            <w:pPr>
              <w:pStyle w:val="TableCell"/>
              <w:keepNext/>
              <w:rPr>
                <w:rFonts w:ascii="Gill Sans MT" w:hAnsi="Gill Sans MT"/>
                <w:b/>
                <w:color w:val="000000" w:themeColor="text1"/>
                <w:sz w:val="22"/>
                <w:szCs w:val="22"/>
                <w:lang w:val="en-GB" w:eastAsia="en-GB"/>
              </w:rPr>
            </w:pPr>
          </w:p>
        </w:tc>
        <w:tc>
          <w:tcPr>
            <w:tcW w:w="1417" w:type="dxa"/>
            <w:tcBorders>
              <w:top w:val="single" w:sz="6" w:space="0" w:color="000000"/>
              <w:bottom w:val="single" w:sz="6" w:space="0" w:color="000000"/>
            </w:tcBorders>
            <w:shd w:val="clear" w:color="auto" w:fill="E0E0E0"/>
          </w:tcPr>
          <w:p w14:paraId="2BCE990A" w14:textId="77777777" w:rsidR="003B27B0" w:rsidRPr="00501ACE" w:rsidRDefault="003B27B0" w:rsidP="003B27B0">
            <w:pPr>
              <w:spacing w:after="0"/>
              <w:jc w:val="right"/>
              <w:rPr>
                <w:rFonts w:ascii="Gill Sans MT" w:hAnsi="Gill Sans MT" w:cs="Arial"/>
                <w:b/>
                <w:bCs/>
                <w:color w:val="000000"/>
                <w:sz w:val="22"/>
                <w:szCs w:val="22"/>
                <w:lang w:eastAsia="en-IE"/>
              </w:rPr>
            </w:pPr>
            <w:r w:rsidRPr="00501ACE">
              <w:rPr>
                <w:rFonts w:ascii="Gill Sans MT" w:hAnsi="Gill Sans MT" w:cs="Arial"/>
                <w:b/>
                <w:bCs/>
                <w:color w:val="000000"/>
                <w:sz w:val="22"/>
                <w:szCs w:val="22"/>
              </w:rPr>
              <w:t>+247</w:t>
            </w:r>
          </w:p>
          <w:p w14:paraId="2FD1EDE0" w14:textId="77777777" w:rsidR="003B27B0" w:rsidRPr="00501ACE" w:rsidRDefault="003B27B0" w:rsidP="003B27B0">
            <w:pPr>
              <w:pStyle w:val="TableCell"/>
              <w:keepNext/>
              <w:rPr>
                <w:rFonts w:ascii="Gill Sans MT" w:hAnsi="Gill Sans MT"/>
                <w:b/>
                <w:color w:val="000000" w:themeColor="text1"/>
                <w:sz w:val="22"/>
                <w:szCs w:val="22"/>
                <w:lang w:val="en-GB" w:eastAsia="en-GB"/>
              </w:rPr>
            </w:pPr>
          </w:p>
        </w:tc>
        <w:tc>
          <w:tcPr>
            <w:tcW w:w="1418" w:type="dxa"/>
            <w:tcBorders>
              <w:top w:val="single" w:sz="6" w:space="0" w:color="000000"/>
              <w:bottom w:val="single" w:sz="6" w:space="0" w:color="000000"/>
            </w:tcBorders>
            <w:shd w:val="clear" w:color="auto" w:fill="E0E0E0"/>
          </w:tcPr>
          <w:p w14:paraId="239F6AAA" w14:textId="77777777" w:rsidR="003B27B0" w:rsidRPr="00501ACE" w:rsidRDefault="003B27B0" w:rsidP="003B27B0">
            <w:pPr>
              <w:pStyle w:val="TableCell"/>
              <w:keepNext/>
              <w:rPr>
                <w:rFonts w:ascii="Gill Sans MT" w:hAnsi="Gill Sans MT"/>
                <w:b/>
                <w:color w:val="000000" w:themeColor="text1"/>
                <w:sz w:val="22"/>
                <w:szCs w:val="22"/>
                <w:lang w:val="en-GB" w:eastAsia="en-GB"/>
              </w:rPr>
            </w:pPr>
            <w:r w:rsidRPr="00501ACE">
              <w:rPr>
                <w:rFonts w:ascii="Gill Sans MT" w:hAnsi="Gill Sans MT"/>
                <w:b/>
                <w:color w:val="000000" w:themeColor="text1"/>
                <w:sz w:val="22"/>
                <w:szCs w:val="22"/>
                <w:lang w:val="en-GB" w:eastAsia="en-GB"/>
              </w:rPr>
              <w:t>0%</w:t>
            </w:r>
          </w:p>
        </w:tc>
        <w:tc>
          <w:tcPr>
            <w:tcW w:w="1417" w:type="dxa"/>
            <w:tcBorders>
              <w:top w:val="single" w:sz="6" w:space="0" w:color="000000"/>
              <w:bottom w:val="single" w:sz="6" w:space="0" w:color="000000"/>
            </w:tcBorders>
            <w:shd w:val="clear" w:color="auto" w:fill="E0E0E0"/>
          </w:tcPr>
          <w:p w14:paraId="35CBCFC1" w14:textId="77777777" w:rsidR="003B27B0" w:rsidRPr="00501ACE" w:rsidRDefault="003B27B0" w:rsidP="003B27B0">
            <w:pPr>
              <w:pStyle w:val="TableCell"/>
              <w:keepNext/>
              <w:rPr>
                <w:rFonts w:ascii="Gill Sans MT" w:hAnsi="Gill Sans MT"/>
                <w:b/>
                <w:color w:val="000000" w:themeColor="text1"/>
                <w:sz w:val="22"/>
                <w:szCs w:val="22"/>
                <w:lang w:val="en-GB" w:eastAsia="en-GB"/>
              </w:rPr>
            </w:pPr>
            <w:r w:rsidRPr="00501ACE">
              <w:rPr>
                <w:rFonts w:ascii="Gill Sans MT" w:hAnsi="Gill Sans MT"/>
                <w:b/>
                <w:color w:val="000000" w:themeColor="text1"/>
                <w:sz w:val="22"/>
                <w:szCs w:val="22"/>
                <w:lang w:val="en-GB" w:eastAsia="en-GB"/>
              </w:rPr>
              <w:t>+1.7%</w:t>
            </w:r>
          </w:p>
        </w:tc>
        <w:tc>
          <w:tcPr>
            <w:tcW w:w="1276" w:type="dxa"/>
            <w:tcBorders>
              <w:top w:val="single" w:sz="6" w:space="0" w:color="000000"/>
              <w:bottom w:val="single" w:sz="6" w:space="0" w:color="000000"/>
            </w:tcBorders>
            <w:shd w:val="clear" w:color="auto" w:fill="E0E0E0"/>
          </w:tcPr>
          <w:p w14:paraId="66EDEA57" w14:textId="77777777" w:rsidR="003B27B0" w:rsidRPr="00501ACE" w:rsidRDefault="003B27B0" w:rsidP="003B27B0">
            <w:pPr>
              <w:spacing w:after="0"/>
              <w:jc w:val="right"/>
              <w:rPr>
                <w:rFonts w:ascii="Gill Sans MT" w:hAnsi="Gill Sans MT" w:cs="Arial"/>
                <w:b/>
                <w:bCs/>
                <w:sz w:val="22"/>
                <w:szCs w:val="22"/>
                <w:lang w:eastAsia="en-IE"/>
              </w:rPr>
            </w:pPr>
            <w:r w:rsidRPr="00501ACE">
              <w:rPr>
                <w:rFonts w:ascii="Gill Sans MT" w:hAnsi="Gill Sans MT" w:cs="Arial"/>
                <w:b/>
                <w:bCs/>
                <w:sz w:val="22"/>
                <w:szCs w:val="22"/>
              </w:rPr>
              <w:t>+12.4%</w:t>
            </w:r>
          </w:p>
          <w:p w14:paraId="5043F388" w14:textId="77777777" w:rsidR="003B27B0" w:rsidRPr="00501ACE" w:rsidRDefault="003B27B0" w:rsidP="003B27B0">
            <w:pPr>
              <w:pStyle w:val="TableCell"/>
              <w:keepNext/>
              <w:rPr>
                <w:rFonts w:ascii="Gill Sans MT" w:hAnsi="Gill Sans MT"/>
                <w:b/>
                <w:color w:val="000000" w:themeColor="text1"/>
                <w:sz w:val="22"/>
                <w:szCs w:val="22"/>
                <w:lang w:val="en-GB" w:eastAsia="en-GB"/>
              </w:rPr>
            </w:pPr>
          </w:p>
        </w:tc>
        <w:tc>
          <w:tcPr>
            <w:tcW w:w="992" w:type="dxa"/>
            <w:tcBorders>
              <w:top w:val="single" w:sz="6" w:space="0" w:color="000000"/>
              <w:bottom w:val="single" w:sz="6" w:space="0" w:color="000000"/>
            </w:tcBorders>
            <w:shd w:val="clear" w:color="auto" w:fill="E0E0E0"/>
          </w:tcPr>
          <w:p w14:paraId="59E27FC5" w14:textId="77777777" w:rsidR="003B27B0" w:rsidRPr="00501ACE" w:rsidRDefault="003B27B0" w:rsidP="003B27B0">
            <w:pPr>
              <w:pStyle w:val="TableCell"/>
              <w:keepNext/>
              <w:rPr>
                <w:rFonts w:ascii="Gill Sans MT" w:hAnsi="Gill Sans MT"/>
                <w:b/>
                <w:color w:val="000000" w:themeColor="text1"/>
                <w:sz w:val="22"/>
                <w:szCs w:val="22"/>
                <w:lang w:val="en-GB" w:eastAsia="en-GB"/>
              </w:rPr>
            </w:pPr>
            <w:r w:rsidRPr="00501ACE">
              <w:rPr>
                <w:rFonts w:ascii="Gill Sans MT" w:hAnsi="Gill Sans MT"/>
                <w:b/>
                <w:color w:val="000000" w:themeColor="text1"/>
                <w:sz w:val="22"/>
                <w:szCs w:val="22"/>
                <w:lang w:val="en-GB" w:eastAsia="en-GB"/>
              </w:rPr>
              <w:t>0</w:t>
            </w:r>
          </w:p>
        </w:tc>
      </w:tr>
      <w:tr w:rsidR="003B27B0" w:rsidRPr="00501ACE" w14:paraId="4BF1885B" w14:textId="77777777" w:rsidTr="003B27B0">
        <w:tc>
          <w:tcPr>
            <w:tcW w:w="1914" w:type="dxa"/>
            <w:shd w:val="clear" w:color="auto" w:fill="auto"/>
          </w:tcPr>
          <w:p w14:paraId="53C2ACF2" w14:textId="77777777" w:rsidR="003B27B0" w:rsidRPr="00501ACE" w:rsidRDefault="003B27B0" w:rsidP="003B27B0">
            <w:pPr>
              <w:pStyle w:val="TableRowHead"/>
              <w:jc w:val="both"/>
              <w:rPr>
                <w:rFonts w:ascii="Gill Sans MT" w:hAnsi="Gill Sans MT"/>
                <w:color w:val="000000" w:themeColor="text1"/>
                <w:sz w:val="20"/>
                <w:szCs w:val="20"/>
              </w:rPr>
            </w:pPr>
          </w:p>
        </w:tc>
        <w:tc>
          <w:tcPr>
            <w:tcW w:w="1332" w:type="dxa"/>
            <w:shd w:val="clear" w:color="auto" w:fill="auto"/>
            <w:vAlign w:val="bottom"/>
          </w:tcPr>
          <w:p w14:paraId="6E71A823" w14:textId="77777777" w:rsidR="003B27B0" w:rsidRPr="00501ACE" w:rsidRDefault="003B27B0" w:rsidP="003B27B0">
            <w:pPr>
              <w:pStyle w:val="TableCell"/>
              <w:keepNext/>
              <w:rPr>
                <w:rFonts w:ascii="Gill Sans MT" w:hAnsi="Gill Sans MT"/>
                <w:color w:val="000000" w:themeColor="text1"/>
                <w:sz w:val="22"/>
                <w:szCs w:val="22"/>
                <w:lang w:val="en-GB" w:eastAsia="en-GB"/>
              </w:rPr>
            </w:pPr>
          </w:p>
        </w:tc>
        <w:tc>
          <w:tcPr>
            <w:tcW w:w="1417" w:type="dxa"/>
            <w:vAlign w:val="center"/>
          </w:tcPr>
          <w:p w14:paraId="194C39F5" w14:textId="77777777" w:rsidR="003B27B0" w:rsidRPr="00501ACE" w:rsidRDefault="003B27B0" w:rsidP="003B27B0">
            <w:pPr>
              <w:pStyle w:val="TableCell"/>
              <w:keepNext/>
              <w:rPr>
                <w:rFonts w:ascii="Gill Sans MT" w:hAnsi="Gill Sans MT"/>
                <w:color w:val="000000" w:themeColor="text1"/>
                <w:sz w:val="22"/>
                <w:szCs w:val="22"/>
                <w:lang w:val="en-GB" w:eastAsia="en-GB"/>
              </w:rPr>
            </w:pPr>
          </w:p>
        </w:tc>
        <w:tc>
          <w:tcPr>
            <w:tcW w:w="1418" w:type="dxa"/>
          </w:tcPr>
          <w:p w14:paraId="1C582D92" w14:textId="77777777" w:rsidR="003B27B0" w:rsidRPr="00501ACE" w:rsidRDefault="003B27B0" w:rsidP="003B27B0">
            <w:pPr>
              <w:pStyle w:val="TableCell"/>
              <w:keepNext/>
              <w:rPr>
                <w:rFonts w:ascii="Gill Sans MT" w:hAnsi="Gill Sans MT"/>
                <w:color w:val="000000" w:themeColor="text1"/>
                <w:sz w:val="22"/>
                <w:szCs w:val="22"/>
                <w:lang w:val="en-GB" w:eastAsia="en-GB"/>
              </w:rPr>
            </w:pPr>
          </w:p>
        </w:tc>
        <w:tc>
          <w:tcPr>
            <w:tcW w:w="1417" w:type="dxa"/>
            <w:shd w:val="clear" w:color="auto" w:fill="auto"/>
            <w:vAlign w:val="center"/>
          </w:tcPr>
          <w:p w14:paraId="7DD8EB0A" w14:textId="77777777" w:rsidR="003B27B0" w:rsidRPr="00501ACE" w:rsidRDefault="003B27B0" w:rsidP="003B27B0">
            <w:pPr>
              <w:pStyle w:val="TableCell"/>
              <w:keepNext/>
              <w:rPr>
                <w:rFonts w:ascii="Gill Sans MT" w:hAnsi="Gill Sans MT"/>
                <w:color w:val="000000" w:themeColor="text1"/>
                <w:sz w:val="22"/>
                <w:szCs w:val="22"/>
                <w:lang w:val="en-GB" w:eastAsia="en-GB"/>
              </w:rPr>
            </w:pPr>
          </w:p>
        </w:tc>
        <w:tc>
          <w:tcPr>
            <w:tcW w:w="1276" w:type="dxa"/>
            <w:shd w:val="clear" w:color="auto" w:fill="auto"/>
          </w:tcPr>
          <w:p w14:paraId="05BDD6E6" w14:textId="77777777" w:rsidR="003B27B0" w:rsidRPr="00501ACE" w:rsidRDefault="003B27B0" w:rsidP="003B27B0">
            <w:pPr>
              <w:pStyle w:val="TableCell"/>
              <w:keepNext/>
              <w:rPr>
                <w:rFonts w:ascii="Gill Sans MT" w:hAnsi="Gill Sans MT"/>
                <w:color w:val="000000" w:themeColor="text1"/>
                <w:sz w:val="22"/>
                <w:szCs w:val="22"/>
                <w:lang w:val="en-GB" w:eastAsia="en-GB"/>
              </w:rPr>
            </w:pPr>
          </w:p>
        </w:tc>
        <w:tc>
          <w:tcPr>
            <w:tcW w:w="992" w:type="dxa"/>
          </w:tcPr>
          <w:p w14:paraId="5EE9D732" w14:textId="77777777" w:rsidR="003B27B0" w:rsidRPr="00501ACE" w:rsidRDefault="003B27B0" w:rsidP="003B27B0">
            <w:pPr>
              <w:pStyle w:val="TableCell"/>
              <w:keepNext/>
              <w:rPr>
                <w:rFonts w:ascii="Gill Sans MT" w:hAnsi="Gill Sans MT"/>
                <w:color w:val="000000" w:themeColor="text1"/>
                <w:sz w:val="22"/>
                <w:szCs w:val="22"/>
                <w:lang w:val="en-GB" w:eastAsia="en-GB"/>
              </w:rPr>
            </w:pPr>
          </w:p>
        </w:tc>
      </w:tr>
      <w:tr w:rsidR="003B27B0" w:rsidRPr="00501ACE" w14:paraId="521FD1A7" w14:textId="77777777" w:rsidTr="003B27B0">
        <w:tc>
          <w:tcPr>
            <w:tcW w:w="1914" w:type="dxa"/>
            <w:tcBorders>
              <w:top w:val="single" w:sz="4" w:space="0" w:color="000000"/>
              <w:bottom w:val="single" w:sz="6" w:space="0" w:color="000000"/>
            </w:tcBorders>
            <w:shd w:val="clear" w:color="auto" w:fill="auto"/>
          </w:tcPr>
          <w:p w14:paraId="0C08FA2E" w14:textId="77777777" w:rsidR="003B27B0" w:rsidRPr="00501ACE" w:rsidRDefault="003B27B0" w:rsidP="003B27B0">
            <w:pPr>
              <w:pStyle w:val="TableRowHead"/>
              <w:jc w:val="both"/>
              <w:rPr>
                <w:rFonts w:ascii="Gill Sans MT" w:hAnsi="Gill Sans MT"/>
                <w:color w:val="000000" w:themeColor="text1"/>
                <w:sz w:val="20"/>
                <w:szCs w:val="20"/>
              </w:rPr>
            </w:pPr>
            <w:r w:rsidRPr="00501ACE">
              <w:rPr>
                <w:rFonts w:ascii="Gill Sans MT" w:hAnsi="Gill Sans MT"/>
                <w:color w:val="000000" w:themeColor="text1"/>
                <w:sz w:val="20"/>
                <w:szCs w:val="20"/>
              </w:rPr>
              <w:t>PBCS 2017</w:t>
            </w:r>
          </w:p>
        </w:tc>
        <w:tc>
          <w:tcPr>
            <w:tcW w:w="1332" w:type="dxa"/>
            <w:tcBorders>
              <w:top w:val="single" w:sz="4" w:space="0" w:color="auto"/>
            </w:tcBorders>
            <w:shd w:val="clear" w:color="auto" w:fill="auto"/>
          </w:tcPr>
          <w:p w14:paraId="4F72787F" w14:textId="77777777" w:rsidR="003B27B0" w:rsidRPr="00501ACE" w:rsidRDefault="003B27B0" w:rsidP="003B27B0">
            <w:pPr>
              <w:spacing w:after="0"/>
              <w:jc w:val="right"/>
              <w:rPr>
                <w:rFonts w:ascii="Gill Sans MT" w:hAnsi="Gill Sans MT" w:cs="Arial"/>
                <w:bCs/>
                <w:color w:val="000000"/>
                <w:sz w:val="22"/>
                <w:szCs w:val="22"/>
                <w:lang w:eastAsia="en-IE"/>
              </w:rPr>
            </w:pPr>
            <w:r w:rsidRPr="00501ACE">
              <w:rPr>
                <w:rFonts w:ascii="Gill Sans MT" w:hAnsi="Gill Sans MT" w:cs="Arial"/>
                <w:bCs/>
                <w:color w:val="000000"/>
                <w:sz w:val="22"/>
                <w:szCs w:val="22"/>
              </w:rPr>
              <w:t>13,889</w:t>
            </w:r>
          </w:p>
          <w:p w14:paraId="75858C68" w14:textId="77777777" w:rsidR="003B27B0" w:rsidRPr="00501ACE" w:rsidRDefault="003B27B0" w:rsidP="003B27B0">
            <w:pPr>
              <w:pStyle w:val="TableCell"/>
              <w:keepNext/>
              <w:rPr>
                <w:rFonts w:ascii="Gill Sans MT" w:hAnsi="Gill Sans MT"/>
                <w:color w:val="000000" w:themeColor="text1"/>
                <w:sz w:val="22"/>
                <w:szCs w:val="22"/>
                <w:lang w:val="en-GB" w:eastAsia="en-GB"/>
              </w:rPr>
            </w:pPr>
          </w:p>
        </w:tc>
        <w:tc>
          <w:tcPr>
            <w:tcW w:w="1417" w:type="dxa"/>
            <w:tcBorders>
              <w:top w:val="single" w:sz="4" w:space="0" w:color="auto"/>
            </w:tcBorders>
          </w:tcPr>
          <w:p w14:paraId="1F685DAE" w14:textId="77777777" w:rsidR="003B27B0" w:rsidRPr="00501ACE" w:rsidRDefault="003B27B0" w:rsidP="003B27B0">
            <w:pPr>
              <w:spacing w:after="0"/>
              <w:jc w:val="right"/>
              <w:rPr>
                <w:rFonts w:ascii="Gill Sans MT" w:hAnsi="Gill Sans MT" w:cs="Arial"/>
                <w:bCs/>
                <w:color w:val="000000"/>
                <w:sz w:val="22"/>
                <w:szCs w:val="22"/>
                <w:lang w:eastAsia="en-IE"/>
              </w:rPr>
            </w:pPr>
            <w:r w:rsidRPr="00501ACE">
              <w:rPr>
                <w:rFonts w:ascii="Gill Sans MT" w:hAnsi="Gill Sans MT" w:cs="Arial"/>
                <w:bCs/>
                <w:color w:val="000000"/>
                <w:sz w:val="22"/>
                <w:szCs w:val="22"/>
              </w:rPr>
              <w:t>602</w:t>
            </w:r>
          </w:p>
          <w:p w14:paraId="01DEA545" w14:textId="77777777" w:rsidR="003B27B0" w:rsidRPr="00501ACE" w:rsidRDefault="003B27B0" w:rsidP="003B27B0">
            <w:pPr>
              <w:pStyle w:val="TableCell"/>
              <w:keepNext/>
              <w:rPr>
                <w:rFonts w:ascii="Gill Sans MT" w:hAnsi="Gill Sans MT"/>
                <w:color w:val="000000" w:themeColor="text1"/>
                <w:sz w:val="22"/>
                <w:szCs w:val="22"/>
                <w:lang w:val="en-GB" w:eastAsia="en-GB"/>
              </w:rPr>
            </w:pPr>
          </w:p>
        </w:tc>
        <w:tc>
          <w:tcPr>
            <w:tcW w:w="1418" w:type="dxa"/>
            <w:tcBorders>
              <w:top w:val="single" w:sz="4" w:space="0" w:color="auto"/>
            </w:tcBorders>
          </w:tcPr>
          <w:p w14:paraId="5576FF5D" w14:textId="77777777" w:rsidR="003B27B0" w:rsidRPr="00501ACE" w:rsidRDefault="003B27B0" w:rsidP="003B27B0">
            <w:pPr>
              <w:spacing w:after="0"/>
              <w:jc w:val="right"/>
              <w:rPr>
                <w:rFonts w:ascii="Gill Sans MT" w:hAnsi="Gill Sans MT" w:cs="Arial"/>
                <w:bCs/>
                <w:sz w:val="22"/>
                <w:szCs w:val="22"/>
                <w:lang w:eastAsia="en-IE"/>
              </w:rPr>
            </w:pPr>
            <w:r w:rsidRPr="00501ACE">
              <w:rPr>
                <w:rFonts w:ascii="Gill Sans MT" w:hAnsi="Gill Sans MT" w:cs="Arial"/>
                <w:bCs/>
                <w:sz w:val="22"/>
                <w:szCs w:val="22"/>
              </w:rPr>
              <w:t>4.3%</w:t>
            </w:r>
          </w:p>
          <w:p w14:paraId="512F6E93" w14:textId="77777777" w:rsidR="003B27B0" w:rsidRPr="00501ACE" w:rsidRDefault="003B27B0" w:rsidP="003B27B0">
            <w:pPr>
              <w:pStyle w:val="TableCell"/>
              <w:keepNext/>
              <w:rPr>
                <w:rFonts w:ascii="Gill Sans MT" w:hAnsi="Gill Sans MT"/>
                <w:color w:val="000000" w:themeColor="text1"/>
                <w:sz w:val="22"/>
                <w:szCs w:val="22"/>
                <w:lang w:val="en-GB" w:eastAsia="en-GB"/>
              </w:rPr>
            </w:pPr>
          </w:p>
        </w:tc>
        <w:tc>
          <w:tcPr>
            <w:tcW w:w="1417" w:type="dxa"/>
            <w:tcBorders>
              <w:top w:val="single" w:sz="4" w:space="0" w:color="auto"/>
            </w:tcBorders>
            <w:shd w:val="clear" w:color="auto" w:fill="auto"/>
            <w:vAlign w:val="center"/>
          </w:tcPr>
          <w:p w14:paraId="23B1DB70" w14:textId="77777777" w:rsidR="003B27B0" w:rsidRPr="00501ACE" w:rsidRDefault="003B27B0" w:rsidP="003B27B0">
            <w:pPr>
              <w:spacing w:after="0"/>
              <w:jc w:val="right"/>
              <w:rPr>
                <w:rFonts w:ascii="Gill Sans MT" w:hAnsi="Gill Sans MT" w:cs="Arial"/>
                <w:bCs/>
                <w:sz w:val="22"/>
                <w:szCs w:val="22"/>
                <w:lang w:eastAsia="en-IE"/>
              </w:rPr>
            </w:pPr>
            <w:r w:rsidRPr="00501ACE">
              <w:rPr>
                <w:rFonts w:ascii="Gill Sans MT" w:hAnsi="Gill Sans MT" w:cs="Arial"/>
                <w:bCs/>
                <w:sz w:val="22"/>
                <w:szCs w:val="22"/>
              </w:rPr>
              <w:t>6.2%</w:t>
            </w:r>
          </w:p>
          <w:p w14:paraId="793C2FF3" w14:textId="77777777" w:rsidR="003B27B0" w:rsidRPr="00501ACE" w:rsidRDefault="003B27B0" w:rsidP="003B27B0">
            <w:pPr>
              <w:pStyle w:val="TableCell"/>
              <w:keepNext/>
              <w:rPr>
                <w:rFonts w:ascii="Gill Sans MT" w:hAnsi="Gill Sans MT"/>
                <w:color w:val="000000" w:themeColor="text1"/>
                <w:sz w:val="22"/>
                <w:szCs w:val="22"/>
                <w:lang w:val="en-GB" w:eastAsia="en-GB"/>
              </w:rPr>
            </w:pPr>
          </w:p>
        </w:tc>
        <w:tc>
          <w:tcPr>
            <w:tcW w:w="1276" w:type="dxa"/>
            <w:tcBorders>
              <w:top w:val="single" w:sz="4" w:space="0" w:color="auto"/>
            </w:tcBorders>
            <w:shd w:val="clear" w:color="auto" w:fill="auto"/>
            <w:vAlign w:val="center"/>
          </w:tcPr>
          <w:p w14:paraId="15087C6F" w14:textId="77777777" w:rsidR="003B27B0" w:rsidRPr="00501ACE" w:rsidRDefault="003B27B0" w:rsidP="003B27B0">
            <w:pPr>
              <w:spacing w:after="0"/>
              <w:jc w:val="right"/>
              <w:rPr>
                <w:rFonts w:ascii="Gill Sans MT" w:hAnsi="Gill Sans MT" w:cs="Arial"/>
                <w:bCs/>
                <w:sz w:val="22"/>
                <w:szCs w:val="22"/>
                <w:lang w:eastAsia="en-IE"/>
              </w:rPr>
            </w:pPr>
            <w:r w:rsidRPr="00501ACE">
              <w:rPr>
                <w:rFonts w:ascii="Gill Sans MT" w:hAnsi="Gill Sans MT" w:cs="Arial"/>
                <w:bCs/>
                <w:sz w:val="22"/>
                <w:szCs w:val="22"/>
              </w:rPr>
              <w:t>75.6%</w:t>
            </w:r>
          </w:p>
          <w:p w14:paraId="019A6B3F" w14:textId="77777777" w:rsidR="003B27B0" w:rsidRPr="00501ACE" w:rsidRDefault="003B27B0" w:rsidP="003B27B0">
            <w:pPr>
              <w:pStyle w:val="TableCell"/>
              <w:keepNext/>
              <w:rPr>
                <w:rFonts w:ascii="Gill Sans MT" w:hAnsi="Gill Sans MT"/>
                <w:color w:val="000000" w:themeColor="text1"/>
                <w:sz w:val="22"/>
                <w:szCs w:val="22"/>
                <w:lang w:val="en-GB" w:eastAsia="en-GB"/>
              </w:rPr>
            </w:pPr>
          </w:p>
        </w:tc>
        <w:tc>
          <w:tcPr>
            <w:tcW w:w="992" w:type="dxa"/>
            <w:tcBorders>
              <w:top w:val="single" w:sz="4" w:space="0" w:color="auto"/>
            </w:tcBorders>
          </w:tcPr>
          <w:p w14:paraId="1C10F6DA" w14:textId="77777777" w:rsidR="003B27B0" w:rsidRPr="00501ACE" w:rsidRDefault="003B27B0" w:rsidP="003B27B0">
            <w:pPr>
              <w:spacing w:after="0"/>
              <w:jc w:val="right"/>
              <w:rPr>
                <w:rFonts w:ascii="Gill Sans MT" w:hAnsi="Gill Sans MT" w:cs="Arial"/>
                <w:bCs/>
                <w:color w:val="000000"/>
                <w:sz w:val="22"/>
                <w:szCs w:val="22"/>
                <w:lang w:eastAsia="en-IE"/>
              </w:rPr>
            </w:pPr>
            <w:r w:rsidRPr="00501ACE">
              <w:rPr>
                <w:rFonts w:ascii="Gill Sans MT" w:hAnsi="Gill Sans MT" w:cs="Arial"/>
                <w:bCs/>
                <w:color w:val="000000"/>
                <w:sz w:val="22"/>
                <w:szCs w:val="22"/>
              </w:rPr>
              <w:t>41</w:t>
            </w:r>
          </w:p>
          <w:p w14:paraId="51DACE0E" w14:textId="77777777" w:rsidR="003B27B0" w:rsidRPr="00501ACE" w:rsidRDefault="003B27B0" w:rsidP="003B27B0">
            <w:pPr>
              <w:pStyle w:val="TableCell"/>
              <w:keepNext/>
              <w:rPr>
                <w:rFonts w:ascii="Gill Sans MT" w:hAnsi="Gill Sans MT"/>
                <w:color w:val="000000" w:themeColor="text1"/>
                <w:sz w:val="22"/>
                <w:szCs w:val="22"/>
                <w:lang w:val="en-GB" w:eastAsia="en-GB"/>
              </w:rPr>
            </w:pPr>
          </w:p>
        </w:tc>
      </w:tr>
      <w:tr w:rsidR="003B27B0" w:rsidRPr="00501ACE" w14:paraId="75C15690" w14:textId="77777777" w:rsidTr="003B27B0">
        <w:tc>
          <w:tcPr>
            <w:tcW w:w="1914" w:type="dxa"/>
            <w:tcBorders>
              <w:top w:val="single" w:sz="4" w:space="0" w:color="000000"/>
              <w:bottom w:val="single" w:sz="6" w:space="0" w:color="000000"/>
            </w:tcBorders>
            <w:shd w:val="clear" w:color="auto" w:fill="auto"/>
          </w:tcPr>
          <w:p w14:paraId="29BADEAB" w14:textId="77777777" w:rsidR="003B27B0" w:rsidRPr="00501ACE" w:rsidRDefault="003B27B0" w:rsidP="003B27B0">
            <w:pPr>
              <w:pStyle w:val="TableRowHead"/>
              <w:jc w:val="both"/>
              <w:rPr>
                <w:rFonts w:ascii="Gill Sans MT" w:hAnsi="Gill Sans MT"/>
                <w:color w:val="000000" w:themeColor="text1"/>
                <w:sz w:val="20"/>
                <w:szCs w:val="20"/>
              </w:rPr>
            </w:pPr>
            <w:r w:rsidRPr="00501ACE">
              <w:rPr>
                <w:rFonts w:ascii="Gill Sans MT" w:hAnsi="Gill Sans MT"/>
                <w:color w:val="000000" w:themeColor="text1"/>
                <w:sz w:val="20"/>
                <w:szCs w:val="20"/>
              </w:rPr>
              <w:t>PBCS 2016</w:t>
            </w:r>
          </w:p>
        </w:tc>
        <w:tc>
          <w:tcPr>
            <w:tcW w:w="1332" w:type="dxa"/>
            <w:tcBorders>
              <w:top w:val="single" w:sz="4" w:space="0" w:color="auto"/>
            </w:tcBorders>
            <w:shd w:val="clear" w:color="auto" w:fill="auto"/>
          </w:tcPr>
          <w:p w14:paraId="00FD0849" w14:textId="77777777" w:rsidR="003B27B0" w:rsidRPr="00501ACE" w:rsidRDefault="003B27B0" w:rsidP="003B27B0">
            <w:pPr>
              <w:pStyle w:val="TableCell"/>
              <w:keepNext/>
              <w:rPr>
                <w:rFonts w:ascii="Gill Sans MT" w:hAnsi="Gill Sans MT"/>
                <w:color w:val="000000" w:themeColor="text1"/>
                <w:sz w:val="22"/>
                <w:szCs w:val="22"/>
                <w:lang w:val="en-GB" w:eastAsia="en-GB"/>
              </w:rPr>
            </w:pPr>
            <w:r w:rsidRPr="00501ACE">
              <w:rPr>
                <w:rFonts w:ascii="Gill Sans MT" w:hAnsi="Gill Sans MT"/>
                <w:color w:val="000000" w:themeColor="text1"/>
                <w:sz w:val="22"/>
                <w:szCs w:val="22"/>
                <w:lang w:val="en-GB" w:eastAsia="en-GB"/>
              </w:rPr>
              <w:t>12,675</w:t>
            </w:r>
          </w:p>
        </w:tc>
        <w:tc>
          <w:tcPr>
            <w:tcW w:w="1417" w:type="dxa"/>
            <w:tcBorders>
              <w:top w:val="single" w:sz="4" w:space="0" w:color="auto"/>
            </w:tcBorders>
          </w:tcPr>
          <w:p w14:paraId="06339AE9" w14:textId="77777777" w:rsidR="003B27B0" w:rsidRPr="00501ACE" w:rsidRDefault="003B27B0" w:rsidP="003B27B0">
            <w:pPr>
              <w:pStyle w:val="TableCell"/>
              <w:keepNext/>
              <w:rPr>
                <w:rFonts w:ascii="Gill Sans MT" w:hAnsi="Gill Sans MT"/>
                <w:color w:val="000000" w:themeColor="text1"/>
                <w:sz w:val="22"/>
                <w:szCs w:val="22"/>
                <w:lang w:val="en-GB" w:eastAsia="en-GB"/>
              </w:rPr>
            </w:pPr>
            <w:r w:rsidRPr="00501ACE">
              <w:rPr>
                <w:rFonts w:ascii="Gill Sans MT" w:hAnsi="Gill Sans MT"/>
                <w:color w:val="000000" w:themeColor="text1"/>
                <w:sz w:val="22"/>
                <w:szCs w:val="22"/>
                <w:lang w:val="en-GB" w:eastAsia="en-GB"/>
              </w:rPr>
              <w:t>550</w:t>
            </w:r>
          </w:p>
        </w:tc>
        <w:tc>
          <w:tcPr>
            <w:tcW w:w="1418" w:type="dxa"/>
            <w:tcBorders>
              <w:top w:val="single" w:sz="4" w:space="0" w:color="auto"/>
            </w:tcBorders>
          </w:tcPr>
          <w:p w14:paraId="04CA8D94" w14:textId="77777777" w:rsidR="003B27B0" w:rsidRPr="00501ACE" w:rsidRDefault="003B27B0" w:rsidP="003B27B0">
            <w:pPr>
              <w:pStyle w:val="TableCell"/>
              <w:keepNext/>
              <w:rPr>
                <w:rFonts w:ascii="Gill Sans MT" w:hAnsi="Gill Sans MT"/>
                <w:color w:val="000000" w:themeColor="text1"/>
                <w:sz w:val="22"/>
                <w:szCs w:val="22"/>
                <w:lang w:val="en-GB" w:eastAsia="en-GB"/>
              </w:rPr>
            </w:pPr>
            <w:r w:rsidRPr="00501ACE">
              <w:rPr>
                <w:rFonts w:ascii="Gill Sans MT" w:hAnsi="Gill Sans MT"/>
                <w:color w:val="000000" w:themeColor="text1"/>
                <w:sz w:val="22"/>
                <w:szCs w:val="22"/>
                <w:lang w:val="en-GB" w:eastAsia="en-GB"/>
              </w:rPr>
              <w:t>4.3%</w:t>
            </w:r>
          </w:p>
        </w:tc>
        <w:tc>
          <w:tcPr>
            <w:tcW w:w="1417" w:type="dxa"/>
            <w:tcBorders>
              <w:top w:val="single" w:sz="4" w:space="0" w:color="auto"/>
            </w:tcBorders>
            <w:shd w:val="clear" w:color="auto" w:fill="auto"/>
            <w:vAlign w:val="center"/>
          </w:tcPr>
          <w:p w14:paraId="69A616D3" w14:textId="77777777" w:rsidR="003B27B0" w:rsidRPr="00501ACE" w:rsidRDefault="003B27B0" w:rsidP="003B27B0">
            <w:pPr>
              <w:pStyle w:val="TableCell"/>
              <w:keepNext/>
              <w:rPr>
                <w:rFonts w:ascii="Gill Sans MT" w:hAnsi="Gill Sans MT"/>
                <w:color w:val="000000" w:themeColor="text1"/>
                <w:sz w:val="22"/>
                <w:szCs w:val="22"/>
                <w:lang w:val="en-GB" w:eastAsia="en-GB"/>
              </w:rPr>
            </w:pPr>
            <w:r w:rsidRPr="00501ACE">
              <w:rPr>
                <w:rFonts w:ascii="Gill Sans MT" w:hAnsi="Gill Sans MT"/>
                <w:color w:val="000000" w:themeColor="text1"/>
                <w:sz w:val="22"/>
                <w:szCs w:val="22"/>
                <w:lang w:val="en-GB" w:eastAsia="en-GB"/>
              </w:rPr>
              <w:t>5.9%</w:t>
            </w:r>
          </w:p>
        </w:tc>
        <w:tc>
          <w:tcPr>
            <w:tcW w:w="1276" w:type="dxa"/>
            <w:tcBorders>
              <w:top w:val="single" w:sz="4" w:space="0" w:color="auto"/>
            </w:tcBorders>
            <w:shd w:val="clear" w:color="auto" w:fill="auto"/>
            <w:vAlign w:val="center"/>
          </w:tcPr>
          <w:p w14:paraId="23C69617" w14:textId="77777777" w:rsidR="003B27B0" w:rsidRPr="00501ACE" w:rsidRDefault="003B27B0" w:rsidP="003B27B0">
            <w:pPr>
              <w:pStyle w:val="TableCell"/>
              <w:keepNext/>
              <w:rPr>
                <w:rFonts w:ascii="Gill Sans MT" w:hAnsi="Gill Sans MT"/>
                <w:color w:val="000000" w:themeColor="text1"/>
                <w:sz w:val="22"/>
                <w:szCs w:val="22"/>
                <w:lang w:val="en-GB" w:eastAsia="en-GB"/>
              </w:rPr>
            </w:pPr>
            <w:r w:rsidRPr="00501ACE">
              <w:rPr>
                <w:rFonts w:ascii="Gill Sans MT" w:hAnsi="Gill Sans MT"/>
                <w:color w:val="000000" w:themeColor="text1"/>
                <w:sz w:val="22"/>
                <w:szCs w:val="22"/>
                <w:lang w:val="en-GB" w:eastAsia="en-GB"/>
              </w:rPr>
              <w:t>75.6%</w:t>
            </w:r>
          </w:p>
        </w:tc>
        <w:tc>
          <w:tcPr>
            <w:tcW w:w="992" w:type="dxa"/>
            <w:tcBorders>
              <w:top w:val="single" w:sz="4" w:space="0" w:color="auto"/>
            </w:tcBorders>
          </w:tcPr>
          <w:p w14:paraId="1478B4EB" w14:textId="77777777" w:rsidR="003B27B0" w:rsidRPr="00501ACE" w:rsidRDefault="003B27B0" w:rsidP="003B27B0">
            <w:pPr>
              <w:pStyle w:val="TableCell"/>
              <w:keepNext/>
              <w:rPr>
                <w:rFonts w:ascii="Gill Sans MT" w:hAnsi="Gill Sans MT"/>
                <w:color w:val="000000" w:themeColor="text1"/>
                <w:sz w:val="22"/>
                <w:szCs w:val="22"/>
                <w:lang w:val="en-GB" w:eastAsia="en-GB"/>
              </w:rPr>
            </w:pPr>
            <w:r w:rsidRPr="00501ACE">
              <w:rPr>
                <w:rFonts w:ascii="Gill Sans MT" w:hAnsi="Gill Sans MT"/>
                <w:color w:val="000000" w:themeColor="text1"/>
                <w:sz w:val="22"/>
                <w:szCs w:val="22"/>
                <w:lang w:val="en-GB" w:eastAsia="en-GB"/>
              </w:rPr>
              <w:t>41</w:t>
            </w:r>
          </w:p>
        </w:tc>
      </w:tr>
      <w:tr w:rsidR="003B27B0" w:rsidRPr="00501ACE" w14:paraId="74A25245" w14:textId="77777777" w:rsidTr="003B27B0">
        <w:tc>
          <w:tcPr>
            <w:tcW w:w="1914" w:type="dxa"/>
            <w:tcBorders>
              <w:top w:val="single" w:sz="6" w:space="0" w:color="000000"/>
              <w:bottom w:val="single" w:sz="6" w:space="0" w:color="000000"/>
            </w:tcBorders>
            <w:shd w:val="clear" w:color="auto" w:fill="E0E0E0"/>
          </w:tcPr>
          <w:p w14:paraId="1522BF30" w14:textId="77777777" w:rsidR="003B27B0" w:rsidRPr="00501ACE" w:rsidRDefault="003B27B0" w:rsidP="003B27B0">
            <w:pPr>
              <w:pStyle w:val="TableRowHead"/>
              <w:jc w:val="both"/>
              <w:rPr>
                <w:rFonts w:ascii="Gill Sans MT" w:hAnsi="Gill Sans MT"/>
                <w:color w:val="000000" w:themeColor="text1"/>
                <w:sz w:val="20"/>
                <w:szCs w:val="20"/>
              </w:rPr>
            </w:pPr>
            <w:r w:rsidRPr="00501ACE">
              <w:rPr>
                <w:rFonts w:ascii="Gill Sans MT" w:hAnsi="Gill Sans MT"/>
                <w:color w:val="000000" w:themeColor="text1"/>
                <w:sz w:val="20"/>
                <w:szCs w:val="20"/>
              </w:rPr>
              <w:t>Change 2016/17</w:t>
            </w:r>
          </w:p>
        </w:tc>
        <w:tc>
          <w:tcPr>
            <w:tcW w:w="1332" w:type="dxa"/>
            <w:tcBorders>
              <w:top w:val="single" w:sz="6" w:space="0" w:color="000000"/>
              <w:bottom w:val="single" w:sz="6" w:space="0" w:color="000000"/>
            </w:tcBorders>
            <w:shd w:val="clear" w:color="auto" w:fill="E0E0E0"/>
          </w:tcPr>
          <w:p w14:paraId="710D4510" w14:textId="77777777" w:rsidR="003B27B0" w:rsidRPr="00501ACE" w:rsidRDefault="003B27B0" w:rsidP="003B27B0">
            <w:pPr>
              <w:spacing w:after="0"/>
              <w:jc w:val="right"/>
              <w:rPr>
                <w:rFonts w:ascii="Gill Sans MT" w:hAnsi="Gill Sans MT" w:cs="Arial"/>
                <w:b/>
                <w:bCs/>
                <w:color w:val="000000"/>
                <w:sz w:val="22"/>
                <w:szCs w:val="22"/>
                <w:lang w:eastAsia="en-IE"/>
              </w:rPr>
            </w:pPr>
            <w:r w:rsidRPr="00501ACE">
              <w:rPr>
                <w:rFonts w:ascii="Gill Sans MT" w:hAnsi="Gill Sans MT" w:cs="Arial"/>
                <w:b/>
                <w:bCs/>
                <w:color w:val="000000"/>
                <w:sz w:val="22"/>
                <w:szCs w:val="22"/>
              </w:rPr>
              <w:t>+1214</w:t>
            </w:r>
          </w:p>
          <w:p w14:paraId="251F7299" w14:textId="77777777" w:rsidR="003B27B0" w:rsidRPr="00501ACE" w:rsidRDefault="003B27B0" w:rsidP="003B27B0">
            <w:pPr>
              <w:pStyle w:val="TableCell"/>
              <w:keepNext/>
              <w:rPr>
                <w:rFonts w:ascii="Gill Sans MT" w:hAnsi="Gill Sans MT"/>
                <w:b/>
                <w:color w:val="000000" w:themeColor="text1"/>
                <w:sz w:val="22"/>
                <w:szCs w:val="22"/>
                <w:lang w:val="en-GB" w:eastAsia="en-GB"/>
              </w:rPr>
            </w:pPr>
          </w:p>
        </w:tc>
        <w:tc>
          <w:tcPr>
            <w:tcW w:w="1417" w:type="dxa"/>
            <w:tcBorders>
              <w:top w:val="single" w:sz="6" w:space="0" w:color="000000"/>
              <w:bottom w:val="single" w:sz="6" w:space="0" w:color="000000"/>
            </w:tcBorders>
            <w:shd w:val="clear" w:color="auto" w:fill="E0E0E0"/>
          </w:tcPr>
          <w:p w14:paraId="427C0DC1" w14:textId="77777777" w:rsidR="003B27B0" w:rsidRPr="00501ACE" w:rsidRDefault="003B27B0" w:rsidP="003B27B0">
            <w:pPr>
              <w:spacing w:after="0"/>
              <w:jc w:val="right"/>
              <w:rPr>
                <w:rFonts w:ascii="Gill Sans MT" w:hAnsi="Gill Sans MT" w:cs="Arial"/>
                <w:b/>
                <w:bCs/>
                <w:color w:val="000000"/>
                <w:sz w:val="22"/>
                <w:szCs w:val="22"/>
                <w:lang w:eastAsia="en-IE"/>
              </w:rPr>
            </w:pPr>
            <w:r w:rsidRPr="00501ACE">
              <w:rPr>
                <w:rFonts w:ascii="Gill Sans MT" w:hAnsi="Gill Sans MT" w:cs="Arial"/>
                <w:b/>
                <w:bCs/>
                <w:color w:val="000000"/>
                <w:sz w:val="22"/>
                <w:szCs w:val="22"/>
              </w:rPr>
              <w:t>+52</w:t>
            </w:r>
          </w:p>
          <w:p w14:paraId="2C288B78" w14:textId="77777777" w:rsidR="003B27B0" w:rsidRPr="00501ACE" w:rsidRDefault="003B27B0" w:rsidP="003B27B0">
            <w:pPr>
              <w:pStyle w:val="TableCell"/>
              <w:keepNext/>
              <w:rPr>
                <w:rFonts w:ascii="Gill Sans MT" w:hAnsi="Gill Sans MT"/>
                <w:b/>
                <w:color w:val="000000" w:themeColor="text1"/>
                <w:sz w:val="22"/>
                <w:szCs w:val="22"/>
                <w:lang w:val="en-GB" w:eastAsia="en-GB"/>
              </w:rPr>
            </w:pPr>
          </w:p>
        </w:tc>
        <w:tc>
          <w:tcPr>
            <w:tcW w:w="1418" w:type="dxa"/>
            <w:tcBorders>
              <w:top w:val="single" w:sz="6" w:space="0" w:color="000000"/>
              <w:bottom w:val="single" w:sz="6" w:space="0" w:color="000000"/>
            </w:tcBorders>
            <w:shd w:val="clear" w:color="auto" w:fill="E0E0E0"/>
          </w:tcPr>
          <w:p w14:paraId="2A7B32B7" w14:textId="77777777" w:rsidR="003B27B0" w:rsidRPr="00501ACE" w:rsidRDefault="003B27B0" w:rsidP="003B27B0">
            <w:pPr>
              <w:pStyle w:val="TableCell"/>
              <w:keepNext/>
              <w:rPr>
                <w:rFonts w:ascii="Gill Sans MT" w:hAnsi="Gill Sans MT"/>
                <w:b/>
                <w:color w:val="000000" w:themeColor="text1"/>
                <w:sz w:val="22"/>
                <w:szCs w:val="22"/>
                <w:lang w:val="en-GB" w:eastAsia="en-GB"/>
              </w:rPr>
            </w:pPr>
            <w:r w:rsidRPr="00501ACE">
              <w:rPr>
                <w:rFonts w:ascii="Gill Sans MT" w:hAnsi="Gill Sans MT"/>
                <w:b/>
                <w:color w:val="000000" w:themeColor="text1"/>
                <w:sz w:val="22"/>
                <w:szCs w:val="22"/>
                <w:lang w:val="en-GB" w:eastAsia="en-GB"/>
              </w:rPr>
              <w:t>0%</w:t>
            </w:r>
          </w:p>
        </w:tc>
        <w:tc>
          <w:tcPr>
            <w:tcW w:w="1417" w:type="dxa"/>
            <w:tcBorders>
              <w:top w:val="single" w:sz="6" w:space="0" w:color="000000"/>
              <w:bottom w:val="single" w:sz="6" w:space="0" w:color="000000"/>
            </w:tcBorders>
            <w:shd w:val="clear" w:color="auto" w:fill="E0E0E0"/>
          </w:tcPr>
          <w:p w14:paraId="53557231" w14:textId="77777777" w:rsidR="003B27B0" w:rsidRPr="00501ACE" w:rsidRDefault="003B27B0" w:rsidP="003B27B0">
            <w:pPr>
              <w:pStyle w:val="TableCell"/>
              <w:keepNext/>
              <w:rPr>
                <w:rFonts w:ascii="Gill Sans MT" w:hAnsi="Gill Sans MT"/>
                <w:b/>
                <w:color w:val="000000" w:themeColor="text1"/>
                <w:sz w:val="22"/>
                <w:szCs w:val="22"/>
                <w:lang w:val="en-GB" w:eastAsia="en-GB"/>
              </w:rPr>
            </w:pPr>
            <w:r w:rsidRPr="00501ACE">
              <w:rPr>
                <w:rFonts w:ascii="Gill Sans MT" w:hAnsi="Gill Sans MT"/>
                <w:b/>
                <w:color w:val="000000" w:themeColor="text1"/>
                <w:sz w:val="22"/>
                <w:szCs w:val="22"/>
                <w:lang w:val="en-GB" w:eastAsia="en-GB"/>
              </w:rPr>
              <w:t>+0.3%</w:t>
            </w:r>
          </w:p>
        </w:tc>
        <w:tc>
          <w:tcPr>
            <w:tcW w:w="1276" w:type="dxa"/>
            <w:tcBorders>
              <w:top w:val="single" w:sz="6" w:space="0" w:color="000000"/>
              <w:bottom w:val="single" w:sz="6" w:space="0" w:color="000000"/>
            </w:tcBorders>
            <w:shd w:val="clear" w:color="auto" w:fill="E0E0E0"/>
          </w:tcPr>
          <w:p w14:paraId="100AA83B" w14:textId="77777777" w:rsidR="003B27B0" w:rsidRPr="00501ACE" w:rsidRDefault="003B27B0" w:rsidP="003B27B0">
            <w:pPr>
              <w:pStyle w:val="TableCell"/>
              <w:keepNext/>
              <w:rPr>
                <w:rFonts w:ascii="Gill Sans MT" w:hAnsi="Gill Sans MT"/>
                <w:b/>
                <w:color w:val="000000" w:themeColor="text1"/>
                <w:sz w:val="22"/>
                <w:szCs w:val="22"/>
                <w:lang w:val="en-GB" w:eastAsia="en-GB"/>
              </w:rPr>
            </w:pPr>
            <w:r w:rsidRPr="00501ACE">
              <w:rPr>
                <w:rFonts w:ascii="Gill Sans MT" w:hAnsi="Gill Sans MT"/>
                <w:b/>
                <w:color w:val="000000" w:themeColor="text1"/>
                <w:sz w:val="22"/>
                <w:szCs w:val="22"/>
                <w:lang w:val="en-GB" w:eastAsia="en-GB"/>
              </w:rPr>
              <w:t>0%</w:t>
            </w:r>
          </w:p>
        </w:tc>
        <w:tc>
          <w:tcPr>
            <w:tcW w:w="992" w:type="dxa"/>
            <w:tcBorders>
              <w:top w:val="single" w:sz="6" w:space="0" w:color="000000"/>
              <w:bottom w:val="single" w:sz="6" w:space="0" w:color="000000"/>
            </w:tcBorders>
            <w:shd w:val="clear" w:color="auto" w:fill="E0E0E0"/>
          </w:tcPr>
          <w:p w14:paraId="03E49E87" w14:textId="77777777" w:rsidR="003B27B0" w:rsidRPr="00501ACE" w:rsidRDefault="003B27B0" w:rsidP="003B27B0">
            <w:pPr>
              <w:pStyle w:val="TableCell"/>
              <w:keepNext/>
              <w:rPr>
                <w:rFonts w:ascii="Gill Sans MT" w:hAnsi="Gill Sans MT"/>
                <w:b/>
                <w:color w:val="000000" w:themeColor="text1"/>
                <w:sz w:val="22"/>
                <w:szCs w:val="22"/>
                <w:lang w:val="en-GB" w:eastAsia="en-GB"/>
              </w:rPr>
            </w:pPr>
            <w:r w:rsidRPr="00501ACE">
              <w:rPr>
                <w:rFonts w:ascii="Gill Sans MT" w:hAnsi="Gill Sans MT"/>
                <w:b/>
                <w:color w:val="000000" w:themeColor="text1"/>
                <w:sz w:val="22"/>
                <w:szCs w:val="22"/>
                <w:lang w:val="en-GB" w:eastAsia="en-GB"/>
              </w:rPr>
              <w:t>0</w:t>
            </w:r>
          </w:p>
        </w:tc>
      </w:tr>
      <w:tr w:rsidR="003B27B0" w:rsidRPr="00501ACE" w14:paraId="725A3512" w14:textId="77777777" w:rsidTr="003B27B0">
        <w:tc>
          <w:tcPr>
            <w:tcW w:w="1914" w:type="dxa"/>
            <w:shd w:val="clear" w:color="auto" w:fill="auto"/>
          </w:tcPr>
          <w:p w14:paraId="123B07DF" w14:textId="77777777" w:rsidR="003B27B0" w:rsidRPr="00501ACE" w:rsidRDefault="003B27B0" w:rsidP="003B27B0">
            <w:pPr>
              <w:pStyle w:val="TableRowHead"/>
              <w:jc w:val="both"/>
              <w:rPr>
                <w:rFonts w:ascii="Gill Sans MT" w:hAnsi="Gill Sans MT"/>
                <w:color w:val="000000" w:themeColor="text1"/>
                <w:sz w:val="20"/>
                <w:szCs w:val="20"/>
              </w:rPr>
            </w:pPr>
          </w:p>
        </w:tc>
        <w:tc>
          <w:tcPr>
            <w:tcW w:w="1332" w:type="dxa"/>
            <w:shd w:val="clear" w:color="auto" w:fill="auto"/>
            <w:vAlign w:val="bottom"/>
          </w:tcPr>
          <w:p w14:paraId="7DA9B194" w14:textId="77777777" w:rsidR="003B27B0" w:rsidRPr="00501ACE" w:rsidRDefault="003B27B0" w:rsidP="003B27B0">
            <w:pPr>
              <w:pStyle w:val="TableCell"/>
              <w:keepNext/>
              <w:rPr>
                <w:rFonts w:ascii="Gill Sans MT" w:hAnsi="Gill Sans MT"/>
                <w:color w:val="000000" w:themeColor="text1"/>
                <w:sz w:val="22"/>
                <w:szCs w:val="22"/>
                <w:lang w:val="en-GB" w:eastAsia="en-GB"/>
              </w:rPr>
            </w:pPr>
          </w:p>
        </w:tc>
        <w:tc>
          <w:tcPr>
            <w:tcW w:w="1417" w:type="dxa"/>
            <w:vAlign w:val="center"/>
          </w:tcPr>
          <w:p w14:paraId="720E641D" w14:textId="77777777" w:rsidR="003B27B0" w:rsidRPr="00501ACE" w:rsidRDefault="003B27B0" w:rsidP="003B27B0">
            <w:pPr>
              <w:pStyle w:val="TableCell"/>
              <w:keepNext/>
              <w:rPr>
                <w:rFonts w:ascii="Gill Sans MT" w:hAnsi="Gill Sans MT"/>
                <w:color w:val="000000" w:themeColor="text1"/>
                <w:sz w:val="22"/>
                <w:szCs w:val="22"/>
                <w:lang w:val="en-GB" w:eastAsia="en-GB"/>
              </w:rPr>
            </w:pPr>
          </w:p>
        </w:tc>
        <w:tc>
          <w:tcPr>
            <w:tcW w:w="1418" w:type="dxa"/>
          </w:tcPr>
          <w:p w14:paraId="2D23955C" w14:textId="77777777" w:rsidR="003B27B0" w:rsidRPr="00501ACE" w:rsidRDefault="003B27B0" w:rsidP="003B27B0">
            <w:pPr>
              <w:pStyle w:val="TableCell"/>
              <w:keepNext/>
              <w:rPr>
                <w:rFonts w:ascii="Gill Sans MT" w:hAnsi="Gill Sans MT"/>
                <w:color w:val="000000" w:themeColor="text1"/>
                <w:sz w:val="22"/>
                <w:szCs w:val="22"/>
                <w:lang w:val="en-GB" w:eastAsia="en-GB"/>
              </w:rPr>
            </w:pPr>
          </w:p>
        </w:tc>
        <w:tc>
          <w:tcPr>
            <w:tcW w:w="1417" w:type="dxa"/>
            <w:shd w:val="clear" w:color="auto" w:fill="auto"/>
            <w:vAlign w:val="center"/>
          </w:tcPr>
          <w:p w14:paraId="4925C8C2" w14:textId="77777777" w:rsidR="003B27B0" w:rsidRPr="00501ACE" w:rsidRDefault="003B27B0" w:rsidP="003B27B0">
            <w:pPr>
              <w:pStyle w:val="TableCell"/>
              <w:keepNext/>
              <w:rPr>
                <w:rFonts w:ascii="Gill Sans MT" w:hAnsi="Gill Sans MT"/>
                <w:color w:val="000000" w:themeColor="text1"/>
                <w:sz w:val="22"/>
                <w:szCs w:val="22"/>
                <w:lang w:val="en-GB" w:eastAsia="en-GB"/>
              </w:rPr>
            </w:pPr>
          </w:p>
        </w:tc>
        <w:tc>
          <w:tcPr>
            <w:tcW w:w="1276" w:type="dxa"/>
            <w:shd w:val="clear" w:color="auto" w:fill="auto"/>
          </w:tcPr>
          <w:p w14:paraId="49938840" w14:textId="77777777" w:rsidR="003B27B0" w:rsidRPr="00501ACE" w:rsidRDefault="003B27B0" w:rsidP="003B27B0">
            <w:pPr>
              <w:pStyle w:val="TableCell"/>
              <w:keepNext/>
              <w:rPr>
                <w:rFonts w:ascii="Gill Sans MT" w:hAnsi="Gill Sans MT"/>
                <w:color w:val="000000" w:themeColor="text1"/>
                <w:sz w:val="22"/>
                <w:szCs w:val="22"/>
                <w:lang w:val="en-GB" w:eastAsia="en-GB"/>
              </w:rPr>
            </w:pPr>
          </w:p>
        </w:tc>
        <w:tc>
          <w:tcPr>
            <w:tcW w:w="992" w:type="dxa"/>
          </w:tcPr>
          <w:p w14:paraId="3BDEEDEB" w14:textId="77777777" w:rsidR="003B27B0" w:rsidRPr="00501ACE" w:rsidRDefault="003B27B0" w:rsidP="003B27B0">
            <w:pPr>
              <w:pStyle w:val="TableCell"/>
              <w:keepNext/>
              <w:rPr>
                <w:rFonts w:ascii="Gill Sans MT" w:hAnsi="Gill Sans MT"/>
                <w:color w:val="000000" w:themeColor="text1"/>
                <w:sz w:val="22"/>
                <w:szCs w:val="22"/>
                <w:lang w:val="en-GB" w:eastAsia="en-GB"/>
              </w:rPr>
            </w:pPr>
          </w:p>
        </w:tc>
      </w:tr>
      <w:tr w:rsidR="003B27B0" w:rsidRPr="00501ACE" w14:paraId="3231F7F3" w14:textId="77777777" w:rsidTr="003B27B0">
        <w:tc>
          <w:tcPr>
            <w:tcW w:w="1914" w:type="dxa"/>
            <w:shd w:val="clear" w:color="auto" w:fill="auto"/>
          </w:tcPr>
          <w:p w14:paraId="09B2F88A" w14:textId="77777777" w:rsidR="003B27B0" w:rsidRPr="00501ACE" w:rsidRDefault="003B27B0" w:rsidP="003B27B0">
            <w:pPr>
              <w:pStyle w:val="TableRowHead"/>
              <w:jc w:val="both"/>
              <w:rPr>
                <w:rFonts w:ascii="Gill Sans MT" w:hAnsi="Gill Sans MT"/>
                <w:color w:val="000000" w:themeColor="text1"/>
                <w:sz w:val="20"/>
                <w:szCs w:val="20"/>
              </w:rPr>
            </w:pPr>
            <w:r w:rsidRPr="00501ACE">
              <w:rPr>
                <w:rFonts w:ascii="Gill Sans MT" w:hAnsi="Gill Sans MT"/>
                <w:color w:val="000000" w:themeColor="text1"/>
                <w:sz w:val="20"/>
                <w:szCs w:val="20"/>
              </w:rPr>
              <w:t>Totals 2017</w:t>
            </w:r>
          </w:p>
        </w:tc>
        <w:tc>
          <w:tcPr>
            <w:tcW w:w="1332" w:type="dxa"/>
            <w:shd w:val="clear" w:color="auto" w:fill="auto"/>
          </w:tcPr>
          <w:p w14:paraId="31F5897F" w14:textId="77777777" w:rsidR="003B27B0" w:rsidRPr="00501ACE" w:rsidRDefault="003B27B0" w:rsidP="003B27B0">
            <w:pPr>
              <w:spacing w:after="0"/>
              <w:jc w:val="right"/>
              <w:rPr>
                <w:rFonts w:ascii="Gill Sans MT" w:hAnsi="Gill Sans MT" w:cs="Arial"/>
                <w:bCs/>
                <w:color w:val="000000"/>
                <w:sz w:val="22"/>
                <w:szCs w:val="22"/>
                <w:lang w:eastAsia="en-IE"/>
              </w:rPr>
            </w:pPr>
            <w:r w:rsidRPr="00501ACE">
              <w:rPr>
                <w:rFonts w:ascii="Gill Sans MT" w:hAnsi="Gill Sans MT" w:cs="Arial"/>
                <w:bCs/>
                <w:color w:val="000000"/>
                <w:sz w:val="22"/>
                <w:szCs w:val="22"/>
              </w:rPr>
              <w:t>225,809</w:t>
            </w:r>
          </w:p>
          <w:p w14:paraId="33A88BED" w14:textId="77777777" w:rsidR="003B27B0" w:rsidRPr="00501ACE" w:rsidRDefault="003B27B0" w:rsidP="003B27B0">
            <w:pPr>
              <w:pStyle w:val="TableCell"/>
              <w:keepNext/>
              <w:rPr>
                <w:rFonts w:ascii="Gill Sans MT" w:hAnsi="Gill Sans MT"/>
                <w:color w:val="000000" w:themeColor="text1"/>
                <w:sz w:val="22"/>
                <w:szCs w:val="22"/>
                <w:lang w:val="en-GB" w:eastAsia="en-GB"/>
              </w:rPr>
            </w:pPr>
          </w:p>
        </w:tc>
        <w:tc>
          <w:tcPr>
            <w:tcW w:w="1417" w:type="dxa"/>
          </w:tcPr>
          <w:p w14:paraId="640CE52D" w14:textId="77777777" w:rsidR="003B27B0" w:rsidRPr="00501ACE" w:rsidRDefault="003B27B0" w:rsidP="003B27B0">
            <w:pPr>
              <w:spacing w:after="0"/>
              <w:jc w:val="right"/>
              <w:rPr>
                <w:rFonts w:ascii="Gill Sans MT" w:hAnsi="Gill Sans MT" w:cs="Arial"/>
                <w:bCs/>
                <w:color w:val="000000"/>
                <w:sz w:val="22"/>
                <w:szCs w:val="22"/>
                <w:lang w:eastAsia="en-IE"/>
              </w:rPr>
            </w:pPr>
            <w:r w:rsidRPr="00501ACE">
              <w:rPr>
                <w:rFonts w:ascii="Gill Sans MT" w:hAnsi="Gill Sans MT" w:cs="Arial"/>
                <w:bCs/>
                <w:color w:val="000000"/>
                <w:sz w:val="22"/>
                <w:szCs w:val="22"/>
              </w:rPr>
              <w:t>7,796</w:t>
            </w:r>
          </w:p>
          <w:p w14:paraId="5DC0E6A2" w14:textId="77777777" w:rsidR="003B27B0" w:rsidRPr="00501ACE" w:rsidRDefault="003B27B0" w:rsidP="003B27B0">
            <w:pPr>
              <w:pStyle w:val="TableCell"/>
              <w:keepNext/>
              <w:rPr>
                <w:rFonts w:ascii="Gill Sans MT" w:hAnsi="Gill Sans MT"/>
                <w:color w:val="000000" w:themeColor="text1"/>
                <w:sz w:val="22"/>
                <w:szCs w:val="22"/>
                <w:lang w:val="en-GB" w:eastAsia="en-GB"/>
              </w:rPr>
            </w:pPr>
          </w:p>
        </w:tc>
        <w:tc>
          <w:tcPr>
            <w:tcW w:w="1418" w:type="dxa"/>
          </w:tcPr>
          <w:p w14:paraId="4C5CB549" w14:textId="77777777" w:rsidR="003B27B0" w:rsidRPr="00501ACE" w:rsidRDefault="003B27B0" w:rsidP="003B27B0">
            <w:pPr>
              <w:spacing w:after="0"/>
              <w:jc w:val="right"/>
              <w:rPr>
                <w:rFonts w:ascii="Gill Sans MT" w:hAnsi="Gill Sans MT" w:cs="Arial"/>
                <w:bCs/>
                <w:sz w:val="22"/>
                <w:szCs w:val="22"/>
                <w:lang w:eastAsia="en-IE"/>
              </w:rPr>
            </w:pPr>
            <w:r w:rsidRPr="00501ACE">
              <w:rPr>
                <w:rFonts w:ascii="Gill Sans MT" w:hAnsi="Gill Sans MT" w:cs="Arial"/>
                <w:bCs/>
                <w:sz w:val="22"/>
                <w:szCs w:val="22"/>
              </w:rPr>
              <w:t>3.5%</w:t>
            </w:r>
          </w:p>
          <w:p w14:paraId="1BA38298" w14:textId="77777777" w:rsidR="003B27B0" w:rsidRPr="00501ACE" w:rsidRDefault="003B27B0" w:rsidP="003B27B0">
            <w:pPr>
              <w:pStyle w:val="TableCell"/>
              <w:keepNext/>
              <w:rPr>
                <w:rFonts w:ascii="Gill Sans MT" w:hAnsi="Gill Sans MT"/>
                <w:color w:val="000000" w:themeColor="text1"/>
                <w:sz w:val="22"/>
                <w:szCs w:val="22"/>
                <w:lang w:val="en-GB" w:eastAsia="en-GB"/>
              </w:rPr>
            </w:pPr>
          </w:p>
        </w:tc>
        <w:tc>
          <w:tcPr>
            <w:tcW w:w="1417" w:type="dxa"/>
            <w:shd w:val="clear" w:color="auto" w:fill="auto"/>
          </w:tcPr>
          <w:p w14:paraId="6AD5C939" w14:textId="77777777" w:rsidR="003B27B0" w:rsidRPr="00501ACE" w:rsidRDefault="003B27B0" w:rsidP="003B27B0">
            <w:pPr>
              <w:spacing w:after="0"/>
              <w:jc w:val="right"/>
              <w:rPr>
                <w:rFonts w:ascii="Gill Sans MT" w:hAnsi="Gill Sans MT" w:cs="Arial"/>
                <w:bCs/>
                <w:sz w:val="22"/>
                <w:szCs w:val="22"/>
                <w:lang w:eastAsia="en-IE"/>
              </w:rPr>
            </w:pPr>
            <w:r w:rsidRPr="00501ACE">
              <w:rPr>
                <w:rFonts w:ascii="Gill Sans MT" w:hAnsi="Gill Sans MT" w:cs="Arial"/>
                <w:bCs/>
                <w:sz w:val="22"/>
                <w:szCs w:val="22"/>
              </w:rPr>
              <w:t>100.0%</w:t>
            </w:r>
          </w:p>
          <w:p w14:paraId="26957EE7" w14:textId="77777777" w:rsidR="003B27B0" w:rsidRPr="00501ACE" w:rsidRDefault="003B27B0" w:rsidP="003B27B0">
            <w:pPr>
              <w:pStyle w:val="TableCell"/>
              <w:keepNext/>
              <w:rPr>
                <w:rFonts w:ascii="Gill Sans MT" w:hAnsi="Gill Sans MT"/>
                <w:color w:val="000000" w:themeColor="text1"/>
                <w:sz w:val="22"/>
                <w:szCs w:val="22"/>
                <w:lang w:val="en-GB" w:eastAsia="en-GB"/>
              </w:rPr>
            </w:pPr>
          </w:p>
        </w:tc>
        <w:tc>
          <w:tcPr>
            <w:tcW w:w="1276" w:type="dxa"/>
            <w:shd w:val="clear" w:color="auto" w:fill="auto"/>
          </w:tcPr>
          <w:p w14:paraId="50322CAC" w14:textId="77777777" w:rsidR="003B27B0" w:rsidRPr="00501ACE" w:rsidRDefault="003B27B0" w:rsidP="003B27B0">
            <w:pPr>
              <w:spacing w:after="0"/>
              <w:jc w:val="right"/>
              <w:rPr>
                <w:rFonts w:ascii="Gill Sans MT" w:hAnsi="Gill Sans MT" w:cs="Arial"/>
                <w:bCs/>
                <w:sz w:val="22"/>
                <w:szCs w:val="22"/>
                <w:lang w:eastAsia="en-IE"/>
              </w:rPr>
            </w:pPr>
            <w:r w:rsidRPr="00501ACE">
              <w:rPr>
                <w:rFonts w:ascii="Gill Sans MT" w:hAnsi="Gill Sans MT" w:cs="Arial"/>
                <w:bCs/>
                <w:sz w:val="22"/>
                <w:szCs w:val="22"/>
              </w:rPr>
              <w:t>84.4%</w:t>
            </w:r>
          </w:p>
          <w:p w14:paraId="2FE8AAA3" w14:textId="77777777" w:rsidR="003B27B0" w:rsidRPr="00501ACE" w:rsidRDefault="003B27B0" w:rsidP="003B27B0">
            <w:pPr>
              <w:pStyle w:val="TableCell"/>
              <w:keepNext/>
              <w:rPr>
                <w:rFonts w:ascii="Gill Sans MT" w:hAnsi="Gill Sans MT"/>
                <w:color w:val="000000" w:themeColor="text1"/>
                <w:sz w:val="22"/>
                <w:szCs w:val="22"/>
                <w:lang w:val="en-GB" w:eastAsia="en-GB"/>
              </w:rPr>
            </w:pPr>
          </w:p>
        </w:tc>
        <w:tc>
          <w:tcPr>
            <w:tcW w:w="992" w:type="dxa"/>
          </w:tcPr>
          <w:p w14:paraId="0BE6F520" w14:textId="77777777" w:rsidR="003B27B0" w:rsidRPr="00501ACE" w:rsidRDefault="003B27B0" w:rsidP="003B27B0">
            <w:pPr>
              <w:spacing w:after="0"/>
              <w:jc w:val="right"/>
              <w:rPr>
                <w:rFonts w:ascii="Gill Sans MT" w:hAnsi="Gill Sans MT" w:cs="Arial"/>
                <w:bCs/>
                <w:color w:val="000000"/>
                <w:sz w:val="22"/>
                <w:szCs w:val="22"/>
                <w:lang w:eastAsia="en-IE"/>
              </w:rPr>
            </w:pPr>
            <w:r w:rsidRPr="00501ACE">
              <w:rPr>
                <w:rFonts w:ascii="Gill Sans MT" w:hAnsi="Gill Sans MT" w:cs="Arial"/>
                <w:bCs/>
                <w:color w:val="000000"/>
                <w:sz w:val="22"/>
                <w:szCs w:val="22"/>
              </w:rPr>
              <w:t>218</w:t>
            </w:r>
          </w:p>
          <w:p w14:paraId="36569229" w14:textId="77777777" w:rsidR="003B27B0" w:rsidRPr="00501ACE" w:rsidRDefault="003B27B0" w:rsidP="003B27B0">
            <w:pPr>
              <w:pStyle w:val="TableCell"/>
              <w:keepNext/>
              <w:rPr>
                <w:rFonts w:ascii="Gill Sans MT" w:hAnsi="Gill Sans MT"/>
                <w:color w:val="000000" w:themeColor="text1"/>
                <w:sz w:val="22"/>
                <w:szCs w:val="22"/>
                <w:lang w:val="en-GB" w:eastAsia="en-GB"/>
              </w:rPr>
            </w:pPr>
          </w:p>
        </w:tc>
      </w:tr>
      <w:tr w:rsidR="003B27B0" w:rsidRPr="00501ACE" w14:paraId="32F3CFF2" w14:textId="77777777" w:rsidTr="003B27B0">
        <w:tc>
          <w:tcPr>
            <w:tcW w:w="1914" w:type="dxa"/>
            <w:shd w:val="clear" w:color="auto" w:fill="auto"/>
          </w:tcPr>
          <w:p w14:paraId="420202F0" w14:textId="77777777" w:rsidR="003B27B0" w:rsidRPr="00501ACE" w:rsidRDefault="003B27B0" w:rsidP="003B27B0">
            <w:pPr>
              <w:pStyle w:val="TableRowHead"/>
              <w:jc w:val="both"/>
              <w:rPr>
                <w:rFonts w:ascii="Gill Sans MT" w:hAnsi="Gill Sans MT"/>
                <w:color w:val="000000" w:themeColor="text1"/>
                <w:sz w:val="20"/>
                <w:szCs w:val="20"/>
              </w:rPr>
            </w:pPr>
            <w:r w:rsidRPr="00501ACE">
              <w:rPr>
                <w:rFonts w:ascii="Gill Sans MT" w:hAnsi="Gill Sans MT"/>
                <w:color w:val="000000" w:themeColor="text1"/>
                <w:sz w:val="20"/>
                <w:szCs w:val="20"/>
              </w:rPr>
              <w:t>Totals 2016</w:t>
            </w:r>
          </w:p>
        </w:tc>
        <w:tc>
          <w:tcPr>
            <w:tcW w:w="1332" w:type="dxa"/>
            <w:shd w:val="clear" w:color="auto" w:fill="auto"/>
            <w:vAlign w:val="bottom"/>
          </w:tcPr>
          <w:p w14:paraId="62378CF9" w14:textId="77777777" w:rsidR="003B27B0" w:rsidRPr="00501ACE" w:rsidRDefault="003B27B0" w:rsidP="003B27B0">
            <w:pPr>
              <w:pStyle w:val="TableCell"/>
              <w:keepNext/>
              <w:rPr>
                <w:rFonts w:ascii="Gill Sans MT" w:hAnsi="Gill Sans MT"/>
                <w:color w:val="000000" w:themeColor="text1"/>
                <w:sz w:val="22"/>
                <w:szCs w:val="22"/>
                <w:lang w:val="en-GB" w:eastAsia="en-GB"/>
              </w:rPr>
            </w:pPr>
            <w:r w:rsidRPr="00501ACE">
              <w:rPr>
                <w:rFonts w:ascii="Gill Sans MT" w:hAnsi="Gill Sans MT"/>
                <w:color w:val="000000" w:themeColor="text1"/>
                <w:sz w:val="22"/>
                <w:szCs w:val="22"/>
                <w:lang w:val="en-GB" w:eastAsia="en-GB"/>
              </w:rPr>
              <w:t>213,991</w:t>
            </w:r>
          </w:p>
        </w:tc>
        <w:tc>
          <w:tcPr>
            <w:tcW w:w="1417" w:type="dxa"/>
            <w:vAlign w:val="center"/>
          </w:tcPr>
          <w:p w14:paraId="082819DB" w14:textId="77777777" w:rsidR="003B27B0" w:rsidRPr="00501ACE" w:rsidRDefault="003B27B0" w:rsidP="003B27B0">
            <w:pPr>
              <w:pStyle w:val="TableCell"/>
              <w:keepNext/>
              <w:rPr>
                <w:rFonts w:ascii="Gill Sans MT" w:hAnsi="Gill Sans MT"/>
                <w:color w:val="000000" w:themeColor="text1"/>
                <w:sz w:val="22"/>
                <w:szCs w:val="22"/>
                <w:lang w:val="en-GB" w:eastAsia="en-GB"/>
              </w:rPr>
            </w:pPr>
            <w:r w:rsidRPr="00501ACE">
              <w:rPr>
                <w:rFonts w:ascii="Gill Sans MT" w:hAnsi="Gill Sans MT"/>
                <w:color w:val="000000" w:themeColor="text1"/>
                <w:sz w:val="22"/>
                <w:szCs w:val="22"/>
                <w:lang w:val="en-GB" w:eastAsia="en-GB"/>
              </w:rPr>
              <w:t>7,457</w:t>
            </w:r>
          </w:p>
        </w:tc>
        <w:tc>
          <w:tcPr>
            <w:tcW w:w="1418" w:type="dxa"/>
          </w:tcPr>
          <w:p w14:paraId="0574A188" w14:textId="77777777" w:rsidR="003B27B0" w:rsidRPr="00501ACE" w:rsidRDefault="003B27B0" w:rsidP="003B27B0">
            <w:pPr>
              <w:pStyle w:val="TableCell"/>
              <w:keepNext/>
              <w:rPr>
                <w:rFonts w:ascii="Gill Sans MT" w:hAnsi="Gill Sans MT"/>
                <w:color w:val="000000" w:themeColor="text1"/>
                <w:sz w:val="22"/>
                <w:szCs w:val="22"/>
                <w:lang w:val="en-GB" w:eastAsia="en-GB"/>
              </w:rPr>
            </w:pPr>
            <w:r w:rsidRPr="00501ACE">
              <w:rPr>
                <w:rFonts w:ascii="Gill Sans MT" w:hAnsi="Gill Sans MT"/>
                <w:color w:val="000000" w:themeColor="text1"/>
                <w:sz w:val="22"/>
                <w:szCs w:val="22"/>
                <w:lang w:val="en-GB" w:eastAsia="en-GB"/>
              </w:rPr>
              <w:t>3.5%</w:t>
            </w:r>
          </w:p>
        </w:tc>
        <w:tc>
          <w:tcPr>
            <w:tcW w:w="1417" w:type="dxa"/>
            <w:shd w:val="clear" w:color="auto" w:fill="auto"/>
            <w:vAlign w:val="center"/>
          </w:tcPr>
          <w:p w14:paraId="66659002" w14:textId="77777777" w:rsidR="003B27B0" w:rsidRPr="00501ACE" w:rsidRDefault="003B27B0" w:rsidP="003B27B0">
            <w:pPr>
              <w:pStyle w:val="TableCell"/>
              <w:keepNext/>
              <w:rPr>
                <w:rFonts w:ascii="Gill Sans MT" w:hAnsi="Gill Sans MT"/>
                <w:color w:val="000000" w:themeColor="text1"/>
                <w:sz w:val="22"/>
                <w:szCs w:val="22"/>
                <w:lang w:val="en-GB" w:eastAsia="en-GB"/>
              </w:rPr>
            </w:pPr>
            <w:r w:rsidRPr="00501ACE">
              <w:rPr>
                <w:rFonts w:ascii="Gill Sans MT" w:hAnsi="Gill Sans MT"/>
                <w:color w:val="000000" w:themeColor="text1"/>
                <w:sz w:val="22"/>
                <w:szCs w:val="22"/>
                <w:lang w:val="en-GB" w:eastAsia="en-GB"/>
              </w:rPr>
              <w:t>100%</w:t>
            </w:r>
          </w:p>
        </w:tc>
        <w:tc>
          <w:tcPr>
            <w:tcW w:w="1276" w:type="dxa"/>
            <w:shd w:val="clear" w:color="auto" w:fill="auto"/>
          </w:tcPr>
          <w:p w14:paraId="61528001" w14:textId="77777777" w:rsidR="003B27B0" w:rsidRPr="00501ACE" w:rsidRDefault="003B27B0" w:rsidP="003B27B0">
            <w:pPr>
              <w:pStyle w:val="TableCell"/>
              <w:keepNext/>
              <w:rPr>
                <w:rFonts w:ascii="Gill Sans MT" w:hAnsi="Gill Sans MT"/>
                <w:color w:val="000000" w:themeColor="text1"/>
                <w:sz w:val="22"/>
                <w:szCs w:val="22"/>
                <w:lang w:val="en-GB" w:eastAsia="en-GB"/>
              </w:rPr>
            </w:pPr>
            <w:r w:rsidRPr="00501ACE">
              <w:rPr>
                <w:rFonts w:ascii="Gill Sans MT" w:hAnsi="Gill Sans MT"/>
                <w:color w:val="000000" w:themeColor="text1"/>
                <w:sz w:val="22"/>
                <w:szCs w:val="22"/>
                <w:lang w:val="en-GB" w:eastAsia="en-GB"/>
              </w:rPr>
              <w:t>77.5%</w:t>
            </w:r>
          </w:p>
        </w:tc>
        <w:tc>
          <w:tcPr>
            <w:tcW w:w="992" w:type="dxa"/>
          </w:tcPr>
          <w:p w14:paraId="35059A0E" w14:textId="77777777" w:rsidR="003B27B0" w:rsidRPr="00501ACE" w:rsidRDefault="003B27B0" w:rsidP="003B27B0">
            <w:pPr>
              <w:pStyle w:val="TableCell"/>
              <w:keepNext/>
              <w:rPr>
                <w:rFonts w:ascii="Gill Sans MT" w:hAnsi="Gill Sans MT"/>
                <w:color w:val="000000" w:themeColor="text1"/>
                <w:sz w:val="22"/>
                <w:szCs w:val="22"/>
                <w:lang w:val="en-GB" w:eastAsia="en-GB"/>
              </w:rPr>
            </w:pPr>
            <w:r w:rsidRPr="00501ACE">
              <w:rPr>
                <w:rFonts w:ascii="Gill Sans MT" w:hAnsi="Gill Sans MT"/>
                <w:color w:val="000000" w:themeColor="text1"/>
                <w:sz w:val="22"/>
                <w:szCs w:val="22"/>
                <w:lang w:val="en-GB" w:eastAsia="en-GB"/>
              </w:rPr>
              <w:t>218</w:t>
            </w:r>
          </w:p>
        </w:tc>
      </w:tr>
      <w:tr w:rsidR="003B27B0" w:rsidRPr="00501ACE" w14:paraId="3C87CD53" w14:textId="77777777" w:rsidTr="003B27B0">
        <w:tc>
          <w:tcPr>
            <w:tcW w:w="1914" w:type="dxa"/>
            <w:tcBorders>
              <w:top w:val="single" w:sz="6" w:space="0" w:color="000000"/>
              <w:bottom w:val="single" w:sz="12" w:space="0" w:color="000000"/>
            </w:tcBorders>
            <w:shd w:val="clear" w:color="auto" w:fill="E0E0E0"/>
          </w:tcPr>
          <w:p w14:paraId="4E7D4DFB" w14:textId="77777777" w:rsidR="003B27B0" w:rsidRPr="00501ACE" w:rsidRDefault="003B27B0" w:rsidP="003B27B0">
            <w:pPr>
              <w:pStyle w:val="TableRowHead"/>
              <w:jc w:val="both"/>
              <w:rPr>
                <w:rFonts w:ascii="Gill Sans MT" w:hAnsi="Gill Sans MT"/>
                <w:color w:val="000000" w:themeColor="text1"/>
                <w:sz w:val="22"/>
              </w:rPr>
            </w:pPr>
            <w:r w:rsidRPr="00501ACE">
              <w:rPr>
                <w:rFonts w:ascii="Gill Sans MT" w:hAnsi="Gill Sans MT"/>
                <w:color w:val="000000" w:themeColor="text1"/>
                <w:sz w:val="20"/>
                <w:szCs w:val="20"/>
              </w:rPr>
              <w:t>Change 2016/17</w:t>
            </w:r>
          </w:p>
        </w:tc>
        <w:tc>
          <w:tcPr>
            <w:tcW w:w="1332" w:type="dxa"/>
            <w:tcBorders>
              <w:top w:val="single" w:sz="6" w:space="0" w:color="000000"/>
              <w:bottom w:val="single" w:sz="12" w:space="0" w:color="000000"/>
            </w:tcBorders>
            <w:shd w:val="clear" w:color="auto" w:fill="E0E0E0"/>
          </w:tcPr>
          <w:p w14:paraId="38257292" w14:textId="77777777" w:rsidR="003B27B0" w:rsidRPr="00501ACE" w:rsidRDefault="003B27B0" w:rsidP="003B27B0">
            <w:pPr>
              <w:spacing w:after="0"/>
              <w:jc w:val="right"/>
              <w:rPr>
                <w:rFonts w:ascii="Gill Sans MT" w:hAnsi="Gill Sans MT" w:cs="Arial"/>
                <w:b/>
                <w:bCs/>
                <w:color w:val="000000"/>
                <w:sz w:val="22"/>
                <w:szCs w:val="22"/>
                <w:lang w:eastAsia="en-IE"/>
              </w:rPr>
            </w:pPr>
            <w:r w:rsidRPr="00501ACE">
              <w:rPr>
                <w:rFonts w:ascii="Gill Sans MT" w:hAnsi="Gill Sans MT" w:cs="Arial"/>
                <w:b/>
                <w:bCs/>
                <w:color w:val="000000"/>
                <w:sz w:val="22"/>
                <w:szCs w:val="22"/>
              </w:rPr>
              <w:t>+11,818</w:t>
            </w:r>
          </w:p>
          <w:p w14:paraId="0FA92375" w14:textId="77777777" w:rsidR="003B27B0" w:rsidRPr="00501ACE" w:rsidRDefault="003B27B0" w:rsidP="003B27B0">
            <w:pPr>
              <w:pStyle w:val="TableCell"/>
              <w:rPr>
                <w:rFonts w:ascii="Gill Sans MT" w:hAnsi="Gill Sans MT"/>
                <w:b/>
                <w:color w:val="000000" w:themeColor="text1"/>
                <w:sz w:val="22"/>
                <w:szCs w:val="22"/>
                <w:lang w:val="en-GB" w:eastAsia="en-GB"/>
              </w:rPr>
            </w:pPr>
          </w:p>
        </w:tc>
        <w:tc>
          <w:tcPr>
            <w:tcW w:w="1417" w:type="dxa"/>
            <w:tcBorders>
              <w:top w:val="single" w:sz="6" w:space="0" w:color="000000"/>
              <w:bottom w:val="single" w:sz="12" w:space="0" w:color="000000"/>
            </w:tcBorders>
            <w:shd w:val="clear" w:color="auto" w:fill="E0E0E0"/>
          </w:tcPr>
          <w:p w14:paraId="66C1FFDE" w14:textId="77777777" w:rsidR="003B27B0" w:rsidRPr="00501ACE" w:rsidRDefault="003B27B0" w:rsidP="003B27B0">
            <w:pPr>
              <w:spacing w:after="0"/>
              <w:jc w:val="right"/>
              <w:rPr>
                <w:rFonts w:ascii="Gill Sans MT" w:hAnsi="Gill Sans MT" w:cs="Arial"/>
                <w:b/>
                <w:bCs/>
                <w:color w:val="000000"/>
                <w:sz w:val="22"/>
                <w:szCs w:val="22"/>
                <w:lang w:eastAsia="en-IE"/>
              </w:rPr>
            </w:pPr>
            <w:r w:rsidRPr="00501ACE">
              <w:rPr>
                <w:rFonts w:ascii="Gill Sans MT" w:hAnsi="Gill Sans MT" w:cs="Arial"/>
                <w:b/>
                <w:bCs/>
                <w:color w:val="000000"/>
                <w:sz w:val="22"/>
                <w:szCs w:val="22"/>
              </w:rPr>
              <w:t>+339</w:t>
            </w:r>
          </w:p>
          <w:p w14:paraId="3B81C29D" w14:textId="77777777" w:rsidR="003B27B0" w:rsidRPr="00501ACE" w:rsidRDefault="003B27B0" w:rsidP="003B27B0">
            <w:pPr>
              <w:pStyle w:val="TableCell"/>
              <w:rPr>
                <w:rFonts w:ascii="Gill Sans MT" w:hAnsi="Gill Sans MT"/>
                <w:b/>
                <w:color w:val="000000" w:themeColor="text1"/>
                <w:sz w:val="22"/>
                <w:szCs w:val="22"/>
                <w:lang w:val="en-GB" w:eastAsia="en-GB"/>
              </w:rPr>
            </w:pPr>
          </w:p>
        </w:tc>
        <w:tc>
          <w:tcPr>
            <w:tcW w:w="1418" w:type="dxa"/>
            <w:tcBorders>
              <w:top w:val="single" w:sz="6" w:space="0" w:color="000000"/>
              <w:bottom w:val="single" w:sz="12" w:space="0" w:color="000000"/>
            </w:tcBorders>
            <w:shd w:val="clear" w:color="auto" w:fill="E0E0E0"/>
          </w:tcPr>
          <w:p w14:paraId="7C13C824" w14:textId="77777777" w:rsidR="003B27B0" w:rsidRPr="00501ACE" w:rsidRDefault="003B27B0" w:rsidP="003B27B0">
            <w:pPr>
              <w:pStyle w:val="TableCell"/>
              <w:rPr>
                <w:rFonts w:ascii="Gill Sans MT" w:hAnsi="Gill Sans MT"/>
                <w:b/>
                <w:color w:val="000000" w:themeColor="text1"/>
                <w:sz w:val="22"/>
                <w:szCs w:val="22"/>
                <w:lang w:val="en-GB" w:eastAsia="en-GB"/>
              </w:rPr>
            </w:pPr>
            <w:r w:rsidRPr="00501ACE">
              <w:rPr>
                <w:rFonts w:ascii="Gill Sans MT" w:hAnsi="Gill Sans MT"/>
                <w:b/>
                <w:color w:val="000000" w:themeColor="text1"/>
                <w:sz w:val="22"/>
                <w:szCs w:val="22"/>
                <w:lang w:val="en-GB" w:eastAsia="en-GB"/>
              </w:rPr>
              <w:t>0%</w:t>
            </w:r>
          </w:p>
        </w:tc>
        <w:tc>
          <w:tcPr>
            <w:tcW w:w="1417" w:type="dxa"/>
            <w:tcBorders>
              <w:top w:val="single" w:sz="6" w:space="0" w:color="000000"/>
              <w:bottom w:val="single" w:sz="12" w:space="0" w:color="000000"/>
            </w:tcBorders>
            <w:shd w:val="clear" w:color="auto" w:fill="E0E0E0"/>
          </w:tcPr>
          <w:p w14:paraId="1DF1F561" w14:textId="77777777" w:rsidR="003B27B0" w:rsidRPr="00501ACE" w:rsidRDefault="003B27B0" w:rsidP="003B27B0">
            <w:pPr>
              <w:pStyle w:val="TableCell"/>
              <w:rPr>
                <w:rFonts w:ascii="Gill Sans MT" w:hAnsi="Gill Sans MT"/>
                <w:b/>
                <w:color w:val="000000" w:themeColor="text1"/>
                <w:sz w:val="22"/>
                <w:szCs w:val="22"/>
                <w:lang w:val="en-GB" w:eastAsia="en-GB"/>
              </w:rPr>
            </w:pPr>
            <w:r w:rsidRPr="00501ACE">
              <w:rPr>
                <w:rFonts w:ascii="Gill Sans MT" w:hAnsi="Gill Sans MT"/>
                <w:b/>
                <w:color w:val="000000" w:themeColor="text1"/>
                <w:sz w:val="22"/>
                <w:szCs w:val="22"/>
                <w:lang w:val="en-GB" w:eastAsia="en-GB"/>
              </w:rPr>
              <w:t>0%</w:t>
            </w:r>
          </w:p>
        </w:tc>
        <w:tc>
          <w:tcPr>
            <w:tcW w:w="1276" w:type="dxa"/>
            <w:tcBorders>
              <w:top w:val="single" w:sz="6" w:space="0" w:color="000000"/>
              <w:bottom w:val="single" w:sz="12" w:space="0" w:color="000000"/>
            </w:tcBorders>
            <w:shd w:val="clear" w:color="auto" w:fill="E0E0E0"/>
          </w:tcPr>
          <w:p w14:paraId="665F5E15" w14:textId="77777777" w:rsidR="003B27B0" w:rsidRPr="00501ACE" w:rsidRDefault="003B27B0" w:rsidP="003B27B0">
            <w:pPr>
              <w:pStyle w:val="TableCell"/>
              <w:rPr>
                <w:rFonts w:ascii="Gill Sans MT" w:hAnsi="Gill Sans MT"/>
                <w:b/>
                <w:color w:val="000000" w:themeColor="text1"/>
                <w:sz w:val="22"/>
                <w:szCs w:val="22"/>
                <w:lang w:val="en-GB" w:eastAsia="en-GB"/>
              </w:rPr>
            </w:pPr>
            <w:r w:rsidRPr="00501ACE">
              <w:rPr>
                <w:rFonts w:ascii="Gill Sans MT" w:hAnsi="Gill Sans MT"/>
                <w:b/>
                <w:color w:val="000000" w:themeColor="text1"/>
                <w:sz w:val="22"/>
                <w:szCs w:val="22"/>
                <w:lang w:val="en-GB" w:eastAsia="en-GB"/>
              </w:rPr>
              <w:t>+6.9%</w:t>
            </w:r>
          </w:p>
        </w:tc>
        <w:tc>
          <w:tcPr>
            <w:tcW w:w="992" w:type="dxa"/>
            <w:tcBorders>
              <w:top w:val="single" w:sz="6" w:space="0" w:color="000000"/>
              <w:bottom w:val="single" w:sz="12" w:space="0" w:color="000000"/>
            </w:tcBorders>
            <w:shd w:val="clear" w:color="auto" w:fill="E0E0E0"/>
          </w:tcPr>
          <w:p w14:paraId="73A92F48" w14:textId="77777777" w:rsidR="003B27B0" w:rsidRPr="00501ACE" w:rsidRDefault="003B27B0" w:rsidP="003B27B0">
            <w:pPr>
              <w:pStyle w:val="TableCell"/>
              <w:rPr>
                <w:rFonts w:ascii="Gill Sans MT" w:hAnsi="Gill Sans MT"/>
                <w:b/>
                <w:color w:val="000000" w:themeColor="text1"/>
                <w:sz w:val="22"/>
                <w:szCs w:val="22"/>
                <w:lang w:val="en-GB" w:eastAsia="en-GB"/>
              </w:rPr>
            </w:pPr>
            <w:r w:rsidRPr="00501ACE">
              <w:rPr>
                <w:rFonts w:ascii="Gill Sans MT" w:hAnsi="Gill Sans MT"/>
                <w:b/>
                <w:color w:val="000000" w:themeColor="text1"/>
                <w:sz w:val="22"/>
                <w:szCs w:val="22"/>
                <w:lang w:val="en-GB" w:eastAsia="en-GB"/>
              </w:rPr>
              <w:t>0</w:t>
            </w:r>
          </w:p>
        </w:tc>
      </w:tr>
    </w:tbl>
    <w:p w14:paraId="2F16E41B" w14:textId="77777777" w:rsidR="00933FBD" w:rsidRPr="00501ACE" w:rsidRDefault="00933FBD" w:rsidP="00933FBD">
      <w:pPr>
        <w:pStyle w:val="Heading2"/>
        <w:rPr>
          <w:rFonts w:ascii="Rockwell" w:hAnsi="Rockwell"/>
          <w:color w:val="CC3399"/>
          <w:sz w:val="32"/>
          <w:szCs w:val="32"/>
        </w:rPr>
      </w:pPr>
      <w:bookmarkStart w:id="37" w:name="_Toc526435817"/>
      <w:bookmarkStart w:id="38" w:name="_Toc526436569"/>
      <w:r w:rsidRPr="00501ACE">
        <w:rPr>
          <w:rFonts w:ascii="Rockwell" w:hAnsi="Rockwell"/>
          <w:color w:val="CC3399"/>
          <w:sz w:val="32"/>
          <w:szCs w:val="32"/>
        </w:rPr>
        <w:t>2.4 Analysis by size of public sector body</w:t>
      </w:r>
      <w:bookmarkEnd w:id="37"/>
      <w:bookmarkEnd w:id="38"/>
    </w:p>
    <w:p w14:paraId="1C39B515" w14:textId="77777777" w:rsidR="00933FBD" w:rsidRPr="00501ACE" w:rsidRDefault="00933FBD" w:rsidP="00933FBD">
      <w:pPr>
        <w:pStyle w:val="Heading3"/>
        <w:keepLines/>
        <w:spacing w:before="20" w:after="40"/>
        <w:rPr>
          <w:rFonts w:ascii="Rockwell" w:hAnsi="Rockwell"/>
          <w:color w:val="BF2296"/>
        </w:rPr>
      </w:pPr>
      <w:r w:rsidRPr="00501ACE">
        <w:rPr>
          <w:rFonts w:ascii="Rockwell" w:hAnsi="Rockwell"/>
          <w:color w:val="BF2296"/>
        </w:rPr>
        <w:t>Public bodies with less than 100 employees</w:t>
      </w:r>
    </w:p>
    <w:p w14:paraId="6CE4A5DE" w14:textId="436DB0FB" w:rsidR="00933FBD" w:rsidRPr="00501ACE" w:rsidRDefault="00933FBD" w:rsidP="00933FBD">
      <w:pPr>
        <w:rPr>
          <w:color w:val="000000" w:themeColor="text1"/>
        </w:rPr>
      </w:pPr>
      <w:r w:rsidRPr="00501ACE">
        <w:rPr>
          <w:color w:val="000000" w:themeColor="text1"/>
        </w:rPr>
        <w:t>There are 82 public bodies with less than 100 employees in the public sector representing just under 1.5% of the entire workforce. This size category employs 3,390 people, of which 4.9% (167) have declared a disability. This category represents just under 2.1% of the workforce who have declared a disability (see Table 4).</w:t>
      </w:r>
    </w:p>
    <w:p w14:paraId="57F2E918" w14:textId="541AF5E3" w:rsidR="00B95E1A" w:rsidRPr="00501ACE" w:rsidRDefault="00B40D99" w:rsidP="00B95E1A">
      <w:pPr>
        <w:rPr>
          <w:color w:val="000000" w:themeColor="text1"/>
        </w:rPr>
      </w:pPr>
      <w:r w:rsidRPr="00501ACE">
        <w:rPr>
          <w:color w:val="000000" w:themeColor="text1"/>
        </w:rPr>
        <w:t xml:space="preserve">This category includes </w:t>
      </w:r>
      <w:r w:rsidR="00BD1FC7" w:rsidRPr="00501ACE">
        <w:rPr>
          <w:color w:val="000000" w:themeColor="text1"/>
        </w:rPr>
        <w:t xml:space="preserve">public bodies who are very small in size. The number of staff in these public bodies varies in size from 3 people to 20 people. </w:t>
      </w:r>
      <w:r w:rsidR="00501ACE">
        <w:rPr>
          <w:color w:val="000000" w:themeColor="text1"/>
        </w:rPr>
        <w:t xml:space="preserve">Each of </w:t>
      </w:r>
      <w:r w:rsidR="00BD1FC7" w:rsidRPr="00501ACE">
        <w:rPr>
          <w:color w:val="000000" w:themeColor="text1"/>
        </w:rPr>
        <w:t xml:space="preserve">these bodies </w:t>
      </w:r>
      <w:r w:rsidR="00501ACE">
        <w:rPr>
          <w:color w:val="000000" w:themeColor="text1"/>
        </w:rPr>
        <w:t xml:space="preserve">with fewer than 20 people </w:t>
      </w:r>
      <w:r w:rsidR="00BD1FC7" w:rsidRPr="00501ACE">
        <w:rPr>
          <w:color w:val="000000" w:themeColor="text1"/>
        </w:rPr>
        <w:t>have reported that they have no employees with disabilities</w:t>
      </w:r>
      <w:r w:rsidR="00B95E1A" w:rsidRPr="00501ACE">
        <w:rPr>
          <w:color w:val="000000" w:themeColor="text1"/>
        </w:rPr>
        <w:t xml:space="preserve"> in 2017.</w:t>
      </w:r>
      <w:r w:rsidR="00BD1FC7" w:rsidRPr="00501ACE">
        <w:rPr>
          <w:color w:val="000000" w:themeColor="text1"/>
        </w:rPr>
        <w:t xml:space="preserve"> </w:t>
      </w:r>
    </w:p>
    <w:p w14:paraId="4306557A" w14:textId="5CD964B9" w:rsidR="00B95E1A" w:rsidRPr="00501ACE" w:rsidRDefault="00B95E1A" w:rsidP="00B95E1A">
      <w:pPr>
        <w:rPr>
          <w:sz w:val="24"/>
        </w:rPr>
      </w:pPr>
      <w:r w:rsidRPr="00501ACE">
        <w:rPr>
          <w:szCs w:val="26"/>
        </w:rPr>
        <w:t>The NDA acknowledges that if a public body is very s</w:t>
      </w:r>
      <w:r w:rsidR="00501ACE">
        <w:rPr>
          <w:szCs w:val="26"/>
        </w:rPr>
        <w:t>mall with less than 20 staff the</w:t>
      </w:r>
      <w:r w:rsidRPr="00501ACE">
        <w:rPr>
          <w:szCs w:val="26"/>
        </w:rPr>
        <w:t>n its size does impact its ability to make the 3%</w:t>
      </w:r>
      <w:r w:rsidR="00501ACE">
        <w:rPr>
          <w:szCs w:val="26"/>
        </w:rPr>
        <w:t xml:space="preserve"> target</w:t>
      </w:r>
      <w:r w:rsidRPr="00501ACE">
        <w:rPr>
          <w:szCs w:val="26"/>
        </w:rPr>
        <w:t xml:space="preserve">. </w:t>
      </w:r>
      <w:r w:rsidRPr="00501ACE">
        <w:t>The departure of a staff member with a disability through retirement, via career break, or through a voluntary redundancy scheme, is one of the main factors that has prevented small public bodies from reaching the 3% target. Losing (or hiring) one extra staff member for bodies of this size represents the difference between meeting and not meeting the 3% target</w:t>
      </w:r>
      <w:r w:rsidRPr="00501ACE">
        <w:rPr>
          <w:sz w:val="24"/>
        </w:rPr>
        <w:t xml:space="preserve">. </w:t>
      </w:r>
    </w:p>
    <w:p w14:paraId="622B6EBD" w14:textId="0779FE45" w:rsidR="00BD1FC7" w:rsidRPr="00501ACE" w:rsidRDefault="00B95E1A" w:rsidP="00933FBD">
      <w:r w:rsidRPr="00501ACE">
        <w:t xml:space="preserve">In public bodies of this </w:t>
      </w:r>
      <w:r w:rsidR="00B40D99" w:rsidRPr="00501ACE">
        <w:t xml:space="preserve">small </w:t>
      </w:r>
      <w:r w:rsidRPr="00501ACE">
        <w:t>size, staff with disabilities may also not be comfortable</w:t>
      </w:r>
      <w:r w:rsidR="00B40D99" w:rsidRPr="00501ACE">
        <w:t xml:space="preserve"> disclosing their disability and this can also impact these public bodies’ ability to </w:t>
      </w:r>
      <w:r w:rsidR="00501ACE">
        <w:t xml:space="preserve">accurately report on </w:t>
      </w:r>
      <w:r w:rsidR="00B40D99" w:rsidRPr="00501ACE">
        <w:t>their obligations</w:t>
      </w:r>
      <w:r w:rsidR="00B43703" w:rsidRPr="00501ACE">
        <w:t xml:space="preserve"> under Part 5of the Disability A</w:t>
      </w:r>
      <w:r w:rsidR="00B40D99" w:rsidRPr="00501ACE">
        <w:t>ct 2005.</w:t>
      </w:r>
    </w:p>
    <w:p w14:paraId="1ABC1B2E" w14:textId="77777777" w:rsidR="00933FBD" w:rsidRPr="00501ACE" w:rsidRDefault="00933FBD" w:rsidP="00933FBD">
      <w:pPr>
        <w:pStyle w:val="Heading3"/>
        <w:keepLines/>
        <w:spacing w:before="20" w:after="40"/>
        <w:rPr>
          <w:rFonts w:ascii="Rockwell" w:hAnsi="Rockwell"/>
          <w:color w:val="BF2296"/>
        </w:rPr>
      </w:pPr>
      <w:r w:rsidRPr="00501ACE">
        <w:rPr>
          <w:rFonts w:ascii="Rockwell" w:hAnsi="Rockwell"/>
          <w:color w:val="BF2296"/>
        </w:rPr>
        <w:t>Public bodies with between 100 and 999 employees</w:t>
      </w:r>
    </w:p>
    <w:p w14:paraId="3D6B6BFC" w14:textId="77777777" w:rsidR="00933FBD" w:rsidRPr="00501ACE" w:rsidRDefault="00933FBD" w:rsidP="00933FBD">
      <w:pPr>
        <w:rPr>
          <w:lang w:eastAsia="en-IE"/>
        </w:rPr>
      </w:pPr>
      <w:r w:rsidRPr="00501ACE">
        <w:rPr>
          <w:color w:val="000000" w:themeColor="text1"/>
        </w:rPr>
        <w:t xml:space="preserve">This size category has the highest number of public bodies (102) making up 19% of the total workforce. In total </w:t>
      </w:r>
      <w:r w:rsidRPr="00501ACE">
        <w:rPr>
          <w:lang w:eastAsia="en-IE"/>
        </w:rPr>
        <w:t xml:space="preserve">42,902 people </w:t>
      </w:r>
      <w:r w:rsidRPr="00501ACE">
        <w:rPr>
          <w:color w:val="000000" w:themeColor="text1"/>
        </w:rPr>
        <w:t>are employed in this category of which 4.4% (1,895) declared a disability. This size category represents 24.3% of the workforce who have declared a disability.</w:t>
      </w:r>
    </w:p>
    <w:p w14:paraId="5D1A65D5" w14:textId="77777777" w:rsidR="00933FBD" w:rsidRPr="00501ACE" w:rsidRDefault="00933FBD" w:rsidP="00933FBD">
      <w:pPr>
        <w:pStyle w:val="Heading3"/>
        <w:keepLines/>
        <w:spacing w:before="20" w:after="40"/>
        <w:rPr>
          <w:rFonts w:ascii="Rockwell" w:hAnsi="Rockwell"/>
          <w:color w:val="BF2296"/>
        </w:rPr>
      </w:pPr>
      <w:r w:rsidRPr="00501ACE">
        <w:rPr>
          <w:rFonts w:ascii="Rockwell" w:hAnsi="Rockwell"/>
          <w:color w:val="BF2296"/>
        </w:rPr>
        <w:t>Public bodies with between 1000 and 4999 employees</w:t>
      </w:r>
    </w:p>
    <w:p w14:paraId="58C17A90" w14:textId="77777777" w:rsidR="00933FBD" w:rsidRPr="00501ACE" w:rsidRDefault="00933FBD" w:rsidP="00933FBD">
      <w:pPr>
        <w:rPr>
          <w:color w:val="000000" w:themeColor="text1"/>
        </w:rPr>
      </w:pPr>
      <w:r w:rsidRPr="00501ACE">
        <w:rPr>
          <w:color w:val="000000" w:themeColor="text1"/>
        </w:rPr>
        <w:t>There are 28 public bodies employing between 1,000 and 4,999 employees representing just under 27% of the total workforce. This cohort employs 60,392 employees, of which 4.3% (2,576) have declared a disability, representing exactly 33% of the workforce who have declared a disability.</w:t>
      </w:r>
    </w:p>
    <w:p w14:paraId="1187CC85" w14:textId="3D31F221" w:rsidR="00933FBD" w:rsidRPr="00501ACE" w:rsidRDefault="00933FBD" w:rsidP="00933FBD">
      <w:pPr>
        <w:spacing w:after="120"/>
        <w:rPr>
          <w:color w:val="000000" w:themeColor="text1"/>
        </w:rPr>
      </w:pPr>
      <w:r w:rsidRPr="00501ACE">
        <w:rPr>
          <w:color w:val="000000" w:themeColor="text1"/>
        </w:rPr>
        <w:t xml:space="preserve">Waterford Institute of Technology was the only public body in this category that did not make the minimum 3% target in 2017. </w:t>
      </w:r>
    </w:p>
    <w:p w14:paraId="21BDB481" w14:textId="77777777" w:rsidR="00933FBD" w:rsidRPr="00501ACE" w:rsidRDefault="00933FBD" w:rsidP="00933FBD">
      <w:pPr>
        <w:pStyle w:val="Heading3"/>
        <w:keepLines/>
        <w:spacing w:before="20" w:after="40"/>
        <w:rPr>
          <w:rFonts w:ascii="Rockwell" w:hAnsi="Rockwell"/>
          <w:color w:val="BF2296"/>
        </w:rPr>
      </w:pPr>
      <w:r w:rsidRPr="00501ACE">
        <w:rPr>
          <w:rFonts w:ascii="Rockwell" w:hAnsi="Rockwell"/>
          <w:color w:val="BF2296"/>
        </w:rPr>
        <w:t>Public bodies with over 5,000 employees</w:t>
      </w:r>
    </w:p>
    <w:p w14:paraId="05C27675" w14:textId="77777777" w:rsidR="00933FBD" w:rsidRPr="00501ACE" w:rsidRDefault="00933FBD" w:rsidP="00933FBD">
      <w:pPr>
        <w:rPr>
          <w:color w:val="000000" w:themeColor="text1"/>
        </w:rPr>
      </w:pPr>
      <w:r w:rsidRPr="00501ACE">
        <w:rPr>
          <w:color w:val="000000" w:themeColor="text1"/>
        </w:rPr>
        <w:t>In 2017, this size category had the smallest number of public bodies (6) but represented the largest percentage of the total workforce (52.8%). It employed 119,125 employees of which 2.7% (3,158) have declared a disability. In 2017, these large public bodies accounted for 40.5% of all public sector employees who have declared a disability.</w:t>
      </w:r>
    </w:p>
    <w:p w14:paraId="104725D2" w14:textId="7FBA78F2" w:rsidR="00933FBD" w:rsidRPr="00501ACE" w:rsidRDefault="00933FBD" w:rsidP="00933FBD">
      <w:pPr>
        <w:rPr>
          <w:color w:val="000000" w:themeColor="text1"/>
        </w:rPr>
      </w:pPr>
      <w:r w:rsidRPr="00501ACE">
        <w:rPr>
          <w:color w:val="000000" w:themeColor="text1"/>
        </w:rPr>
        <w:t>In 2016, this sector also had the smallest number of public bodies (6) but represented the largest percentage of the total workforce (51.2%). In 2016, it employed 109,660 employees o</w:t>
      </w:r>
      <w:r w:rsidR="0048344C" w:rsidRPr="00501ACE">
        <w:rPr>
          <w:color w:val="000000" w:themeColor="text1"/>
        </w:rPr>
        <w:t>f which 2.9% (3,204) were persons</w:t>
      </w:r>
      <w:r w:rsidRPr="00501ACE">
        <w:rPr>
          <w:color w:val="000000" w:themeColor="text1"/>
        </w:rPr>
        <w:t xml:space="preserve"> with disabilities. These larger public bodies accounted for 43% of all public sector employees who have declared a disability.</w:t>
      </w:r>
    </w:p>
    <w:p w14:paraId="1482AF6D" w14:textId="77777777" w:rsidR="00933FBD" w:rsidRPr="00501ACE" w:rsidRDefault="00933FBD" w:rsidP="00933FBD">
      <w:pPr>
        <w:spacing w:after="120"/>
        <w:rPr>
          <w:color w:val="000000" w:themeColor="text1"/>
        </w:rPr>
      </w:pPr>
      <w:r w:rsidRPr="00501ACE">
        <w:rPr>
          <w:color w:val="000000" w:themeColor="text1"/>
        </w:rPr>
        <w:t>The public bodies in this category and their reported percentage of employees with disabilities for 2017 are:</w:t>
      </w:r>
    </w:p>
    <w:p w14:paraId="74909CAC" w14:textId="77777777" w:rsidR="00933FBD" w:rsidRPr="00501ACE" w:rsidRDefault="00933FBD" w:rsidP="00933FBD">
      <w:pPr>
        <w:pStyle w:val="ListBullet"/>
        <w:numPr>
          <w:ilvl w:val="0"/>
          <w:numId w:val="1"/>
        </w:numPr>
        <w:rPr>
          <w:color w:val="000000" w:themeColor="text1"/>
        </w:rPr>
      </w:pPr>
      <w:r w:rsidRPr="00501ACE">
        <w:rPr>
          <w:color w:val="000000" w:themeColor="text1"/>
        </w:rPr>
        <w:t>An Post</w:t>
      </w:r>
      <w:r w:rsidRPr="00501ACE">
        <w:rPr>
          <w:color w:val="000000" w:themeColor="text1"/>
        </w:rPr>
        <w:tab/>
      </w:r>
      <w:r w:rsidRPr="00501ACE">
        <w:rPr>
          <w:color w:val="000000" w:themeColor="text1"/>
        </w:rPr>
        <w:tab/>
      </w:r>
      <w:r w:rsidRPr="00501ACE">
        <w:rPr>
          <w:color w:val="000000" w:themeColor="text1"/>
        </w:rPr>
        <w:tab/>
      </w:r>
      <w:r w:rsidRPr="00501ACE">
        <w:rPr>
          <w:color w:val="000000" w:themeColor="text1"/>
        </w:rPr>
        <w:tab/>
      </w:r>
      <w:r w:rsidRPr="00501ACE">
        <w:rPr>
          <w:color w:val="000000" w:themeColor="text1"/>
        </w:rPr>
        <w:tab/>
      </w:r>
      <w:r w:rsidRPr="00501ACE">
        <w:rPr>
          <w:color w:val="000000" w:themeColor="text1"/>
        </w:rPr>
        <w:tab/>
      </w:r>
      <w:r w:rsidRPr="00501ACE">
        <w:rPr>
          <w:color w:val="000000" w:themeColor="text1"/>
        </w:rPr>
        <w:tab/>
      </w:r>
      <w:r w:rsidRPr="00501ACE">
        <w:rPr>
          <w:color w:val="000000" w:themeColor="text1"/>
        </w:rPr>
        <w:tab/>
        <w:t>5.5% (5.4% in 2016)</w:t>
      </w:r>
    </w:p>
    <w:p w14:paraId="6AD7558A" w14:textId="77777777" w:rsidR="00933FBD" w:rsidRPr="00501ACE" w:rsidRDefault="00933FBD" w:rsidP="00933FBD">
      <w:pPr>
        <w:pStyle w:val="ListBullet"/>
        <w:numPr>
          <w:ilvl w:val="0"/>
          <w:numId w:val="1"/>
        </w:numPr>
        <w:rPr>
          <w:color w:val="000000" w:themeColor="text1"/>
        </w:rPr>
      </w:pPr>
      <w:r w:rsidRPr="00501ACE">
        <w:rPr>
          <w:color w:val="000000" w:themeColor="text1"/>
        </w:rPr>
        <w:t xml:space="preserve">Department of Employment Affairs and Social Protection </w:t>
      </w:r>
      <w:r w:rsidRPr="00501ACE">
        <w:rPr>
          <w:color w:val="000000" w:themeColor="text1"/>
        </w:rPr>
        <w:tab/>
        <w:t>5.0% (5.1% in 2016)</w:t>
      </w:r>
    </w:p>
    <w:p w14:paraId="61F96E11" w14:textId="77777777" w:rsidR="00933FBD" w:rsidRPr="00501ACE" w:rsidRDefault="00933FBD" w:rsidP="00933FBD">
      <w:pPr>
        <w:pStyle w:val="ListBullet"/>
        <w:numPr>
          <w:ilvl w:val="0"/>
          <w:numId w:val="1"/>
        </w:numPr>
        <w:rPr>
          <w:color w:val="000000" w:themeColor="text1"/>
        </w:rPr>
      </w:pPr>
      <w:r w:rsidRPr="00501ACE">
        <w:rPr>
          <w:color w:val="000000" w:themeColor="text1"/>
        </w:rPr>
        <w:t>Dublin City Council</w:t>
      </w:r>
      <w:r w:rsidRPr="00501ACE">
        <w:rPr>
          <w:color w:val="000000" w:themeColor="text1"/>
        </w:rPr>
        <w:tab/>
      </w:r>
      <w:r w:rsidRPr="00501ACE">
        <w:rPr>
          <w:color w:val="000000" w:themeColor="text1"/>
        </w:rPr>
        <w:tab/>
      </w:r>
      <w:r w:rsidRPr="00501ACE">
        <w:rPr>
          <w:color w:val="000000" w:themeColor="text1"/>
        </w:rPr>
        <w:tab/>
      </w:r>
      <w:r w:rsidRPr="00501ACE">
        <w:rPr>
          <w:color w:val="000000" w:themeColor="text1"/>
        </w:rPr>
        <w:tab/>
      </w:r>
      <w:r w:rsidRPr="00501ACE">
        <w:rPr>
          <w:color w:val="000000" w:themeColor="text1"/>
        </w:rPr>
        <w:tab/>
      </w:r>
      <w:r w:rsidRPr="00501ACE">
        <w:rPr>
          <w:color w:val="000000" w:themeColor="text1"/>
        </w:rPr>
        <w:tab/>
        <w:t>5.8% (5.9% in 2016)</w:t>
      </w:r>
    </w:p>
    <w:p w14:paraId="39006169" w14:textId="77777777" w:rsidR="00933FBD" w:rsidRPr="00501ACE" w:rsidRDefault="00933FBD" w:rsidP="00933FBD">
      <w:pPr>
        <w:pStyle w:val="ListBullet"/>
        <w:numPr>
          <w:ilvl w:val="0"/>
          <w:numId w:val="1"/>
        </w:numPr>
        <w:rPr>
          <w:color w:val="000000" w:themeColor="text1"/>
        </w:rPr>
      </w:pPr>
      <w:r w:rsidRPr="00501ACE">
        <w:rPr>
          <w:color w:val="000000" w:themeColor="text1"/>
        </w:rPr>
        <w:t>Electricity Supply Board (ESB)</w:t>
      </w:r>
      <w:r w:rsidRPr="00501ACE">
        <w:rPr>
          <w:color w:val="000000" w:themeColor="text1"/>
        </w:rPr>
        <w:tab/>
      </w:r>
      <w:r w:rsidRPr="00501ACE">
        <w:rPr>
          <w:color w:val="000000" w:themeColor="text1"/>
        </w:rPr>
        <w:tab/>
      </w:r>
      <w:r w:rsidRPr="00501ACE">
        <w:rPr>
          <w:color w:val="000000" w:themeColor="text1"/>
        </w:rPr>
        <w:tab/>
      </w:r>
      <w:r w:rsidRPr="00501ACE">
        <w:rPr>
          <w:color w:val="000000" w:themeColor="text1"/>
        </w:rPr>
        <w:tab/>
      </w:r>
      <w:r w:rsidRPr="00501ACE">
        <w:rPr>
          <w:color w:val="000000" w:themeColor="text1"/>
        </w:rPr>
        <w:tab/>
        <w:t>3.3% (3.8% in 2016)</w:t>
      </w:r>
    </w:p>
    <w:p w14:paraId="5EA5CDD0" w14:textId="77777777" w:rsidR="00933FBD" w:rsidRPr="00501ACE" w:rsidRDefault="00933FBD" w:rsidP="00933FBD">
      <w:pPr>
        <w:pStyle w:val="ListBullet"/>
        <w:numPr>
          <w:ilvl w:val="0"/>
          <w:numId w:val="1"/>
        </w:numPr>
        <w:rPr>
          <w:color w:val="000000" w:themeColor="text1"/>
        </w:rPr>
      </w:pPr>
      <w:r w:rsidRPr="00501ACE">
        <w:rPr>
          <w:color w:val="000000" w:themeColor="text1"/>
        </w:rPr>
        <w:t>Health Service Executive</w:t>
      </w:r>
      <w:r w:rsidRPr="00501ACE">
        <w:rPr>
          <w:color w:val="000000" w:themeColor="text1"/>
        </w:rPr>
        <w:tab/>
      </w:r>
      <w:r w:rsidRPr="00501ACE">
        <w:rPr>
          <w:color w:val="000000" w:themeColor="text1"/>
        </w:rPr>
        <w:tab/>
      </w:r>
      <w:r w:rsidRPr="00501ACE">
        <w:rPr>
          <w:color w:val="000000" w:themeColor="text1"/>
        </w:rPr>
        <w:tab/>
      </w:r>
      <w:r w:rsidRPr="00501ACE">
        <w:rPr>
          <w:color w:val="000000" w:themeColor="text1"/>
        </w:rPr>
        <w:tab/>
      </w:r>
      <w:r w:rsidRPr="00501ACE">
        <w:rPr>
          <w:color w:val="000000" w:themeColor="text1"/>
        </w:rPr>
        <w:tab/>
        <w:t>1.8% (2.0% in 2016)</w:t>
      </w:r>
    </w:p>
    <w:p w14:paraId="19D58825" w14:textId="77777777" w:rsidR="00933FBD" w:rsidRPr="00501ACE" w:rsidRDefault="00933FBD" w:rsidP="00933FBD">
      <w:pPr>
        <w:pStyle w:val="ListBullet"/>
        <w:numPr>
          <w:ilvl w:val="0"/>
          <w:numId w:val="1"/>
        </w:numPr>
        <w:spacing w:after="240"/>
        <w:ind w:left="357" w:hanging="357"/>
        <w:rPr>
          <w:color w:val="000000" w:themeColor="text1"/>
        </w:rPr>
      </w:pPr>
      <w:r w:rsidRPr="00501ACE">
        <w:rPr>
          <w:color w:val="000000" w:themeColor="text1"/>
        </w:rPr>
        <w:t>Revenue Commissioners</w:t>
      </w:r>
      <w:r w:rsidRPr="00501ACE">
        <w:rPr>
          <w:color w:val="000000" w:themeColor="text1"/>
        </w:rPr>
        <w:tab/>
      </w:r>
      <w:r w:rsidRPr="00501ACE">
        <w:rPr>
          <w:color w:val="000000" w:themeColor="text1"/>
        </w:rPr>
        <w:tab/>
      </w:r>
      <w:r w:rsidRPr="00501ACE">
        <w:rPr>
          <w:color w:val="000000" w:themeColor="text1"/>
        </w:rPr>
        <w:tab/>
      </w:r>
      <w:r w:rsidRPr="00501ACE">
        <w:rPr>
          <w:color w:val="000000" w:themeColor="text1"/>
        </w:rPr>
        <w:tab/>
      </w:r>
      <w:r w:rsidRPr="00501ACE">
        <w:rPr>
          <w:color w:val="000000" w:themeColor="text1"/>
        </w:rPr>
        <w:tab/>
        <w:t>4.3% (4.3% in 2016)</w:t>
      </w:r>
    </w:p>
    <w:p w14:paraId="2FD4B647" w14:textId="5CCFEA13" w:rsidR="00933FBD" w:rsidRPr="00501ACE" w:rsidRDefault="00933FBD" w:rsidP="00933FBD">
      <w:pPr>
        <w:pStyle w:val="ListBullet"/>
        <w:numPr>
          <w:ilvl w:val="0"/>
          <w:numId w:val="0"/>
        </w:numPr>
        <w:rPr>
          <w:color w:val="000000" w:themeColor="text1"/>
        </w:rPr>
      </w:pPr>
      <w:r w:rsidRPr="00501ACE">
        <w:rPr>
          <w:color w:val="000000" w:themeColor="text1"/>
        </w:rPr>
        <w:t xml:space="preserve">With the exception of the An Post, the </w:t>
      </w:r>
      <w:r w:rsidR="00CD609F" w:rsidRPr="00501ACE">
        <w:rPr>
          <w:color w:val="000000" w:themeColor="text1"/>
        </w:rPr>
        <w:t xml:space="preserve">percentage </w:t>
      </w:r>
      <w:r w:rsidRPr="00501ACE">
        <w:rPr>
          <w:color w:val="000000" w:themeColor="text1"/>
        </w:rPr>
        <w:t>of employees w</w:t>
      </w:r>
      <w:r w:rsidR="00400986" w:rsidRPr="00501ACE">
        <w:rPr>
          <w:color w:val="000000" w:themeColor="text1"/>
        </w:rPr>
        <w:t>ith a disability decreased for 4</w:t>
      </w:r>
      <w:r w:rsidRPr="00501ACE">
        <w:rPr>
          <w:color w:val="000000" w:themeColor="text1"/>
        </w:rPr>
        <w:t xml:space="preserve"> of the public bodies in the 5000+ size category. The percentage of employees reporting a disability remained the same for the Revenue Commissioners.</w:t>
      </w:r>
    </w:p>
    <w:p w14:paraId="51BEE5F9" w14:textId="77777777" w:rsidR="00933FBD" w:rsidRPr="00501ACE" w:rsidRDefault="00933FBD" w:rsidP="00933FBD">
      <w:pPr>
        <w:pStyle w:val="TableTitle"/>
        <w:rPr>
          <w:color w:val="000000" w:themeColor="text1"/>
        </w:rPr>
      </w:pPr>
      <w:r w:rsidRPr="00501ACE">
        <w:rPr>
          <w:color w:val="000000" w:themeColor="text1"/>
        </w:rPr>
        <w:t>Table 4: Data by size of public body 2017</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5"/>
        <w:gridCol w:w="859"/>
        <w:gridCol w:w="1329"/>
        <w:gridCol w:w="1417"/>
        <w:gridCol w:w="1276"/>
        <w:gridCol w:w="1276"/>
        <w:gridCol w:w="1275"/>
      </w:tblGrid>
      <w:tr w:rsidR="00933FBD" w:rsidRPr="00501ACE" w14:paraId="492BA657" w14:textId="77777777" w:rsidTr="00933FBD">
        <w:trPr>
          <w:cantSplit/>
          <w:tblHeader/>
          <w:jc w:val="center"/>
        </w:trPr>
        <w:tc>
          <w:tcPr>
            <w:tcW w:w="1635" w:type="dxa"/>
          </w:tcPr>
          <w:p w14:paraId="23894FC2" w14:textId="77777777" w:rsidR="00933FBD" w:rsidRPr="00501ACE" w:rsidRDefault="00933FBD" w:rsidP="00933FBD">
            <w:pPr>
              <w:pStyle w:val="TableHead"/>
              <w:keepNext/>
              <w:rPr>
                <w:rFonts w:ascii="Gill Sans MT" w:hAnsi="Gill Sans MT"/>
                <w:color w:val="000000" w:themeColor="text1"/>
                <w:sz w:val="20"/>
                <w:szCs w:val="20"/>
              </w:rPr>
            </w:pPr>
            <w:r w:rsidRPr="00501ACE">
              <w:rPr>
                <w:rFonts w:ascii="Gill Sans MT" w:hAnsi="Gill Sans MT"/>
                <w:color w:val="000000" w:themeColor="text1"/>
                <w:sz w:val="20"/>
                <w:szCs w:val="20"/>
              </w:rPr>
              <w:t>No. of Employees</w:t>
            </w:r>
          </w:p>
          <w:p w14:paraId="65C59832" w14:textId="77777777" w:rsidR="00933FBD" w:rsidRPr="00501ACE" w:rsidRDefault="00933FBD" w:rsidP="00933FBD">
            <w:pPr>
              <w:pStyle w:val="TableHead"/>
              <w:keepNext/>
              <w:rPr>
                <w:rFonts w:ascii="Gill Sans MT" w:hAnsi="Gill Sans MT"/>
                <w:color w:val="000000" w:themeColor="text1"/>
                <w:sz w:val="20"/>
                <w:szCs w:val="20"/>
              </w:rPr>
            </w:pPr>
          </w:p>
        </w:tc>
        <w:tc>
          <w:tcPr>
            <w:tcW w:w="859" w:type="dxa"/>
          </w:tcPr>
          <w:p w14:paraId="686CA462" w14:textId="77777777" w:rsidR="00933FBD" w:rsidRPr="00501ACE" w:rsidRDefault="00933FBD" w:rsidP="00933FBD">
            <w:pPr>
              <w:pStyle w:val="TableHead"/>
              <w:keepNext/>
              <w:rPr>
                <w:rFonts w:ascii="Gill Sans MT" w:hAnsi="Gill Sans MT"/>
                <w:color w:val="000000" w:themeColor="text1"/>
                <w:sz w:val="20"/>
                <w:szCs w:val="20"/>
              </w:rPr>
            </w:pPr>
            <w:r w:rsidRPr="00501ACE">
              <w:rPr>
                <w:rFonts w:ascii="Gill Sans MT" w:hAnsi="Gill Sans MT"/>
                <w:color w:val="000000" w:themeColor="text1"/>
                <w:sz w:val="20"/>
                <w:szCs w:val="20"/>
              </w:rPr>
              <w:t>No. of  Public Bodies</w:t>
            </w:r>
          </w:p>
          <w:p w14:paraId="2AEB24DC" w14:textId="77777777" w:rsidR="00933FBD" w:rsidRPr="00501ACE" w:rsidRDefault="00933FBD" w:rsidP="00933FBD">
            <w:pPr>
              <w:keepNext/>
              <w:spacing w:after="0"/>
              <w:rPr>
                <w:rFonts w:ascii="Gill Sans MT" w:hAnsi="Gill Sans MT"/>
                <w:color w:val="000000" w:themeColor="text1"/>
                <w:sz w:val="20"/>
                <w:szCs w:val="20"/>
              </w:rPr>
            </w:pPr>
          </w:p>
        </w:tc>
        <w:tc>
          <w:tcPr>
            <w:tcW w:w="1329" w:type="dxa"/>
          </w:tcPr>
          <w:p w14:paraId="19F1DCEC" w14:textId="77777777" w:rsidR="00933FBD" w:rsidRPr="00501ACE" w:rsidRDefault="00933FBD" w:rsidP="00933FBD">
            <w:pPr>
              <w:pStyle w:val="TableHead"/>
              <w:keepNext/>
              <w:rPr>
                <w:rFonts w:ascii="Gill Sans MT" w:hAnsi="Gill Sans MT"/>
                <w:color w:val="000000" w:themeColor="text1"/>
                <w:sz w:val="20"/>
                <w:szCs w:val="20"/>
              </w:rPr>
            </w:pPr>
            <w:r w:rsidRPr="00501ACE">
              <w:rPr>
                <w:rFonts w:ascii="Gill Sans MT" w:hAnsi="Gill Sans MT"/>
                <w:color w:val="000000" w:themeColor="text1"/>
                <w:sz w:val="20"/>
                <w:szCs w:val="20"/>
              </w:rPr>
              <w:t>Total Employees</w:t>
            </w:r>
          </w:p>
          <w:p w14:paraId="6EB50AC5" w14:textId="77777777" w:rsidR="00933FBD" w:rsidRPr="00501ACE" w:rsidRDefault="00933FBD" w:rsidP="00933FBD">
            <w:pPr>
              <w:keepNext/>
              <w:spacing w:after="0"/>
              <w:rPr>
                <w:rFonts w:ascii="Gill Sans MT" w:hAnsi="Gill Sans MT"/>
                <w:color w:val="000000" w:themeColor="text1"/>
                <w:sz w:val="20"/>
                <w:szCs w:val="20"/>
              </w:rPr>
            </w:pPr>
          </w:p>
        </w:tc>
        <w:tc>
          <w:tcPr>
            <w:tcW w:w="1417" w:type="dxa"/>
          </w:tcPr>
          <w:p w14:paraId="326B1AE2" w14:textId="77777777" w:rsidR="00933FBD" w:rsidRPr="00501ACE" w:rsidRDefault="00933FBD" w:rsidP="00933FBD">
            <w:pPr>
              <w:pStyle w:val="TableHead"/>
              <w:keepNext/>
              <w:rPr>
                <w:rFonts w:ascii="Gill Sans MT" w:hAnsi="Gill Sans MT"/>
                <w:color w:val="000000" w:themeColor="text1"/>
                <w:sz w:val="20"/>
                <w:szCs w:val="20"/>
              </w:rPr>
            </w:pPr>
            <w:r w:rsidRPr="00501ACE">
              <w:rPr>
                <w:rFonts w:ascii="Gill Sans MT" w:hAnsi="Gill Sans MT"/>
                <w:color w:val="000000" w:themeColor="text1"/>
                <w:sz w:val="20"/>
                <w:szCs w:val="20"/>
              </w:rPr>
              <w:t xml:space="preserve">No. of employees with disabilities </w:t>
            </w:r>
          </w:p>
        </w:tc>
        <w:tc>
          <w:tcPr>
            <w:tcW w:w="1276" w:type="dxa"/>
          </w:tcPr>
          <w:p w14:paraId="51F3188E" w14:textId="77777777" w:rsidR="00933FBD" w:rsidRPr="00501ACE" w:rsidRDefault="00933FBD" w:rsidP="00933FBD">
            <w:pPr>
              <w:pStyle w:val="TableHead"/>
              <w:keepNext/>
              <w:rPr>
                <w:rFonts w:ascii="Gill Sans MT" w:hAnsi="Gill Sans MT"/>
                <w:color w:val="000000" w:themeColor="text1"/>
                <w:sz w:val="20"/>
                <w:szCs w:val="20"/>
              </w:rPr>
            </w:pPr>
            <w:r w:rsidRPr="00501ACE">
              <w:rPr>
                <w:rFonts w:ascii="Gill Sans MT" w:hAnsi="Gill Sans MT"/>
                <w:color w:val="000000" w:themeColor="text1"/>
                <w:sz w:val="20"/>
                <w:szCs w:val="20"/>
              </w:rPr>
              <w:t>%  of employees with disabilities</w:t>
            </w:r>
          </w:p>
        </w:tc>
        <w:tc>
          <w:tcPr>
            <w:tcW w:w="1276" w:type="dxa"/>
          </w:tcPr>
          <w:p w14:paraId="7601F239" w14:textId="77777777" w:rsidR="00933FBD" w:rsidRPr="00501ACE" w:rsidRDefault="00933FBD" w:rsidP="00933FBD">
            <w:pPr>
              <w:pStyle w:val="TableHead"/>
              <w:keepNext/>
              <w:rPr>
                <w:rFonts w:ascii="Gill Sans MT" w:hAnsi="Gill Sans MT"/>
                <w:color w:val="000000" w:themeColor="text1"/>
                <w:sz w:val="20"/>
                <w:szCs w:val="20"/>
              </w:rPr>
            </w:pPr>
            <w:r w:rsidRPr="00501ACE">
              <w:rPr>
                <w:rFonts w:ascii="Gill Sans MT" w:hAnsi="Gill Sans MT"/>
                <w:color w:val="000000" w:themeColor="text1"/>
                <w:sz w:val="20"/>
                <w:szCs w:val="20"/>
              </w:rPr>
              <w:t xml:space="preserve">% of total public sector workforce </w:t>
            </w:r>
          </w:p>
        </w:tc>
        <w:tc>
          <w:tcPr>
            <w:tcW w:w="1275" w:type="dxa"/>
          </w:tcPr>
          <w:p w14:paraId="43B67176" w14:textId="77777777" w:rsidR="00933FBD" w:rsidRPr="00501ACE" w:rsidRDefault="00933FBD" w:rsidP="00933FBD">
            <w:pPr>
              <w:pStyle w:val="TableHead"/>
              <w:keepNext/>
              <w:rPr>
                <w:rFonts w:ascii="Gill Sans MT" w:hAnsi="Gill Sans MT"/>
                <w:color w:val="000000" w:themeColor="text1"/>
                <w:sz w:val="20"/>
                <w:szCs w:val="20"/>
              </w:rPr>
            </w:pPr>
            <w:r w:rsidRPr="00501ACE">
              <w:rPr>
                <w:rFonts w:ascii="Gill Sans MT" w:hAnsi="Gill Sans MT"/>
                <w:color w:val="000000" w:themeColor="text1"/>
                <w:sz w:val="20"/>
                <w:szCs w:val="20"/>
              </w:rPr>
              <w:t>% of total public sector workforce  with disabilities</w:t>
            </w:r>
          </w:p>
        </w:tc>
      </w:tr>
      <w:tr w:rsidR="00933FBD" w:rsidRPr="00501ACE" w14:paraId="5040EA86" w14:textId="77777777" w:rsidTr="00933FBD">
        <w:trPr>
          <w:cantSplit/>
          <w:jc w:val="center"/>
        </w:trPr>
        <w:tc>
          <w:tcPr>
            <w:tcW w:w="1635" w:type="dxa"/>
            <w:tcBorders>
              <w:bottom w:val="single" w:sz="4" w:space="0" w:color="auto"/>
            </w:tcBorders>
          </w:tcPr>
          <w:p w14:paraId="2A9935B8" w14:textId="77777777" w:rsidR="00933FBD" w:rsidRPr="00501ACE" w:rsidRDefault="00933FBD" w:rsidP="00933FBD">
            <w:pPr>
              <w:pStyle w:val="TableHead"/>
              <w:keepNext/>
              <w:rPr>
                <w:rFonts w:ascii="Gill Sans MT" w:hAnsi="Gill Sans MT"/>
                <w:color w:val="000000" w:themeColor="text1"/>
                <w:sz w:val="24"/>
              </w:rPr>
            </w:pPr>
            <w:r w:rsidRPr="00501ACE">
              <w:rPr>
                <w:rFonts w:ascii="Gill Sans MT" w:hAnsi="Gill Sans MT"/>
                <w:color w:val="000000" w:themeColor="text1"/>
                <w:sz w:val="24"/>
              </w:rPr>
              <w:t>1-99</w:t>
            </w:r>
          </w:p>
        </w:tc>
        <w:tc>
          <w:tcPr>
            <w:tcW w:w="859" w:type="dxa"/>
            <w:tcBorders>
              <w:bottom w:val="single" w:sz="4" w:space="0" w:color="auto"/>
            </w:tcBorders>
          </w:tcPr>
          <w:p w14:paraId="52AE8CB7" w14:textId="77777777" w:rsidR="00933FBD" w:rsidRPr="00501ACE" w:rsidRDefault="00933FBD" w:rsidP="00933FBD">
            <w:pPr>
              <w:pStyle w:val="TableCell"/>
              <w:keepNext/>
              <w:rPr>
                <w:rFonts w:ascii="Gill Sans MT" w:hAnsi="Gill Sans MT"/>
                <w:color w:val="000000" w:themeColor="text1"/>
                <w:sz w:val="24"/>
                <w:lang w:val="en-GB" w:eastAsia="en-GB"/>
              </w:rPr>
            </w:pPr>
            <w:r w:rsidRPr="00501ACE">
              <w:rPr>
                <w:rFonts w:ascii="Gill Sans MT" w:hAnsi="Gill Sans MT" w:cs="Arial"/>
                <w:sz w:val="24"/>
              </w:rPr>
              <w:t xml:space="preserve">                 82 </w:t>
            </w:r>
          </w:p>
        </w:tc>
        <w:tc>
          <w:tcPr>
            <w:tcW w:w="1329" w:type="dxa"/>
            <w:tcBorders>
              <w:bottom w:val="single" w:sz="4" w:space="0" w:color="auto"/>
            </w:tcBorders>
          </w:tcPr>
          <w:p w14:paraId="0D591D27" w14:textId="77777777" w:rsidR="00933FBD" w:rsidRPr="00501ACE" w:rsidRDefault="00933FBD" w:rsidP="00933FBD">
            <w:pPr>
              <w:pStyle w:val="TableCell"/>
              <w:keepNext/>
              <w:rPr>
                <w:rFonts w:ascii="Gill Sans MT" w:hAnsi="Gill Sans MT"/>
                <w:color w:val="000000" w:themeColor="text1"/>
                <w:sz w:val="24"/>
                <w:lang w:val="en-GB" w:eastAsia="en-GB"/>
              </w:rPr>
            </w:pPr>
            <w:r w:rsidRPr="00501ACE">
              <w:rPr>
                <w:rFonts w:ascii="Gill Sans MT" w:hAnsi="Gill Sans MT" w:cs="Arial"/>
                <w:sz w:val="24"/>
              </w:rPr>
              <w:t xml:space="preserve">                 3,390 </w:t>
            </w:r>
          </w:p>
        </w:tc>
        <w:tc>
          <w:tcPr>
            <w:tcW w:w="1417" w:type="dxa"/>
            <w:tcBorders>
              <w:bottom w:val="single" w:sz="4" w:space="0" w:color="auto"/>
            </w:tcBorders>
          </w:tcPr>
          <w:p w14:paraId="2EC01E63" w14:textId="77777777" w:rsidR="00933FBD" w:rsidRPr="00501ACE" w:rsidRDefault="00933FBD" w:rsidP="00933FBD">
            <w:pPr>
              <w:pStyle w:val="TableCell"/>
              <w:keepNext/>
              <w:rPr>
                <w:rFonts w:ascii="Gill Sans MT" w:hAnsi="Gill Sans MT"/>
                <w:color w:val="000000" w:themeColor="text1"/>
                <w:sz w:val="24"/>
                <w:lang w:val="en-GB" w:eastAsia="en-GB"/>
              </w:rPr>
            </w:pPr>
            <w:r w:rsidRPr="00501ACE">
              <w:rPr>
                <w:rFonts w:ascii="Gill Sans MT" w:hAnsi="Gill Sans MT" w:cs="Arial"/>
                <w:sz w:val="24"/>
              </w:rPr>
              <w:t xml:space="preserve">                   167 </w:t>
            </w:r>
          </w:p>
        </w:tc>
        <w:tc>
          <w:tcPr>
            <w:tcW w:w="1276" w:type="dxa"/>
            <w:tcBorders>
              <w:bottom w:val="single" w:sz="4" w:space="0" w:color="auto"/>
            </w:tcBorders>
          </w:tcPr>
          <w:p w14:paraId="1B5A7ECE" w14:textId="70857853" w:rsidR="00933FBD" w:rsidRPr="00501ACE" w:rsidRDefault="00933FBD" w:rsidP="00933FBD">
            <w:pPr>
              <w:pStyle w:val="TableCell"/>
              <w:keepNext/>
              <w:rPr>
                <w:rFonts w:ascii="Gill Sans MT" w:hAnsi="Gill Sans MT"/>
                <w:color w:val="000000" w:themeColor="text1"/>
                <w:sz w:val="24"/>
                <w:lang w:val="en-GB" w:eastAsia="en-GB"/>
              </w:rPr>
            </w:pPr>
            <w:r w:rsidRPr="00501ACE">
              <w:rPr>
                <w:rFonts w:ascii="Gill Sans MT" w:hAnsi="Gill Sans MT" w:cs="Arial"/>
                <w:color w:val="000000"/>
                <w:sz w:val="24"/>
              </w:rPr>
              <w:t xml:space="preserve">             4.9</w:t>
            </w:r>
            <w:r w:rsidR="006A1CA1" w:rsidRPr="00501ACE">
              <w:rPr>
                <w:rFonts w:ascii="Gill Sans MT" w:hAnsi="Gill Sans MT" w:cs="Arial"/>
                <w:color w:val="000000"/>
                <w:sz w:val="24"/>
              </w:rPr>
              <w:t>%</w:t>
            </w:r>
            <w:r w:rsidRPr="00501ACE">
              <w:rPr>
                <w:rFonts w:ascii="Gill Sans MT" w:hAnsi="Gill Sans MT" w:cs="Arial"/>
                <w:color w:val="000000"/>
                <w:sz w:val="24"/>
              </w:rPr>
              <w:t xml:space="preserve"> </w:t>
            </w:r>
          </w:p>
        </w:tc>
        <w:tc>
          <w:tcPr>
            <w:tcW w:w="1276" w:type="dxa"/>
            <w:tcBorders>
              <w:bottom w:val="single" w:sz="4" w:space="0" w:color="auto"/>
            </w:tcBorders>
          </w:tcPr>
          <w:p w14:paraId="5B54BCBA" w14:textId="77777777" w:rsidR="006A1CA1" w:rsidRPr="00501ACE" w:rsidRDefault="006A1CA1" w:rsidP="00933FBD">
            <w:pPr>
              <w:pStyle w:val="TableCell"/>
              <w:keepNext/>
              <w:rPr>
                <w:rFonts w:ascii="Gill Sans MT" w:hAnsi="Gill Sans MT" w:cs="Arial"/>
                <w:sz w:val="24"/>
              </w:rPr>
            </w:pPr>
          </w:p>
          <w:p w14:paraId="79BF5935" w14:textId="11F2B68F" w:rsidR="00933FBD" w:rsidRPr="00501ACE" w:rsidRDefault="00933FBD" w:rsidP="00933FBD">
            <w:pPr>
              <w:pStyle w:val="TableCell"/>
              <w:keepNext/>
              <w:rPr>
                <w:rFonts w:ascii="Gill Sans MT" w:hAnsi="Gill Sans MT"/>
                <w:color w:val="000000" w:themeColor="text1"/>
                <w:sz w:val="24"/>
                <w:lang w:val="en-GB" w:eastAsia="en-GB"/>
              </w:rPr>
            </w:pPr>
            <w:r w:rsidRPr="00501ACE">
              <w:rPr>
                <w:rFonts w:ascii="Gill Sans MT" w:hAnsi="Gill Sans MT" w:cs="Arial"/>
                <w:sz w:val="24"/>
              </w:rPr>
              <w:t>1.5</w:t>
            </w:r>
            <w:r w:rsidR="006A1CA1" w:rsidRPr="00501ACE">
              <w:rPr>
                <w:rFonts w:ascii="Gill Sans MT" w:hAnsi="Gill Sans MT" w:cs="Arial"/>
                <w:sz w:val="24"/>
              </w:rPr>
              <w:t>%</w:t>
            </w:r>
          </w:p>
        </w:tc>
        <w:tc>
          <w:tcPr>
            <w:tcW w:w="1275" w:type="dxa"/>
            <w:tcBorders>
              <w:bottom w:val="single" w:sz="4" w:space="0" w:color="auto"/>
            </w:tcBorders>
          </w:tcPr>
          <w:p w14:paraId="56E45777" w14:textId="77777777" w:rsidR="006A1CA1" w:rsidRPr="00501ACE" w:rsidRDefault="006A1CA1" w:rsidP="00933FBD">
            <w:pPr>
              <w:pStyle w:val="TableCell"/>
              <w:keepNext/>
              <w:rPr>
                <w:rFonts w:ascii="Gill Sans MT" w:hAnsi="Gill Sans MT" w:cs="Arial"/>
                <w:sz w:val="24"/>
              </w:rPr>
            </w:pPr>
          </w:p>
          <w:p w14:paraId="3CCE452F" w14:textId="284E416C" w:rsidR="00933FBD" w:rsidRPr="00501ACE" w:rsidRDefault="00933FBD" w:rsidP="00933FBD">
            <w:pPr>
              <w:pStyle w:val="TableCell"/>
              <w:keepNext/>
              <w:rPr>
                <w:rFonts w:ascii="Gill Sans MT" w:hAnsi="Gill Sans MT"/>
                <w:color w:val="000000" w:themeColor="text1"/>
                <w:sz w:val="24"/>
                <w:lang w:val="en-GB" w:eastAsia="en-GB"/>
              </w:rPr>
            </w:pPr>
            <w:r w:rsidRPr="00501ACE">
              <w:rPr>
                <w:rFonts w:ascii="Gill Sans MT" w:hAnsi="Gill Sans MT" w:cs="Arial"/>
                <w:sz w:val="24"/>
              </w:rPr>
              <w:t>2.1</w:t>
            </w:r>
            <w:r w:rsidR="006A1CA1" w:rsidRPr="00501ACE">
              <w:rPr>
                <w:rFonts w:ascii="Gill Sans MT" w:hAnsi="Gill Sans MT" w:cs="Arial"/>
                <w:sz w:val="24"/>
              </w:rPr>
              <w:t>%</w:t>
            </w:r>
          </w:p>
        </w:tc>
      </w:tr>
      <w:tr w:rsidR="00933FBD" w:rsidRPr="00501ACE" w14:paraId="70241F0B" w14:textId="77777777" w:rsidTr="00933FBD">
        <w:trPr>
          <w:cantSplit/>
          <w:jc w:val="center"/>
        </w:trPr>
        <w:tc>
          <w:tcPr>
            <w:tcW w:w="1635" w:type="dxa"/>
          </w:tcPr>
          <w:p w14:paraId="6571F756" w14:textId="77777777" w:rsidR="00933FBD" w:rsidRPr="00501ACE" w:rsidRDefault="00933FBD" w:rsidP="00933FBD">
            <w:pPr>
              <w:pStyle w:val="TableHead"/>
              <w:rPr>
                <w:rFonts w:ascii="Gill Sans MT" w:hAnsi="Gill Sans MT"/>
                <w:color w:val="000000" w:themeColor="text1"/>
                <w:sz w:val="24"/>
              </w:rPr>
            </w:pPr>
            <w:r w:rsidRPr="00501ACE">
              <w:rPr>
                <w:rFonts w:ascii="Gill Sans MT" w:hAnsi="Gill Sans MT"/>
                <w:color w:val="000000" w:themeColor="text1"/>
                <w:sz w:val="24"/>
              </w:rPr>
              <w:t xml:space="preserve">100 -999 </w:t>
            </w:r>
          </w:p>
        </w:tc>
        <w:tc>
          <w:tcPr>
            <w:tcW w:w="859" w:type="dxa"/>
          </w:tcPr>
          <w:p w14:paraId="602A8438" w14:textId="77777777" w:rsidR="00933FBD" w:rsidRPr="00501ACE" w:rsidRDefault="00933FBD" w:rsidP="00933FBD">
            <w:pPr>
              <w:pStyle w:val="TableCell"/>
              <w:rPr>
                <w:rFonts w:ascii="Gill Sans MT" w:hAnsi="Gill Sans MT"/>
                <w:color w:val="000000" w:themeColor="text1"/>
                <w:sz w:val="24"/>
                <w:lang w:val="en-GB" w:eastAsia="en-GB"/>
              </w:rPr>
            </w:pPr>
            <w:r w:rsidRPr="00501ACE">
              <w:rPr>
                <w:rFonts w:ascii="Gill Sans MT" w:hAnsi="Gill Sans MT" w:cs="Arial"/>
                <w:sz w:val="24"/>
              </w:rPr>
              <w:t xml:space="preserve">               102 </w:t>
            </w:r>
          </w:p>
        </w:tc>
        <w:tc>
          <w:tcPr>
            <w:tcW w:w="1329" w:type="dxa"/>
          </w:tcPr>
          <w:p w14:paraId="5A1F3A59" w14:textId="77777777" w:rsidR="00933FBD" w:rsidRPr="00501ACE" w:rsidRDefault="00933FBD" w:rsidP="00933FBD">
            <w:pPr>
              <w:pStyle w:val="TableCell"/>
              <w:rPr>
                <w:rFonts w:ascii="Gill Sans MT" w:hAnsi="Gill Sans MT"/>
                <w:color w:val="000000" w:themeColor="text1"/>
                <w:sz w:val="24"/>
                <w:lang w:val="en-GB" w:eastAsia="en-GB"/>
              </w:rPr>
            </w:pPr>
            <w:r w:rsidRPr="00501ACE">
              <w:rPr>
                <w:rFonts w:ascii="Gill Sans MT" w:hAnsi="Gill Sans MT" w:cs="Arial"/>
                <w:sz w:val="24"/>
              </w:rPr>
              <w:t xml:space="preserve">               42,902 </w:t>
            </w:r>
          </w:p>
        </w:tc>
        <w:tc>
          <w:tcPr>
            <w:tcW w:w="1417" w:type="dxa"/>
          </w:tcPr>
          <w:p w14:paraId="7B0E58A5" w14:textId="77777777" w:rsidR="00933FBD" w:rsidRPr="00501ACE" w:rsidRDefault="00933FBD" w:rsidP="00933FBD">
            <w:pPr>
              <w:pStyle w:val="TableCell"/>
              <w:rPr>
                <w:rFonts w:ascii="Gill Sans MT" w:hAnsi="Gill Sans MT"/>
                <w:color w:val="000000" w:themeColor="text1"/>
                <w:sz w:val="24"/>
                <w:lang w:val="en-GB" w:eastAsia="en-GB"/>
              </w:rPr>
            </w:pPr>
            <w:r w:rsidRPr="00501ACE">
              <w:rPr>
                <w:rFonts w:ascii="Gill Sans MT" w:hAnsi="Gill Sans MT" w:cs="Arial"/>
                <w:sz w:val="24"/>
              </w:rPr>
              <w:t xml:space="preserve">                1,895 </w:t>
            </w:r>
          </w:p>
        </w:tc>
        <w:tc>
          <w:tcPr>
            <w:tcW w:w="1276" w:type="dxa"/>
          </w:tcPr>
          <w:p w14:paraId="706BBCDB" w14:textId="25B95CA5" w:rsidR="00933FBD" w:rsidRPr="00501ACE" w:rsidRDefault="00933FBD" w:rsidP="00933FBD">
            <w:pPr>
              <w:pStyle w:val="TableCell"/>
              <w:rPr>
                <w:rFonts w:ascii="Gill Sans MT" w:hAnsi="Gill Sans MT"/>
                <w:color w:val="000000" w:themeColor="text1"/>
                <w:sz w:val="24"/>
                <w:lang w:val="en-GB" w:eastAsia="en-GB"/>
              </w:rPr>
            </w:pPr>
            <w:r w:rsidRPr="00501ACE">
              <w:rPr>
                <w:rFonts w:ascii="Gill Sans MT" w:hAnsi="Gill Sans MT" w:cs="Arial"/>
                <w:color w:val="000000"/>
                <w:sz w:val="24"/>
              </w:rPr>
              <w:t xml:space="preserve">             4.4</w:t>
            </w:r>
            <w:r w:rsidR="006A1CA1" w:rsidRPr="00501ACE">
              <w:rPr>
                <w:rFonts w:ascii="Gill Sans MT" w:hAnsi="Gill Sans MT" w:cs="Arial"/>
                <w:color w:val="000000"/>
                <w:sz w:val="24"/>
              </w:rPr>
              <w:t>%</w:t>
            </w:r>
            <w:r w:rsidRPr="00501ACE">
              <w:rPr>
                <w:rFonts w:ascii="Gill Sans MT" w:hAnsi="Gill Sans MT" w:cs="Arial"/>
                <w:color w:val="000000"/>
                <w:sz w:val="24"/>
              </w:rPr>
              <w:t xml:space="preserve"> </w:t>
            </w:r>
          </w:p>
        </w:tc>
        <w:tc>
          <w:tcPr>
            <w:tcW w:w="1276" w:type="dxa"/>
          </w:tcPr>
          <w:p w14:paraId="23F2D3C3" w14:textId="77777777" w:rsidR="006A1CA1" w:rsidRPr="00501ACE" w:rsidRDefault="006A1CA1" w:rsidP="00933FBD">
            <w:pPr>
              <w:pStyle w:val="TableCell"/>
              <w:rPr>
                <w:rFonts w:ascii="Gill Sans MT" w:hAnsi="Gill Sans MT" w:cs="Arial"/>
                <w:sz w:val="24"/>
              </w:rPr>
            </w:pPr>
          </w:p>
          <w:p w14:paraId="703914C4" w14:textId="3E49F560" w:rsidR="00933FBD" w:rsidRPr="00501ACE" w:rsidRDefault="00933FBD" w:rsidP="00933FBD">
            <w:pPr>
              <w:pStyle w:val="TableCell"/>
              <w:rPr>
                <w:rFonts w:ascii="Gill Sans MT" w:hAnsi="Gill Sans MT"/>
                <w:color w:val="000000" w:themeColor="text1"/>
                <w:sz w:val="24"/>
                <w:lang w:val="en-GB" w:eastAsia="en-GB"/>
              </w:rPr>
            </w:pPr>
            <w:r w:rsidRPr="00501ACE">
              <w:rPr>
                <w:rFonts w:ascii="Gill Sans MT" w:hAnsi="Gill Sans MT" w:cs="Arial"/>
                <w:sz w:val="24"/>
              </w:rPr>
              <w:t>19.0</w:t>
            </w:r>
            <w:r w:rsidR="006A1CA1" w:rsidRPr="00501ACE">
              <w:rPr>
                <w:rFonts w:ascii="Gill Sans MT" w:hAnsi="Gill Sans MT" w:cs="Arial"/>
                <w:sz w:val="24"/>
              </w:rPr>
              <w:t>%</w:t>
            </w:r>
          </w:p>
        </w:tc>
        <w:tc>
          <w:tcPr>
            <w:tcW w:w="1275" w:type="dxa"/>
          </w:tcPr>
          <w:p w14:paraId="77B8B875" w14:textId="77777777" w:rsidR="006A1CA1" w:rsidRPr="00501ACE" w:rsidRDefault="006A1CA1" w:rsidP="00933FBD">
            <w:pPr>
              <w:pStyle w:val="TableCell"/>
              <w:rPr>
                <w:rFonts w:ascii="Gill Sans MT" w:hAnsi="Gill Sans MT" w:cs="Arial"/>
                <w:sz w:val="24"/>
              </w:rPr>
            </w:pPr>
          </w:p>
          <w:p w14:paraId="58DEA31B" w14:textId="7BA28D8C" w:rsidR="00933FBD" w:rsidRPr="00501ACE" w:rsidRDefault="00933FBD" w:rsidP="00933FBD">
            <w:pPr>
              <w:pStyle w:val="TableCell"/>
              <w:rPr>
                <w:rFonts w:ascii="Gill Sans MT" w:hAnsi="Gill Sans MT"/>
                <w:color w:val="000000" w:themeColor="text1"/>
                <w:sz w:val="24"/>
                <w:lang w:val="en-GB" w:eastAsia="en-GB"/>
              </w:rPr>
            </w:pPr>
            <w:r w:rsidRPr="00501ACE">
              <w:rPr>
                <w:rFonts w:ascii="Gill Sans MT" w:hAnsi="Gill Sans MT" w:cs="Arial"/>
                <w:sz w:val="24"/>
              </w:rPr>
              <w:t>24.3</w:t>
            </w:r>
            <w:r w:rsidR="006A1CA1" w:rsidRPr="00501ACE">
              <w:rPr>
                <w:rFonts w:ascii="Gill Sans MT" w:hAnsi="Gill Sans MT" w:cs="Arial"/>
                <w:sz w:val="24"/>
              </w:rPr>
              <w:t>%</w:t>
            </w:r>
          </w:p>
        </w:tc>
      </w:tr>
      <w:tr w:rsidR="00933FBD" w:rsidRPr="00501ACE" w14:paraId="0BAAC167" w14:textId="77777777" w:rsidTr="00933FBD">
        <w:trPr>
          <w:cantSplit/>
          <w:jc w:val="center"/>
        </w:trPr>
        <w:tc>
          <w:tcPr>
            <w:tcW w:w="1635" w:type="dxa"/>
          </w:tcPr>
          <w:p w14:paraId="34C7D9D7" w14:textId="77777777" w:rsidR="00933FBD" w:rsidRPr="00501ACE" w:rsidRDefault="00933FBD" w:rsidP="00933FBD">
            <w:pPr>
              <w:spacing w:after="0"/>
              <w:rPr>
                <w:rFonts w:ascii="Gill Sans MT" w:hAnsi="Gill Sans MT"/>
                <w:b/>
                <w:color w:val="000000" w:themeColor="text1"/>
                <w:sz w:val="24"/>
              </w:rPr>
            </w:pPr>
            <w:r w:rsidRPr="00501ACE">
              <w:rPr>
                <w:rFonts w:ascii="Gill Sans MT" w:hAnsi="Gill Sans MT"/>
                <w:b/>
                <w:color w:val="000000" w:themeColor="text1"/>
                <w:sz w:val="24"/>
              </w:rPr>
              <w:t xml:space="preserve">1,000 -4,999 </w:t>
            </w:r>
          </w:p>
        </w:tc>
        <w:tc>
          <w:tcPr>
            <w:tcW w:w="859" w:type="dxa"/>
          </w:tcPr>
          <w:p w14:paraId="71FCD5DC" w14:textId="77777777" w:rsidR="00933FBD" w:rsidRPr="00501ACE" w:rsidRDefault="00933FBD" w:rsidP="00933FBD">
            <w:pPr>
              <w:spacing w:after="0"/>
              <w:jc w:val="right"/>
              <w:rPr>
                <w:rFonts w:ascii="Gill Sans MT" w:hAnsi="Gill Sans MT"/>
                <w:color w:val="000000" w:themeColor="text1"/>
                <w:sz w:val="24"/>
              </w:rPr>
            </w:pPr>
            <w:r w:rsidRPr="00501ACE">
              <w:rPr>
                <w:rFonts w:ascii="Gill Sans MT" w:hAnsi="Gill Sans MT" w:cs="Arial"/>
                <w:sz w:val="24"/>
              </w:rPr>
              <w:t xml:space="preserve">                 28 </w:t>
            </w:r>
          </w:p>
        </w:tc>
        <w:tc>
          <w:tcPr>
            <w:tcW w:w="1329" w:type="dxa"/>
          </w:tcPr>
          <w:p w14:paraId="0BA54113" w14:textId="77777777" w:rsidR="00933FBD" w:rsidRPr="00501ACE" w:rsidRDefault="00933FBD" w:rsidP="00933FBD">
            <w:pPr>
              <w:spacing w:after="0"/>
              <w:jc w:val="right"/>
              <w:rPr>
                <w:rFonts w:ascii="Gill Sans MT" w:hAnsi="Gill Sans MT"/>
                <w:color w:val="000000" w:themeColor="text1"/>
                <w:sz w:val="24"/>
              </w:rPr>
            </w:pPr>
            <w:r w:rsidRPr="00501ACE">
              <w:rPr>
                <w:rFonts w:ascii="Gill Sans MT" w:hAnsi="Gill Sans MT" w:cs="Arial"/>
                <w:sz w:val="24"/>
              </w:rPr>
              <w:t xml:space="preserve">               60,392 </w:t>
            </w:r>
          </w:p>
        </w:tc>
        <w:tc>
          <w:tcPr>
            <w:tcW w:w="1417" w:type="dxa"/>
          </w:tcPr>
          <w:p w14:paraId="5DBE3BF5" w14:textId="77777777" w:rsidR="00933FBD" w:rsidRPr="00501ACE" w:rsidRDefault="00933FBD" w:rsidP="00933FBD">
            <w:pPr>
              <w:spacing w:after="0"/>
              <w:jc w:val="right"/>
              <w:rPr>
                <w:rFonts w:ascii="Gill Sans MT" w:hAnsi="Gill Sans MT"/>
                <w:color w:val="000000" w:themeColor="text1"/>
                <w:sz w:val="24"/>
              </w:rPr>
            </w:pPr>
            <w:r w:rsidRPr="00501ACE">
              <w:rPr>
                <w:rFonts w:ascii="Gill Sans MT" w:hAnsi="Gill Sans MT" w:cs="Arial"/>
                <w:sz w:val="24"/>
              </w:rPr>
              <w:t xml:space="preserve">                2,576 </w:t>
            </w:r>
          </w:p>
        </w:tc>
        <w:tc>
          <w:tcPr>
            <w:tcW w:w="1276" w:type="dxa"/>
          </w:tcPr>
          <w:p w14:paraId="660F1FD6" w14:textId="3EEABF79" w:rsidR="00933FBD" w:rsidRPr="00501ACE" w:rsidRDefault="00933FBD" w:rsidP="00933FBD">
            <w:pPr>
              <w:spacing w:after="0"/>
              <w:jc w:val="right"/>
              <w:rPr>
                <w:rFonts w:ascii="Gill Sans MT" w:hAnsi="Gill Sans MT"/>
                <w:color w:val="000000" w:themeColor="text1"/>
                <w:sz w:val="24"/>
              </w:rPr>
            </w:pPr>
            <w:r w:rsidRPr="00501ACE">
              <w:rPr>
                <w:rFonts w:ascii="Gill Sans MT" w:hAnsi="Gill Sans MT" w:cs="Arial"/>
                <w:color w:val="000000"/>
                <w:sz w:val="24"/>
              </w:rPr>
              <w:t xml:space="preserve">             4.3 </w:t>
            </w:r>
            <w:r w:rsidR="006A1CA1" w:rsidRPr="00501ACE">
              <w:rPr>
                <w:rFonts w:ascii="Gill Sans MT" w:hAnsi="Gill Sans MT" w:cs="Arial"/>
                <w:color w:val="000000"/>
                <w:sz w:val="24"/>
              </w:rPr>
              <w:t>%</w:t>
            </w:r>
          </w:p>
        </w:tc>
        <w:tc>
          <w:tcPr>
            <w:tcW w:w="1276" w:type="dxa"/>
          </w:tcPr>
          <w:p w14:paraId="3724D730" w14:textId="77777777" w:rsidR="006A1CA1" w:rsidRPr="00501ACE" w:rsidRDefault="006A1CA1" w:rsidP="00933FBD">
            <w:pPr>
              <w:spacing w:after="0"/>
              <w:jc w:val="right"/>
              <w:rPr>
                <w:rFonts w:ascii="Gill Sans MT" w:hAnsi="Gill Sans MT" w:cs="Arial"/>
                <w:sz w:val="24"/>
              </w:rPr>
            </w:pPr>
          </w:p>
          <w:p w14:paraId="6D453BEA" w14:textId="272CF53C" w:rsidR="00933FBD" w:rsidRPr="00501ACE" w:rsidRDefault="00933FBD" w:rsidP="00933FBD">
            <w:pPr>
              <w:spacing w:after="0"/>
              <w:jc w:val="right"/>
              <w:rPr>
                <w:rFonts w:ascii="Gill Sans MT" w:hAnsi="Gill Sans MT"/>
                <w:color w:val="000000" w:themeColor="text1"/>
                <w:sz w:val="24"/>
              </w:rPr>
            </w:pPr>
            <w:r w:rsidRPr="00501ACE">
              <w:rPr>
                <w:rFonts w:ascii="Gill Sans MT" w:hAnsi="Gill Sans MT" w:cs="Arial"/>
                <w:sz w:val="24"/>
              </w:rPr>
              <w:t>26.7</w:t>
            </w:r>
            <w:r w:rsidR="006A1CA1" w:rsidRPr="00501ACE">
              <w:rPr>
                <w:rFonts w:ascii="Gill Sans MT" w:hAnsi="Gill Sans MT" w:cs="Arial"/>
                <w:sz w:val="24"/>
              </w:rPr>
              <w:t>%</w:t>
            </w:r>
          </w:p>
        </w:tc>
        <w:tc>
          <w:tcPr>
            <w:tcW w:w="1275" w:type="dxa"/>
          </w:tcPr>
          <w:p w14:paraId="29DFCFB7" w14:textId="77777777" w:rsidR="006A1CA1" w:rsidRPr="00501ACE" w:rsidRDefault="006A1CA1" w:rsidP="00933FBD">
            <w:pPr>
              <w:spacing w:after="0"/>
              <w:jc w:val="right"/>
              <w:rPr>
                <w:rFonts w:ascii="Gill Sans MT" w:hAnsi="Gill Sans MT" w:cs="Arial"/>
                <w:sz w:val="24"/>
              </w:rPr>
            </w:pPr>
          </w:p>
          <w:p w14:paraId="141884C9" w14:textId="6F3EA7CE" w:rsidR="00933FBD" w:rsidRPr="00501ACE" w:rsidRDefault="00933FBD" w:rsidP="00933FBD">
            <w:pPr>
              <w:spacing w:after="0"/>
              <w:jc w:val="right"/>
              <w:rPr>
                <w:rFonts w:ascii="Gill Sans MT" w:hAnsi="Gill Sans MT"/>
                <w:color w:val="000000" w:themeColor="text1"/>
                <w:sz w:val="24"/>
              </w:rPr>
            </w:pPr>
            <w:r w:rsidRPr="00501ACE">
              <w:rPr>
                <w:rFonts w:ascii="Gill Sans MT" w:hAnsi="Gill Sans MT" w:cs="Arial"/>
                <w:sz w:val="24"/>
              </w:rPr>
              <w:t>33.0</w:t>
            </w:r>
            <w:r w:rsidR="006A1CA1" w:rsidRPr="00501ACE">
              <w:rPr>
                <w:rFonts w:ascii="Gill Sans MT" w:hAnsi="Gill Sans MT" w:cs="Arial"/>
                <w:sz w:val="24"/>
              </w:rPr>
              <w:t>%</w:t>
            </w:r>
          </w:p>
        </w:tc>
      </w:tr>
      <w:tr w:rsidR="00933FBD" w:rsidRPr="00501ACE" w14:paraId="4666CF0C" w14:textId="77777777" w:rsidTr="00933FBD">
        <w:trPr>
          <w:cantSplit/>
          <w:jc w:val="center"/>
        </w:trPr>
        <w:tc>
          <w:tcPr>
            <w:tcW w:w="1635" w:type="dxa"/>
          </w:tcPr>
          <w:p w14:paraId="30CA509B" w14:textId="77777777" w:rsidR="00933FBD" w:rsidRPr="00501ACE" w:rsidRDefault="00933FBD" w:rsidP="00933FBD">
            <w:pPr>
              <w:spacing w:after="0"/>
              <w:rPr>
                <w:rFonts w:ascii="Gill Sans MT" w:hAnsi="Gill Sans MT"/>
                <w:b/>
                <w:color w:val="000000" w:themeColor="text1"/>
                <w:sz w:val="24"/>
              </w:rPr>
            </w:pPr>
            <w:r w:rsidRPr="00501ACE">
              <w:rPr>
                <w:rFonts w:ascii="Gill Sans MT" w:hAnsi="Gill Sans MT"/>
                <w:b/>
                <w:color w:val="000000" w:themeColor="text1"/>
                <w:sz w:val="24"/>
              </w:rPr>
              <w:t>5,000 +</w:t>
            </w:r>
          </w:p>
        </w:tc>
        <w:tc>
          <w:tcPr>
            <w:tcW w:w="859" w:type="dxa"/>
          </w:tcPr>
          <w:p w14:paraId="5C830906" w14:textId="77777777" w:rsidR="00933FBD" w:rsidRPr="00501ACE" w:rsidRDefault="00933FBD" w:rsidP="00933FBD">
            <w:pPr>
              <w:spacing w:after="0"/>
              <w:jc w:val="right"/>
              <w:rPr>
                <w:rFonts w:ascii="Gill Sans MT" w:hAnsi="Gill Sans MT"/>
                <w:color w:val="000000" w:themeColor="text1"/>
                <w:sz w:val="24"/>
              </w:rPr>
            </w:pPr>
            <w:r w:rsidRPr="00501ACE">
              <w:rPr>
                <w:rFonts w:ascii="Gill Sans MT" w:hAnsi="Gill Sans MT" w:cs="Arial"/>
                <w:sz w:val="24"/>
              </w:rPr>
              <w:t xml:space="preserve">                   6 </w:t>
            </w:r>
          </w:p>
        </w:tc>
        <w:tc>
          <w:tcPr>
            <w:tcW w:w="1329" w:type="dxa"/>
          </w:tcPr>
          <w:p w14:paraId="29FE064B" w14:textId="77777777" w:rsidR="00933FBD" w:rsidRPr="00501ACE" w:rsidRDefault="00933FBD" w:rsidP="00933FBD">
            <w:pPr>
              <w:spacing w:after="0"/>
              <w:jc w:val="right"/>
              <w:rPr>
                <w:rFonts w:ascii="Gill Sans MT" w:hAnsi="Gill Sans MT"/>
                <w:color w:val="000000" w:themeColor="text1"/>
                <w:sz w:val="24"/>
              </w:rPr>
            </w:pPr>
            <w:r w:rsidRPr="00501ACE">
              <w:rPr>
                <w:rFonts w:ascii="Gill Sans MT" w:hAnsi="Gill Sans MT" w:cs="Arial"/>
                <w:sz w:val="24"/>
              </w:rPr>
              <w:t xml:space="preserve">             119,125 </w:t>
            </w:r>
          </w:p>
        </w:tc>
        <w:tc>
          <w:tcPr>
            <w:tcW w:w="1417" w:type="dxa"/>
          </w:tcPr>
          <w:p w14:paraId="1144404B" w14:textId="77777777" w:rsidR="00933FBD" w:rsidRPr="00501ACE" w:rsidRDefault="00933FBD" w:rsidP="00933FBD">
            <w:pPr>
              <w:spacing w:after="0"/>
              <w:jc w:val="right"/>
              <w:rPr>
                <w:rFonts w:ascii="Gill Sans MT" w:hAnsi="Gill Sans MT"/>
                <w:color w:val="000000" w:themeColor="text1"/>
                <w:sz w:val="24"/>
              </w:rPr>
            </w:pPr>
            <w:r w:rsidRPr="00501ACE">
              <w:rPr>
                <w:rFonts w:ascii="Gill Sans MT" w:hAnsi="Gill Sans MT" w:cs="Arial"/>
                <w:sz w:val="24"/>
              </w:rPr>
              <w:t xml:space="preserve">                3,158 </w:t>
            </w:r>
          </w:p>
        </w:tc>
        <w:tc>
          <w:tcPr>
            <w:tcW w:w="1276" w:type="dxa"/>
          </w:tcPr>
          <w:p w14:paraId="026336F2" w14:textId="1FF77FF4" w:rsidR="00933FBD" w:rsidRPr="00501ACE" w:rsidRDefault="00933FBD" w:rsidP="00933FBD">
            <w:pPr>
              <w:spacing w:after="0"/>
              <w:jc w:val="right"/>
              <w:rPr>
                <w:rFonts w:ascii="Gill Sans MT" w:hAnsi="Gill Sans MT"/>
                <w:color w:val="000000" w:themeColor="text1"/>
                <w:sz w:val="24"/>
              </w:rPr>
            </w:pPr>
            <w:r w:rsidRPr="00501ACE">
              <w:rPr>
                <w:rFonts w:ascii="Gill Sans MT" w:hAnsi="Gill Sans MT" w:cs="Arial"/>
                <w:color w:val="000000"/>
                <w:sz w:val="24"/>
              </w:rPr>
              <w:t xml:space="preserve">             2.7</w:t>
            </w:r>
            <w:r w:rsidR="006A1CA1" w:rsidRPr="00501ACE">
              <w:rPr>
                <w:rFonts w:ascii="Gill Sans MT" w:hAnsi="Gill Sans MT" w:cs="Arial"/>
                <w:color w:val="000000"/>
                <w:sz w:val="24"/>
              </w:rPr>
              <w:t>%</w:t>
            </w:r>
            <w:r w:rsidRPr="00501ACE">
              <w:rPr>
                <w:rFonts w:ascii="Gill Sans MT" w:hAnsi="Gill Sans MT" w:cs="Arial"/>
                <w:color w:val="000000"/>
                <w:sz w:val="24"/>
              </w:rPr>
              <w:t xml:space="preserve"> </w:t>
            </w:r>
          </w:p>
        </w:tc>
        <w:tc>
          <w:tcPr>
            <w:tcW w:w="1276" w:type="dxa"/>
          </w:tcPr>
          <w:p w14:paraId="44FCFE58" w14:textId="77777777" w:rsidR="006A1CA1" w:rsidRPr="00501ACE" w:rsidRDefault="006A1CA1" w:rsidP="00933FBD">
            <w:pPr>
              <w:spacing w:after="0"/>
              <w:jc w:val="right"/>
              <w:rPr>
                <w:rFonts w:ascii="Gill Sans MT" w:hAnsi="Gill Sans MT" w:cs="Arial"/>
                <w:sz w:val="24"/>
              </w:rPr>
            </w:pPr>
          </w:p>
          <w:p w14:paraId="333F9025" w14:textId="75379548" w:rsidR="00933FBD" w:rsidRPr="00501ACE" w:rsidRDefault="00933FBD" w:rsidP="00933FBD">
            <w:pPr>
              <w:spacing w:after="0"/>
              <w:jc w:val="right"/>
              <w:rPr>
                <w:rFonts w:ascii="Gill Sans MT" w:hAnsi="Gill Sans MT"/>
                <w:color w:val="000000" w:themeColor="text1"/>
                <w:sz w:val="24"/>
              </w:rPr>
            </w:pPr>
            <w:r w:rsidRPr="00501ACE">
              <w:rPr>
                <w:rFonts w:ascii="Gill Sans MT" w:hAnsi="Gill Sans MT" w:cs="Arial"/>
                <w:sz w:val="24"/>
              </w:rPr>
              <w:t>52.8</w:t>
            </w:r>
            <w:r w:rsidR="006A1CA1" w:rsidRPr="00501ACE">
              <w:rPr>
                <w:rFonts w:ascii="Gill Sans MT" w:hAnsi="Gill Sans MT" w:cs="Arial"/>
                <w:sz w:val="24"/>
              </w:rPr>
              <w:t>%</w:t>
            </w:r>
          </w:p>
        </w:tc>
        <w:tc>
          <w:tcPr>
            <w:tcW w:w="1275" w:type="dxa"/>
          </w:tcPr>
          <w:p w14:paraId="3E43DBE6" w14:textId="77777777" w:rsidR="006A1CA1" w:rsidRPr="00501ACE" w:rsidRDefault="006A1CA1" w:rsidP="00933FBD">
            <w:pPr>
              <w:spacing w:after="0"/>
              <w:jc w:val="right"/>
              <w:rPr>
                <w:rFonts w:ascii="Gill Sans MT" w:hAnsi="Gill Sans MT" w:cs="Arial"/>
                <w:sz w:val="24"/>
              </w:rPr>
            </w:pPr>
          </w:p>
          <w:p w14:paraId="2889B80F" w14:textId="1C46CE1B" w:rsidR="00933FBD" w:rsidRPr="00501ACE" w:rsidRDefault="00933FBD" w:rsidP="00933FBD">
            <w:pPr>
              <w:spacing w:after="0"/>
              <w:jc w:val="right"/>
              <w:rPr>
                <w:rFonts w:ascii="Gill Sans MT" w:hAnsi="Gill Sans MT"/>
                <w:color w:val="000000" w:themeColor="text1"/>
                <w:sz w:val="24"/>
              </w:rPr>
            </w:pPr>
            <w:r w:rsidRPr="00501ACE">
              <w:rPr>
                <w:rFonts w:ascii="Gill Sans MT" w:hAnsi="Gill Sans MT" w:cs="Arial"/>
                <w:sz w:val="24"/>
              </w:rPr>
              <w:t>40.5</w:t>
            </w:r>
            <w:r w:rsidR="006A1CA1" w:rsidRPr="00501ACE">
              <w:rPr>
                <w:rFonts w:ascii="Gill Sans MT" w:hAnsi="Gill Sans MT" w:cs="Arial"/>
                <w:sz w:val="24"/>
              </w:rPr>
              <w:t>%</w:t>
            </w:r>
          </w:p>
        </w:tc>
      </w:tr>
      <w:tr w:rsidR="00933FBD" w:rsidRPr="00501ACE" w14:paraId="5989243F" w14:textId="77777777" w:rsidTr="00933FBD">
        <w:trPr>
          <w:cantSplit/>
          <w:jc w:val="center"/>
        </w:trPr>
        <w:tc>
          <w:tcPr>
            <w:tcW w:w="1635" w:type="dxa"/>
          </w:tcPr>
          <w:p w14:paraId="7121D0A7" w14:textId="77777777" w:rsidR="00933FBD" w:rsidRPr="00501ACE" w:rsidRDefault="00933FBD" w:rsidP="00933FBD">
            <w:pPr>
              <w:spacing w:after="0"/>
              <w:rPr>
                <w:rFonts w:ascii="Gill Sans MT" w:hAnsi="Gill Sans MT"/>
                <w:b/>
                <w:color w:val="000000" w:themeColor="text1"/>
                <w:sz w:val="24"/>
              </w:rPr>
            </w:pPr>
            <w:r w:rsidRPr="00501ACE">
              <w:rPr>
                <w:rFonts w:ascii="Gill Sans MT" w:hAnsi="Gill Sans MT"/>
                <w:b/>
                <w:color w:val="000000" w:themeColor="text1"/>
                <w:sz w:val="24"/>
              </w:rPr>
              <w:t>Total 2017</w:t>
            </w:r>
          </w:p>
        </w:tc>
        <w:tc>
          <w:tcPr>
            <w:tcW w:w="859" w:type="dxa"/>
          </w:tcPr>
          <w:p w14:paraId="394E99F1" w14:textId="77777777" w:rsidR="00933FBD" w:rsidRPr="00501ACE" w:rsidRDefault="00933FBD" w:rsidP="00933FBD">
            <w:pPr>
              <w:spacing w:after="0"/>
              <w:jc w:val="right"/>
              <w:rPr>
                <w:rFonts w:ascii="Gill Sans MT" w:hAnsi="Gill Sans MT"/>
                <w:b/>
                <w:color w:val="000000" w:themeColor="text1"/>
                <w:sz w:val="24"/>
              </w:rPr>
            </w:pPr>
            <w:r w:rsidRPr="00501ACE">
              <w:rPr>
                <w:rFonts w:ascii="Gill Sans MT" w:hAnsi="Gill Sans MT"/>
                <w:b/>
                <w:color w:val="000000" w:themeColor="text1"/>
                <w:sz w:val="24"/>
              </w:rPr>
              <w:t>218</w:t>
            </w:r>
          </w:p>
        </w:tc>
        <w:tc>
          <w:tcPr>
            <w:tcW w:w="1329" w:type="dxa"/>
          </w:tcPr>
          <w:p w14:paraId="17749562" w14:textId="77777777" w:rsidR="00933FBD" w:rsidRPr="00501ACE" w:rsidRDefault="00933FBD" w:rsidP="00933FBD">
            <w:pPr>
              <w:spacing w:after="0"/>
              <w:jc w:val="right"/>
              <w:rPr>
                <w:rFonts w:ascii="Gill Sans MT" w:hAnsi="Gill Sans MT"/>
                <w:b/>
                <w:color w:val="000000" w:themeColor="text1"/>
                <w:sz w:val="24"/>
              </w:rPr>
            </w:pPr>
            <w:r w:rsidRPr="00501ACE">
              <w:rPr>
                <w:rFonts w:ascii="Gill Sans MT" w:hAnsi="Gill Sans MT"/>
                <w:b/>
                <w:color w:val="000000" w:themeColor="text1"/>
                <w:sz w:val="24"/>
              </w:rPr>
              <w:t>225,809</w:t>
            </w:r>
          </w:p>
        </w:tc>
        <w:tc>
          <w:tcPr>
            <w:tcW w:w="1417" w:type="dxa"/>
          </w:tcPr>
          <w:p w14:paraId="6E939A7A" w14:textId="77777777" w:rsidR="00933FBD" w:rsidRPr="00501ACE" w:rsidRDefault="00933FBD" w:rsidP="00933FBD">
            <w:pPr>
              <w:spacing w:after="0"/>
              <w:jc w:val="right"/>
              <w:rPr>
                <w:rFonts w:ascii="Gill Sans MT" w:hAnsi="Gill Sans MT"/>
                <w:b/>
                <w:color w:val="000000" w:themeColor="text1"/>
                <w:sz w:val="24"/>
              </w:rPr>
            </w:pPr>
            <w:r w:rsidRPr="00501ACE">
              <w:rPr>
                <w:rFonts w:ascii="Gill Sans MT" w:hAnsi="Gill Sans MT"/>
                <w:b/>
                <w:color w:val="000000" w:themeColor="text1"/>
                <w:sz w:val="24"/>
              </w:rPr>
              <w:t>7,796</w:t>
            </w:r>
          </w:p>
        </w:tc>
        <w:tc>
          <w:tcPr>
            <w:tcW w:w="1276" w:type="dxa"/>
          </w:tcPr>
          <w:p w14:paraId="2F9A3E45" w14:textId="77777777" w:rsidR="00933FBD" w:rsidRPr="00501ACE" w:rsidRDefault="00933FBD" w:rsidP="00933FBD">
            <w:pPr>
              <w:spacing w:after="0"/>
              <w:jc w:val="right"/>
              <w:rPr>
                <w:rFonts w:ascii="Gill Sans MT" w:hAnsi="Gill Sans MT"/>
                <w:b/>
                <w:color w:val="000000" w:themeColor="text1"/>
                <w:sz w:val="24"/>
              </w:rPr>
            </w:pPr>
            <w:r w:rsidRPr="00501ACE">
              <w:rPr>
                <w:rFonts w:ascii="Gill Sans MT" w:hAnsi="Gill Sans MT"/>
                <w:b/>
                <w:color w:val="000000" w:themeColor="text1"/>
                <w:sz w:val="24"/>
              </w:rPr>
              <w:t>3.5%</w:t>
            </w:r>
          </w:p>
        </w:tc>
        <w:tc>
          <w:tcPr>
            <w:tcW w:w="1276" w:type="dxa"/>
          </w:tcPr>
          <w:p w14:paraId="4B53B1F6" w14:textId="77777777" w:rsidR="00933FBD" w:rsidRPr="00501ACE" w:rsidRDefault="00933FBD" w:rsidP="00933FBD">
            <w:pPr>
              <w:spacing w:after="0"/>
              <w:jc w:val="right"/>
              <w:rPr>
                <w:rFonts w:ascii="Gill Sans MT" w:hAnsi="Gill Sans MT"/>
                <w:b/>
                <w:color w:val="000000" w:themeColor="text1"/>
                <w:sz w:val="24"/>
              </w:rPr>
            </w:pPr>
            <w:r w:rsidRPr="00501ACE">
              <w:rPr>
                <w:rFonts w:ascii="Gill Sans MT" w:hAnsi="Gill Sans MT"/>
                <w:b/>
                <w:color w:val="000000" w:themeColor="text1"/>
                <w:sz w:val="24"/>
              </w:rPr>
              <w:t>100%</w:t>
            </w:r>
          </w:p>
        </w:tc>
        <w:tc>
          <w:tcPr>
            <w:tcW w:w="1275" w:type="dxa"/>
          </w:tcPr>
          <w:p w14:paraId="64DEFC7D" w14:textId="77777777" w:rsidR="00933FBD" w:rsidRPr="00501ACE" w:rsidRDefault="00933FBD" w:rsidP="00933FBD">
            <w:pPr>
              <w:spacing w:after="0"/>
              <w:jc w:val="right"/>
              <w:rPr>
                <w:rFonts w:ascii="Gill Sans MT" w:hAnsi="Gill Sans MT"/>
                <w:b/>
                <w:color w:val="000000" w:themeColor="text1"/>
                <w:sz w:val="24"/>
              </w:rPr>
            </w:pPr>
            <w:r w:rsidRPr="00501ACE">
              <w:rPr>
                <w:rFonts w:ascii="Gill Sans MT" w:hAnsi="Gill Sans MT"/>
                <w:b/>
                <w:color w:val="000000" w:themeColor="text1"/>
                <w:sz w:val="24"/>
              </w:rPr>
              <w:t>100%</w:t>
            </w:r>
          </w:p>
        </w:tc>
      </w:tr>
    </w:tbl>
    <w:p w14:paraId="7D4060BF" w14:textId="77777777" w:rsidR="00933FBD" w:rsidRPr="00501ACE" w:rsidRDefault="00933FBD" w:rsidP="00933FBD">
      <w:pPr>
        <w:rPr>
          <w:color w:val="000000" w:themeColor="text1"/>
        </w:rPr>
      </w:pPr>
    </w:p>
    <w:p w14:paraId="29CC73C1" w14:textId="77777777" w:rsidR="00933FBD" w:rsidRPr="00501ACE" w:rsidRDefault="00933FBD" w:rsidP="00933FBD">
      <w:pPr>
        <w:pStyle w:val="Heading3"/>
        <w:keepLines/>
        <w:spacing w:before="20" w:after="40"/>
        <w:rPr>
          <w:rFonts w:ascii="Rockwell" w:hAnsi="Rockwell"/>
          <w:color w:val="BF2296"/>
        </w:rPr>
      </w:pPr>
      <w:r w:rsidRPr="00501ACE">
        <w:rPr>
          <w:rFonts w:ascii="Rockwell" w:hAnsi="Rockwell"/>
          <w:color w:val="BF2296"/>
        </w:rPr>
        <w:t>Summary</w:t>
      </w:r>
    </w:p>
    <w:p w14:paraId="24D3316F" w14:textId="77777777" w:rsidR="001C699B" w:rsidRPr="00501ACE" w:rsidRDefault="001C699B" w:rsidP="001C699B">
      <w:r w:rsidRPr="00501ACE">
        <w:t>Just over half of the total public sector workforce is accounted for by employees working for the largest bodies (+5,000). This largest size category failed to reach the 3% target in 2017, falling just short at 2.7%.</w:t>
      </w:r>
    </w:p>
    <w:p w14:paraId="158BBD5C" w14:textId="77777777" w:rsidR="00C61D29" w:rsidRPr="00501ACE" w:rsidRDefault="00C61D29" w:rsidP="00C61D29">
      <w:pPr>
        <w:pStyle w:val="Heading2"/>
        <w:rPr>
          <w:rFonts w:ascii="Rockwell" w:hAnsi="Rockwell"/>
          <w:color w:val="CC3399"/>
          <w:sz w:val="32"/>
          <w:szCs w:val="32"/>
        </w:rPr>
      </w:pPr>
      <w:bookmarkStart w:id="39" w:name="_Toc498585835"/>
      <w:bookmarkStart w:id="40" w:name="_Toc526435818"/>
      <w:bookmarkStart w:id="41" w:name="_Toc526436570"/>
      <w:r w:rsidRPr="00501ACE">
        <w:rPr>
          <w:rFonts w:ascii="Rockwell" w:hAnsi="Rockwell"/>
          <w:color w:val="CC3399"/>
          <w:sz w:val="32"/>
          <w:szCs w:val="32"/>
        </w:rPr>
        <w:t>2.5 Understanding the Changes</w:t>
      </w:r>
      <w:bookmarkEnd w:id="39"/>
      <w:bookmarkEnd w:id="40"/>
      <w:bookmarkEnd w:id="41"/>
    </w:p>
    <w:p w14:paraId="6EB553D7" w14:textId="658BAECF" w:rsidR="00C61D29" w:rsidRPr="00501ACE" w:rsidRDefault="002F4A38" w:rsidP="00C61D29">
      <w:r w:rsidRPr="00501ACE">
        <w:t xml:space="preserve">The NDA acknowledges </w:t>
      </w:r>
      <w:r w:rsidR="00C61D29" w:rsidRPr="00501ACE">
        <w:t xml:space="preserve">that an additional 339 </w:t>
      </w:r>
      <w:r w:rsidRPr="00501ACE">
        <w:t>employees in the public sector</w:t>
      </w:r>
      <w:r w:rsidR="006914A6" w:rsidRPr="00501ACE">
        <w:t xml:space="preserve"> reported a disability in 2017, </w:t>
      </w:r>
      <w:r w:rsidRPr="00501ACE">
        <w:t xml:space="preserve">but </w:t>
      </w:r>
      <w:r w:rsidR="00C61D29" w:rsidRPr="00501ACE">
        <w:rPr>
          <w:color w:val="000000" w:themeColor="text1"/>
        </w:rPr>
        <w:t>we would emphasise that more needs to be done in the public sector to increase employment levels for persons with disabilities.</w:t>
      </w:r>
    </w:p>
    <w:p w14:paraId="3D5E5A96" w14:textId="77777777" w:rsidR="00C61D29" w:rsidRPr="00501ACE" w:rsidRDefault="00C61D29" w:rsidP="00C61D29">
      <w:pPr>
        <w:rPr>
          <w:color w:val="000000" w:themeColor="text1"/>
        </w:rPr>
      </w:pPr>
      <w:r w:rsidRPr="00501ACE">
        <w:rPr>
          <w:color w:val="000000" w:themeColor="text1"/>
        </w:rPr>
        <w:t>Some of these changes may be due to improved reporting or existing employees who have acquired a disability, rather than new employees with disabilities.</w:t>
      </w:r>
    </w:p>
    <w:p w14:paraId="67C61384" w14:textId="412E9323" w:rsidR="00C61D29" w:rsidRPr="00501ACE" w:rsidRDefault="002F4A38" w:rsidP="00EA0F88">
      <w:pPr>
        <w:rPr>
          <w:color w:val="000000" w:themeColor="text1"/>
        </w:rPr>
      </w:pPr>
      <w:r w:rsidRPr="00501ACE">
        <w:rPr>
          <w:color w:val="000000" w:themeColor="text1"/>
        </w:rPr>
        <w:t>However, t</w:t>
      </w:r>
      <w:r w:rsidR="00C61D29" w:rsidRPr="00501ACE">
        <w:rPr>
          <w:color w:val="000000" w:themeColor="text1"/>
        </w:rPr>
        <w:t xml:space="preserve">he NDA is pleased to note that the following public bodies </w:t>
      </w:r>
      <w:r w:rsidR="008206C9" w:rsidRPr="00501ACE">
        <w:rPr>
          <w:color w:val="000000" w:themeColor="text1"/>
        </w:rPr>
        <w:t>reported increases</w:t>
      </w:r>
      <w:r w:rsidR="00C61D29" w:rsidRPr="00501ACE">
        <w:rPr>
          <w:color w:val="000000" w:themeColor="text1"/>
        </w:rPr>
        <w:t xml:space="preserve"> in the number of employees </w:t>
      </w:r>
      <w:r w:rsidR="00400986" w:rsidRPr="00501ACE">
        <w:rPr>
          <w:color w:val="000000" w:themeColor="text1"/>
        </w:rPr>
        <w:t>with disabilities</w:t>
      </w:r>
      <w:r w:rsidR="00C61D29" w:rsidRPr="00501ACE">
        <w:rPr>
          <w:color w:val="000000" w:themeColor="text1"/>
        </w:rPr>
        <w:t xml:space="preserve"> in 2017</w:t>
      </w:r>
      <w:r w:rsidR="00602FA0" w:rsidRPr="00501ACE">
        <w:rPr>
          <w:color w:val="000000" w:themeColor="text1"/>
        </w:rPr>
        <w:t xml:space="preserve"> and clearly demonstrated </w:t>
      </w:r>
      <w:r w:rsidR="007830F3" w:rsidRPr="00501ACE">
        <w:rPr>
          <w:color w:val="000000" w:themeColor="text1"/>
        </w:rPr>
        <w:t xml:space="preserve">that they had implemented measures to create a working environment where staff felt supported and comfortable in disclosing a disability. </w:t>
      </w:r>
    </w:p>
    <w:p w14:paraId="34E7A5CA" w14:textId="6ABE3937" w:rsidR="00C61D29" w:rsidRPr="00501ACE" w:rsidRDefault="00FD38CE" w:rsidP="003B27B0">
      <w:pPr>
        <w:pStyle w:val="TableTitle"/>
      </w:pPr>
      <w:r w:rsidRPr="00501ACE">
        <w:t>Table 5</w:t>
      </w:r>
      <w:r w:rsidR="00400986" w:rsidRPr="00501ACE">
        <w:t xml:space="preserve">. </w:t>
      </w:r>
      <w:r w:rsidR="00C61D29" w:rsidRPr="00501ACE">
        <w:t>Increases in the number of employees with disabilities</w:t>
      </w:r>
    </w:p>
    <w:tbl>
      <w:tblPr>
        <w:tblW w:w="9072"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20" w:firstRow="1" w:lastRow="0" w:firstColumn="0" w:lastColumn="0" w:noHBand="0" w:noVBand="0"/>
      </w:tblPr>
      <w:tblGrid>
        <w:gridCol w:w="1454"/>
        <w:gridCol w:w="1523"/>
        <w:gridCol w:w="1276"/>
        <w:gridCol w:w="1276"/>
        <w:gridCol w:w="1417"/>
        <w:gridCol w:w="2126"/>
      </w:tblGrid>
      <w:tr w:rsidR="00C61D29" w:rsidRPr="00501ACE" w14:paraId="57BBD1BB" w14:textId="77777777" w:rsidTr="00676CE1">
        <w:trPr>
          <w:tblHeader/>
        </w:trPr>
        <w:tc>
          <w:tcPr>
            <w:tcW w:w="1454" w:type="dxa"/>
            <w:tcBorders>
              <w:bottom w:val="single" w:sz="12" w:space="0" w:color="000000"/>
            </w:tcBorders>
            <w:shd w:val="clear" w:color="auto" w:fill="auto"/>
          </w:tcPr>
          <w:p w14:paraId="35D0135F" w14:textId="77777777" w:rsidR="00C61D29" w:rsidRPr="00501ACE" w:rsidRDefault="00C61D29" w:rsidP="00676CE1">
            <w:pPr>
              <w:pStyle w:val="TableHead"/>
              <w:jc w:val="right"/>
              <w:rPr>
                <w:sz w:val="22"/>
                <w:szCs w:val="22"/>
              </w:rPr>
            </w:pPr>
          </w:p>
        </w:tc>
        <w:tc>
          <w:tcPr>
            <w:tcW w:w="2799" w:type="dxa"/>
            <w:gridSpan w:val="2"/>
            <w:tcBorders>
              <w:bottom w:val="single" w:sz="12" w:space="0" w:color="000000"/>
            </w:tcBorders>
            <w:shd w:val="clear" w:color="auto" w:fill="auto"/>
          </w:tcPr>
          <w:p w14:paraId="0A83E6F3" w14:textId="77777777" w:rsidR="00C61D29" w:rsidRPr="00501ACE" w:rsidRDefault="00C61D29" w:rsidP="00676CE1">
            <w:pPr>
              <w:pStyle w:val="TableHead"/>
              <w:rPr>
                <w:sz w:val="22"/>
                <w:szCs w:val="22"/>
              </w:rPr>
            </w:pPr>
            <w:r w:rsidRPr="00501ACE">
              <w:rPr>
                <w:sz w:val="22"/>
                <w:szCs w:val="22"/>
              </w:rPr>
              <w:t>Total number of employees</w:t>
            </w:r>
          </w:p>
        </w:tc>
        <w:tc>
          <w:tcPr>
            <w:tcW w:w="2693" w:type="dxa"/>
            <w:gridSpan w:val="2"/>
            <w:tcBorders>
              <w:bottom w:val="single" w:sz="12" w:space="0" w:color="000000"/>
            </w:tcBorders>
            <w:shd w:val="clear" w:color="auto" w:fill="auto"/>
          </w:tcPr>
          <w:p w14:paraId="013FBE0A" w14:textId="77777777" w:rsidR="00C61D29" w:rsidRPr="00501ACE" w:rsidRDefault="00C61D29" w:rsidP="00676CE1">
            <w:pPr>
              <w:pStyle w:val="TableHead"/>
              <w:rPr>
                <w:sz w:val="22"/>
                <w:szCs w:val="22"/>
              </w:rPr>
            </w:pPr>
            <w:r w:rsidRPr="00501ACE">
              <w:rPr>
                <w:sz w:val="22"/>
                <w:szCs w:val="22"/>
              </w:rPr>
              <w:t xml:space="preserve">Number and % of employees with  disabilities </w:t>
            </w:r>
          </w:p>
        </w:tc>
        <w:tc>
          <w:tcPr>
            <w:tcW w:w="2126" w:type="dxa"/>
            <w:tcBorders>
              <w:bottom w:val="single" w:sz="12" w:space="0" w:color="000000"/>
            </w:tcBorders>
            <w:shd w:val="clear" w:color="auto" w:fill="auto"/>
          </w:tcPr>
          <w:p w14:paraId="056A3D3C" w14:textId="77777777" w:rsidR="00C61D29" w:rsidRPr="00501ACE" w:rsidRDefault="00C61D29" w:rsidP="00676CE1">
            <w:pPr>
              <w:pStyle w:val="TableHead"/>
              <w:jc w:val="right"/>
              <w:rPr>
                <w:sz w:val="22"/>
                <w:szCs w:val="22"/>
              </w:rPr>
            </w:pPr>
          </w:p>
        </w:tc>
      </w:tr>
      <w:tr w:rsidR="00C61D29" w:rsidRPr="00501ACE" w14:paraId="3C998E86" w14:textId="77777777" w:rsidTr="00676CE1">
        <w:trPr>
          <w:tblHeader/>
        </w:trPr>
        <w:tc>
          <w:tcPr>
            <w:tcW w:w="1454" w:type="dxa"/>
            <w:tcBorders>
              <w:bottom w:val="single" w:sz="12" w:space="0" w:color="000000"/>
            </w:tcBorders>
            <w:shd w:val="clear" w:color="auto" w:fill="auto"/>
          </w:tcPr>
          <w:p w14:paraId="5B69DB57" w14:textId="77777777" w:rsidR="00C61D29" w:rsidRPr="00501ACE" w:rsidRDefault="00C61D29" w:rsidP="00676CE1">
            <w:pPr>
              <w:pStyle w:val="TableHead"/>
              <w:rPr>
                <w:sz w:val="22"/>
                <w:szCs w:val="22"/>
              </w:rPr>
            </w:pPr>
            <w:r w:rsidRPr="00501ACE">
              <w:rPr>
                <w:sz w:val="22"/>
                <w:szCs w:val="22"/>
              </w:rPr>
              <w:t xml:space="preserve">Public Body </w:t>
            </w:r>
          </w:p>
        </w:tc>
        <w:tc>
          <w:tcPr>
            <w:tcW w:w="1523" w:type="dxa"/>
            <w:tcBorders>
              <w:bottom w:val="single" w:sz="12" w:space="0" w:color="000000"/>
            </w:tcBorders>
            <w:shd w:val="clear" w:color="auto" w:fill="auto"/>
          </w:tcPr>
          <w:p w14:paraId="0710827C" w14:textId="77777777" w:rsidR="00C61D29" w:rsidRPr="00501ACE" w:rsidRDefault="00C61D29" w:rsidP="00676CE1">
            <w:pPr>
              <w:pStyle w:val="TableHead"/>
              <w:rPr>
                <w:sz w:val="22"/>
                <w:szCs w:val="22"/>
              </w:rPr>
            </w:pPr>
            <w:r w:rsidRPr="00501ACE">
              <w:rPr>
                <w:sz w:val="22"/>
                <w:szCs w:val="22"/>
              </w:rPr>
              <w:t>2016</w:t>
            </w:r>
          </w:p>
        </w:tc>
        <w:tc>
          <w:tcPr>
            <w:tcW w:w="1276" w:type="dxa"/>
            <w:tcBorders>
              <w:bottom w:val="single" w:sz="12" w:space="0" w:color="000000"/>
            </w:tcBorders>
            <w:shd w:val="clear" w:color="auto" w:fill="auto"/>
          </w:tcPr>
          <w:p w14:paraId="1F6A756A" w14:textId="77777777" w:rsidR="00C61D29" w:rsidRPr="00501ACE" w:rsidRDefault="00C61D29" w:rsidP="00676CE1">
            <w:pPr>
              <w:pStyle w:val="TableHead"/>
              <w:rPr>
                <w:sz w:val="22"/>
                <w:szCs w:val="22"/>
              </w:rPr>
            </w:pPr>
            <w:r w:rsidRPr="00501ACE">
              <w:rPr>
                <w:sz w:val="22"/>
                <w:szCs w:val="22"/>
              </w:rPr>
              <w:t>2017</w:t>
            </w:r>
          </w:p>
        </w:tc>
        <w:tc>
          <w:tcPr>
            <w:tcW w:w="1276" w:type="dxa"/>
            <w:tcBorders>
              <w:bottom w:val="single" w:sz="12" w:space="0" w:color="000000"/>
            </w:tcBorders>
            <w:shd w:val="clear" w:color="auto" w:fill="auto"/>
          </w:tcPr>
          <w:p w14:paraId="522716FC" w14:textId="77777777" w:rsidR="00C61D29" w:rsidRPr="00501ACE" w:rsidRDefault="00C61D29" w:rsidP="00676CE1">
            <w:pPr>
              <w:pStyle w:val="TableHead"/>
              <w:rPr>
                <w:sz w:val="22"/>
                <w:szCs w:val="22"/>
              </w:rPr>
            </w:pPr>
            <w:r w:rsidRPr="00501ACE">
              <w:rPr>
                <w:sz w:val="22"/>
                <w:szCs w:val="22"/>
              </w:rPr>
              <w:t>2016</w:t>
            </w:r>
          </w:p>
        </w:tc>
        <w:tc>
          <w:tcPr>
            <w:tcW w:w="1417" w:type="dxa"/>
            <w:tcBorders>
              <w:bottom w:val="single" w:sz="12" w:space="0" w:color="000000"/>
            </w:tcBorders>
            <w:shd w:val="clear" w:color="auto" w:fill="auto"/>
          </w:tcPr>
          <w:p w14:paraId="40A99338" w14:textId="77777777" w:rsidR="00C61D29" w:rsidRPr="00501ACE" w:rsidRDefault="00C61D29" w:rsidP="00676CE1">
            <w:pPr>
              <w:pStyle w:val="TableHead"/>
              <w:rPr>
                <w:sz w:val="22"/>
                <w:szCs w:val="22"/>
              </w:rPr>
            </w:pPr>
            <w:r w:rsidRPr="00501ACE">
              <w:rPr>
                <w:sz w:val="22"/>
                <w:szCs w:val="22"/>
              </w:rPr>
              <w:t>2017</w:t>
            </w:r>
          </w:p>
        </w:tc>
        <w:tc>
          <w:tcPr>
            <w:tcW w:w="2126" w:type="dxa"/>
            <w:tcBorders>
              <w:bottom w:val="single" w:sz="12" w:space="0" w:color="000000"/>
            </w:tcBorders>
            <w:shd w:val="clear" w:color="auto" w:fill="auto"/>
          </w:tcPr>
          <w:p w14:paraId="4481A4BC" w14:textId="77777777" w:rsidR="00C61D29" w:rsidRPr="00501ACE" w:rsidRDefault="00C61D29" w:rsidP="00676CE1">
            <w:pPr>
              <w:pStyle w:val="TableHead"/>
              <w:rPr>
                <w:sz w:val="22"/>
                <w:szCs w:val="22"/>
              </w:rPr>
            </w:pPr>
            <w:r w:rsidRPr="00501ACE">
              <w:rPr>
                <w:sz w:val="22"/>
                <w:szCs w:val="22"/>
              </w:rPr>
              <w:t>Increase in the number of employees with disabilities in 2017</w:t>
            </w:r>
          </w:p>
        </w:tc>
      </w:tr>
      <w:tr w:rsidR="00C61D29" w:rsidRPr="00501ACE" w14:paraId="731CF7B2" w14:textId="77777777" w:rsidTr="00676CE1">
        <w:tc>
          <w:tcPr>
            <w:tcW w:w="1454" w:type="dxa"/>
            <w:tcBorders>
              <w:top w:val="single" w:sz="12" w:space="0" w:color="000000"/>
            </w:tcBorders>
            <w:shd w:val="clear" w:color="auto" w:fill="auto"/>
          </w:tcPr>
          <w:p w14:paraId="69FD766E" w14:textId="77777777" w:rsidR="00C61D29" w:rsidRPr="00501ACE" w:rsidRDefault="00C61D29" w:rsidP="00676CE1">
            <w:pPr>
              <w:rPr>
                <w:rFonts w:ascii="Gill Sans MT" w:hAnsi="Gill Sans MT"/>
                <w:sz w:val="22"/>
                <w:szCs w:val="22"/>
              </w:rPr>
            </w:pPr>
            <w:r w:rsidRPr="00501ACE">
              <w:rPr>
                <w:rFonts w:ascii="Gill Sans MT" w:hAnsi="Gill Sans MT"/>
                <w:sz w:val="22"/>
                <w:szCs w:val="22"/>
              </w:rPr>
              <w:t>Children and Family Agency (</w:t>
            </w:r>
            <w:proofErr w:type="spellStart"/>
            <w:r w:rsidRPr="00501ACE">
              <w:rPr>
                <w:rFonts w:ascii="Gill Sans MT" w:hAnsi="Gill Sans MT"/>
                <w:sz w:val="22"/>
                <w:szCs w:val="22"/>
              </w:rPr>
              <w:t>Tusla</w:t>
            </w:r>
            <w:proofErr w:type="spellEnd"/>
            <w:r w:rsidRPr="00501ACE">
              <w:rPr>
                <w:rFonts w:ascii="Gill Sans MT" w:hAnsi="Gill Sans MT"/>
                <w:sz w:val="22"/>
                <w:szCs w:val="22"/>
              </w:rPr>
              <w:t xml:space="preserve">) </w:t>
            </w:r>
          </w:p>
        </w:tc>
        <w:tc>
          <w:tcPr>
            <w:tcW w:w="1523" w:type="dxa"/>
            <w:tcBorders>
              <w:top w:val="single" w:sz="12" w:space="0" w:color="000000"/>
            </w:tcBorders>
            <w:shd w:val="clear" w:color="auto" w:fill="auto"/>
          </w:tcPr>
          <w:p w14:paraId="3BB54C4D" w14:textId="77777777" w:rsidR="00C61D29" w:rsidRPr="00501ACE" w:rsidRDefault="00C61D29" w:rsidP="00676CE1">
            <w:pPr>
              <w:jc w:val="right"/>
              <w:rPr>
                <w:rFonts w:ascii="Gill Sans MT" w:hAnsi="Gill Sans MT"/>
                <w:sz w:val="22"/>
                <w:szCs w:val="22"/>
              </w:rPr>
            </w:pPr>
            <w:r w:rsidRPr="00501ACE">
              <w:rPr>
                <w:rFonts w:ascii="Gill Sans MT" w:hAnsi="Gill Sans MT"/>
                <w:sz w:val="22"/>
                <w:szCs w:val="22"/>
              </w:rPr>
              <w:t>4,045</w:t>
            </w:r>
          </w:p>
        </w:tc>
        <w:tc>
          <w:tcPr>
            <w:tcW w:w="1276" w:type="dxa"/>
            <w:tcBorders>
              <w:top w:val="single" w:sz="12" w:space="0" w:color="000000"/>
            </w:tcBorders>
            <w:shd w:val="clear" w:color="auto" w:fill="auto"/>
          </w:tcPr>
          <w:p w14:paraId="353D06DB" w14:textId="77777777" w:rsidR="00C61D29" w:rsidRPr="00501ACE" w:rsidRDefault="00C61D29" w:rsidP="00676CE1">
            <w:pPr>
              <w:jc w:val="right"/>
              <w:rPr>
                <w:rFonts w:ascii="Gill Sans MT" w:hAnsi="Gill Sans MT"/>
                <w:sz w:val="22"/>
                <w:szCs w:val="22"/>
              </w:rPr>
            </w:pPr>
            <w:r w:rsidRPr="00501ACE">
              <w:rPr>
                <w:rFonts w:ascii="Gill Sans MT" w:hAnsi="Gill Sans MT"/>
                <w:sz w:val="22"/>
                <w:szCs w:val="22"/>
              </w:rPr>
              <w:t>4,318</w:t>
            </w:r>
          </w:p>
        </w:tc>
        <w:tc>
          <w:tcPr>
            <w:tcW w:w="1276" w:type="dxa"/>
            <w:tcBorders>
              <w:top w:val="single" w:sz="12" w:space="0" w:color="000000"/>
            </w:tcBorders>
            <w:shd w:val="clear" w:color="auto" w:fill="auto"/>
          </w:tcPr>
          <w:p w14:paraId="013CD415" w14:textId="77777777" w:rsidR="00C61D29" w:rsidRPr="00501ACE" w:rsidRDefault="00C61D29" w:rsidP="00676CE1">
            <w:pPr>
              <w:jc w:val="right"/>
              <w:rPr>
                <w:rFonts w:ascii="Gill Sans MT" w:hAnsi="Gill Sans MT"/>
                <w:sz w:val="22"/>
                <w:szCs w:val="22"/>
              </w:rPr>
            </w:pPr>
            <w:r w:rsidRPr="00501ACE">
              <w:rPr>
                <w:rFonts w:ascii="Gill Sans MT" w:hAnsi="Gill Sans MT"/>
                <w:sz w:val="22"/>
                <w:szCs w:val="22"/>
              </w:rPr>
              <w:t>30 (0.7%)</w:t>
            </w:r>
          </w:p>
        </w:tc>
        <w:tc>
          <w:tcPr>
            <w:tcW w:w="1417" w:type="dxa"/>
            <w:tcBorders>
              <w:top w:val="single" w:sz="12" w:space="0" w:color="000000"/>
            </w:tcBorders>
            <w:shd w:val="clear" w:color="auto" w:fill="auto"/>
          </w:tcPr>
          <w:p w14:paraId="15A0D8E9" w14:textId="77777777" w:rsidR="00C61D29" w:rsidRPr="00501ACE" w:rsidRDefault="00C61D29" w:rsidP="00676CE1">
            <w:pPr>
              <w:jc w:val="right"/>
              <w:rPr>
                <w:rFonts w:ascii="Gill Sans MT" w:hAnsi="Gill Sans MT"/>
                <w:sz w:val="22"/>
                <w:szCs w:val="22"/>
              </w:rPr>
            </w:pPr>
            <w:r w:rsidRPr="00501ACE">
              <w:rPr>
                <w:rFonts w:ascii="Gill Sans MT" w:hAnsi="Gill Sans MT"/>
                <w:sz w:val="22"/>
                <w:szCs w:val="22"/>
              </w:rPr>
              <w:t>138 (3.2%)</w:t>
            </w:r>
          </w:p>
        </w:tc>
        <w:tc>
          <w:tcPr>
            <w:tcW w:w="2126" w:type="dxa"/>
            <w:tcBorders>
              <w:top w:val="single" w:sz="12" w:space="0" w:color="000000"/>
            </w:tcBorders>
            <w:shd w:val="clear" w:color="auto" w:fill="auto"/>
          </w:tcPr>
          <w:p w14:paraId="56AE2DB9" w14:textId="77777777" w:rsidR="00C61D29" w:rsidRPr="00501ACE" w:rsidRDefault="00C61D29" w:rsidP="00676CE1">
            <w:pPr>
              <w:rPr>
                <w:rFonts w:ascii="Gill Sans MT" w:hAnsi="Gill Sans MT"/>
                <w:sz w:val="22"/>
                <w:szCs w:val="22"/>
              </w:rPr>
            </w:pPr>
            <w:r w:rsidRPr="00501ACE">
              <w:rPr>
                <w:rFonts w:ascii="Gill Sans MT" w:hAnsi="Gill Sans MT"/>
                <w:sz w:val="22"/>
                <w:szCs w:val="22"/>
              </w:rPr>
              <w:t>+108</w:t>
            </w:r>
          </w:p>
        </w:tc>
      </w:tr>
      <w:tr w:rsidR="00C61D29" w:rsidRPr="00501ACE" w14:paraId="7086C3FF" w14:textId="77777777" w:rsidTr="00676CE1">
        <w:tc>
          <w:tcPr>
            <w:tcW w:w="1454" w:type="dxa"/>
            <w:tcBorders>
              <w:top w:val="single" w:sz="12" w:space="0" w:color="000000"/>
            </w:tcBorders>
            <w:shd w:val="clear" w:color="auto" w:fill="auto"/>
          </w:tcPr>
          <w:p w14:paraId="395755F6" w14:textId="77777777" w:rsidR="00C61D29" w:rsidRPr="00501ACE" w:rsidRDefault="00C61D29" w:rsidP="005D3FCD">
            <w:pPr>
              <w:spacing w:after="0"/>
              <w:rPr>
                <w:rFonts w:ascii="Gill Sans MT" w:hAnsi="Gill Sans MT"/>
                <w:sz w:val="22"/>
                <w:szCs w:val="22"/>
              </w:rPr>
            </w:pPr>
            <w:proofErr w:type="spellStart"/>
            <w:r w:rsidRPr="00501ACE">
              <w:rPr>
                <w:rFonts w:ascii="Gill Sans MT" w:hAnsi="Gill Sans MT"/>
                <w:sz w:val="22"/>
                <w:szCs w:val="22"/>
              </w:rPr>
              <w:t>Beamount</w:t>
            </w:r>
            <w:proofErr w:type="spellEnd"/>
            <w:r w:rsidRPr="00501ACE">
              <w:rPr>
                <w:rFonts w:ascii="Gill Sans MT" w:hAnsi="Gill Sans MT"/>
                <w:sz w:val="22"/>
                <w:szCs w:val="22"/>
              </w:rPr>
              <w:t xml:space="preserve"> Hospital</w:t>
            </w:r>
          </w:p>
        </w:tc>
        <w:tc>
          <w:tcPr>
            <w:tcW w:w="1523" w:type="dxa"/>
            <w:tcBorders>
              <w:top w:val="single" w:sz="12" w:space="0" w:color="000000"/>
            </w:tcBorders>
            <w:shd w:val="clear" w:color="auto" w:fill="auto"/>
          </w:tcPr>
          <w:p w14:paraId="6689803A" w14:textId="16FF8188" w:rsidR="00C61D29" w:rsidRPr="00501ACE" w:rsidRDefault="00C61D29" w:rsidP="005D3FCD">
            <w:pPr>
              <w:spacing w:after="0"/>
              <w:jc w:val="right"/>
              <w:rPr>
                <w:rFonts w:ascii="Gill Sans MT" w:hAnsi="Gill Sans MT"/>
                <w:sz w:val="22"/>
                <w:szCs w:val="22"/>
              </w:rPr>
            </w:pPr>
            <w:r w:rsidRPr="00501ACE">
              <w:rPr>
                <w:rFonts w:ascii="Gill Sans MT" w:hAnsi="Gill Sans MT"/>
                <w:sz w:val="22"/>
                <w:szCs w:val="22"/>
              </w:rPr>
              <w:t>3</w:t>
            </w:r>
            <w:r w:rsidR="00400986" w:rsidRPr="00501ACE">
              <w:rPr>
                <w:rFonts w:ascii="Gill Sans MT" w:hAnsi="Gill Sans MT"/>
                <w:sz w:val="22"/>
                <w:szCs w:val="22"/>
              </w:rPr>
              <w:t>,</w:t>
            </w:r>
            <w:r w:rsidRPr="00501ACE">
              <w:rPr>
                <w:rFonts w:ascii="Gill Sans MT" w:hAnsi="Gill Sans MT"/>
                <w:sz w:val="22"/>
                <w:szCs w:val="22"/>
              </w:rPr>
              <w:t>962</w:t>
            </w:r>
          </w:p>
        </w:tc>
        <w:tc>
          <w:tcPr>
            <w:tcW w:w="1276" w:type="dxa"/>
            <w:tcBorders>
              <w:top w:val="single" w:sz="12" w:space="0" w:color="000000"/>
            </w:tcBorders>
            <w:shd w:val="clear" w:color="auto" w:fill="auto"/>
          </w:tcPr>
          <w:p w14:paraId="4409244F" w14:textId="31E0169E" w:rsidR="00C61D29" w:rsidRPr="00501ACE" w:rsidRDefault="00C61D29" w:rsidP="005D3FCD">
            <w:pPr>
              <w:spacing w:after="0"/>
              <w:jc w:val="right"/>
              <w:rPr>
                <w:rFonts w:ascii="Gill Sans MT" w:hAnsi="Gill Sans MT"/>
                <w:sz w:val="22"/>
                <w:szCs w:val="22"/>
              </w:rPr>
            </w:pPr>
            <w:r w:rsidRPr="00501ACE">
              <w:rPr>
                <w:rFonts w:ascii="Gill Sans MT" w:hAnsi="Gill Sans MT"/>
                <w:sz w:val="22"/>
                <w:szCs w:val="22"/>
              </w:rPr>
              <w:t>4</w:t>
            </w:r>
            <w:r w:rsidR="00400986" w:rsidRPr="00501ACE">
              <w:rPr>
                <w:rFonts w:ascii="Gill Sans MT" w:hAnsi="Gill Sans MT"/>
                <w:sz w:val="22"/>
                <w:szCs w:val="22"/>
              </w:rPr>
              <w:t>,</w:t>
            </w:r>
            <w:r w:rsidRPr="00501ACE">
              <w:rPr>
                <w:rFonts w:ascii="Gill Sans MT" w:hAnsi="Gill Sans MT"/>
                <w:sz w:val="22"/>
                <w:szCs w:val="22"/>
              </w:rPr>
              <w:t>084</w:t>
            </w:r>
          </w:p>
          <w:p w14:paraId="2DC2D27A" w14:textId="77777777" w:rsidR="00C61D29" w:rsidRPr="00501ACE" w:rsidRDefault="00C61D29" w:rsidP="005D3FCD">
            <w:pPr>
              <w:spacing w:after="0"/>
              <w:jc w:val="right"/>
              <w:rPr>
                <w:rFonts w:ascii="Gill Sans MT" w:hAnsi="Gill Sans MT"/>
                <w:sz w:val="22"/>
                <w:szCs w:val="22"/>
              </w:rPr>
            </w:pPr>
          </w:p>
        </w:tc>
        <w:tc>
          <w:tcPr>
            <w:tcW w:w="1276" w:type="dxa"/>
            <w:tcBorders>
              <w:top w:val="single" w:sz="12" w:space="0" w:color="000000"/>
            </w:tcBorders>
            <w:shd w:val="clear" w:color="auto" w:fill="auto"/>
          </w:tcPr>
          <w:p w14:paraId="26115BC0" w14:textId="77777777" w:rsidR="00C61D29" w:rsidRPr="00501ACE" w:rsidRDefault="00C61D29" w:rsidP="005D3FCD">
            <w:pPr>
              <w:spacing w:after="0"/>
              <w:jc w:val="right"/>
              <w:rPr>
                <w:rFonts w:ascii="Gill Sans MT" w:hAnsi="Gill Sans MT"/>
                <w:sz w:val="22"/>
                <w:szCs w:val="22"/>
              </w:rPr>
            </w:pPr>
            <w:r w:rsidRPr="00501ACE">
              <w:rPr>
                <w:rFonts w:ascii="Gill Sans MT" w:hAnsi="Gill Sans MT"/>
                <w:sz w:val="22"/>
                <w:szCs w:val="22"/>
              </w:rPr>
              <w:t>124 (3.1%)</w:t>
            </w:r>
          </w:p>
        </w:tc>
        <w:tc>
          <w:tcPr>
            <w:tcW w:w="1417" w:type="dxa"/>
            <w:tcBorders>
              <w:top w:val="single" w:sz="12" w:space="0" w:color="000000"/>
            </w:tcBorders>
            <w:shd w:val="clear" w:color="auto" w:fill="auto"/>
          </w:tcPr>
          <w:p w14:paraId="02F9AEE5" w14:textId="77777777" w:rsidR="00C61D29" w:rsidRPr="00501ACE" w:rsidRDefault="00C61D29" w:rsidP="005D3FCD">
            <w:pPr>
              <w:spacing w:after="0"/>
              <w:jc w:val="right"/>
              <w:rPr>
                <w:rFonts w:ascii="Gill Sans MT" w:hAnsi="Gill Sans MT"/>
                <w:sz w:val="22"/>
                <w:szCs w:val="22"/>
              </w:rPr>
            </w:pPr>
            <w:r w:rsidRPr="00501ACE">
              <w:rPr>
                <w:rFonts w:ascii="Gill Sans MT" w:hAnsi="Gill Sans MT"/>
                <w:sz w:val="22"/>
                <w:szCs w:val="22"/>
              </w:rPr>
              <w:t>168 (4.1%)</w:t>
            </w:r>
          </w:p>
        </w:tc>
        <w:tc>
          <w:tcPr>
            <w:tcW w:w="2126" w:type="dxa"/>
            <w:tcBorders>
              <w:top w:val="single" w:sz="12" w:space="0" w:color="000000"/>
            </w:tcBorders>
            <w:shd w:val="clear" w:color="auto" w:fill="auto"/>
          </w:tcPr>
          <w:p w14:paraId="3FB72803" w14:textId="77777777" w:rsidR="00C61D29" w:rsidRPr="00501ACE" w:rsidRDefault="00C61D29" w:rsidP="005D3FCD">
            <w:pPr>
              <w:spacing w:after="0"/>
              <w:rPr>
                <w:rFonts w:ascii="Gill Sans MT" w:hAnsi="Gill Sans MT"/>
                <w:sz w:val="22"/>
                <w:szCs w:val="22"/>
              </w:rPr>
            </w:pPr>
            <w:r w:rsidRPr="00501ACE">
              <w:rPr>
                <w:rFonts w:ascii="Gill Sans MT" w:hAnsi="Gill Sans MT"/>
                <w:sz w:val="22"/>
                <w:szCs w:val="22"/>
              </w:rPr>
              <w:t>+44</w:t>
            </w:r>
          </w:p>
        </w:tc>
      </w:tr>
      <w:tr w:rsidR="00C61D29" w:rsidRPr="00501ACE" w14:paraId="6AC7F800" w14:textId="77777777" w:rsidTr="00676CE1">
        <w:tc>
          <w:tcPr>
            <w:tcW w:w="1454" w:type="dxa"/>
            <w:shd w:val="clear" w:color="auto" w:fill="auto"/>
          </w:tcPr>
          <w:p w14:paraId="7D19F45C" w14:textId="77777777" w:rsidR="00C61D29" w:rsidRPr="00501ACE" w:rsidRDefault="00C61D29" w:rsidP="00676CE1">
            <w:pPr>
              <w:pStyle w:val="TableRowHead"/>
              <w:rPr>
                <w:rFonts w:ascii="Gill Sans MT" w:hAnsi="Gill Sans MT"/>
                <w:b w:val="0"/>
                <w:sz w:val="22"/>
                <w:szCs w:val="22"/>
              </w:rPr>
            </w:pPr>
            <w:r w:rsidRPr="00501ACE">
              <w:rPr>
                <w:rFonts w:ascii="Gill Sans MT" w:hAnsi="Gill Sans MT"/>
                <w:b w:val="0"/>
                <w:sz w:val="22"/>
                <w:szCs w:val="22"/>
              </w:rPr>
              <w:t>St James Hospital</w:t>
            </w:r>
          </w:p>
        </w:tc>
        <w:tc>
          <w:tcPr>
            <w:tcW w:w="1523" w:type="dxa"/>
            <w:shd w:val="clear" w:color="auto" w:fill="auto"/>
          </w:tcPr>
          <w:p w14:paraId="67C06ED2" w14:textId="0938DDEB" w:rsidR="00C61D29" w:rsidRPr="00501ACE" w:rsidRDefault="00C61D29" w:rsidP="00676CE1">
            <w:pPr>
              <w:pStyle w:val="TableCell"/>
              <w:rPr>
                <w:rFonts w:ascii="Gill Sans MT" w:hAnsi="Gill Sans MT"/>
                <w:sz w:val="22"/>
                <w:szCs w:val="22"/>
              </w:rPr>
            </w:pPr>
            <w:r w:rsidRPr="00501ACE">
              <w:rPr>
                <w:rFonts w:ascii="Gill Sans MT" w:hAnsi="Gill Sans MT"/>
                <w:sz w:val="22"/>
                <w:szCs w:val="22"/>
              </w:rPr>
              <w:t>4</w:t>
            </w:r>
            <w:r w:rsidR="00400986" w:rsidRPr="00501ACE">
              <w:rPr>
                <w:rFonts w:ascii="Gill Sans MT" w:hAnsi="Gill Sans MT"/>
                <w:sz w:val="22"/>
                <w:szCs w:val="22"/>
              </w:rPr>
              <w:t>,</w:t>
            </w:r>
            <w:r w:rsidRPr="00501ACE">
              <w:rPr>
                <w:rFonts w:ascii="Gill Sans MT" w:hAnsi="Gill Sans MT"/>
                <w:sz w:val="22"/>
                <w:szCs w:val="22"/>
              </w:rPr>
              <w:t>613</w:t>
            </w:r>
          </w:p>
        </w:tc>
        <w:tc>
          <w:tcPr>
            <w:tcW w:w="1276" w:type="dxa"/>
            <w:shd w:val="clear" w:color="auto" w:fill="auto"/>
          </w:tcPr>
          <w:p w14:paraId="5C6862CD" w14:textId="1CCE393E" w:rsidR="00C61D29" w:rsidRPr="00501ACE" w:rsidRDefault="00C61D29" w:rsidP="00676CE1">
            <w:pPr>
              <w:pStyle w:val="TableCell"/>
              <w:rPr>
                <w:rFonts w:ascii="Gill Sans MT" w:hAnsi="Gill Sans MT"/>
                <w:sz w:val="22"/>
                <w:szCs w:val="22"/>
              </w:rPr>
            </w:pPr>
            <w:r w:rsidRPr="00501ACE">
              <w:rPr>
                <w:rFonts w:ascii="Gill Sans MT" w:hAnsi="Gill Sans MT"/>
                <w:sz w:val="22"/>
                <w:szCs w:val="22"/>
              </w:rPr>
              <w:t>4</w:t>
            </w:r>
            <w:r w:rsidR="00400986" w:rsidRPr="00501ACE">
              <w:rPr>
                <w:rFonts w:ascii="Gill Sans MT" w:hAnsi="Gill Sans MT"/>
                <w:sz w:val="22"/>
                <w:szCs w:val="22"/>
              </w:rPr>
              <w:t>,</w:t>
            </w:r>
            <w:r w:rsidRPr="00501ACE">
              <w:rPr>
                <w:rFonts w:ascii="Gill Sans MT" w:hAnsi="Gill Sans MT"/>
                <w:sz w:val="22"/>
                <w:szCs w:val="22"/>
              </w:rPr>
              <w:t>266</w:t>
            </w:r>
          </w:p>
        </w:tc>
        <w:tc>
          <w:tcPr>
            <w:tcW w:w="1276" w:type="dxa"/>
            <w:shd w:val="clear" w:color="auto" w:fill="auto"/>
          </w:tcPr>
          <w:p w14:paraId="2BA33D9F" w14:textId="77777777" w:rsidR="00C61D29" w:rsidRPr="00501ACE" w:rsidRDefault="00C61D29" w:rsidP="00676CE1">
            <w:pPr>
              <w:pStyle w:val="TableCell"/>
              <w:rPr>
                <w:rFonts w:ascii="Gill Sans MT" w:hAnsi="Gill Sans MT"/>
                <w:sz w:val="22"/>
                <w:szCs w:val="22"/>
              </w:rPr>
            </w:pPr>
            <w:r w:rsidRPr="00501ACE">
              <w:rPr>
                <w:rFonts w:ascii="Gill Sans MT" w:hAnsi="Gill Sans MT"/>
                <w:sz w:val="22"/>
                <w:szCs w:val="22"/>
              </w:rPr>
              <w:t>266 (5.8%)</w:t>
            </w:r>
          </w:p>
        </w:tc>
        <w:tc>
          <w:tcPr>
            <w:tcW w:w="1417" w:type="dxa"/>
            <w:shd w:val="clear" w:color="auto" w:fill="auto"/>
          </w:tcPr>
          <w:p w14:paraId="307FCCDD" w14:textId="77777777" w:rsidR="00C61D29" w:rsidRPr="00501ACE" w:rsidRDefault="00C61D29" w:rsidP="00676CE1">
            <w:pPr>
              <w:pStyle w:val="TableCell"/>
              <w:jc w:val="left"/>
              <w:rPr>
                <w:rFonts w:ascii="Gill Sans MT" w:hAnsi="Gill Sans MT"/>
                <w:sz w:val="22"/>
                <w:szCs w:val="22"/>
              </w:rPr>
            </w:pPr>
            <w:r w:rsidRPr="00501ACE">
              <w:rPr>
                <w:rFonts w:ascii="Gill Sans MT" w:hAnsi="Gill Sans MT"/>
                <w:sz w:val="22"/>
                <w:szCs w:val="22"/>
              </w:rPr>
              <w:t>291 (6.8%)</w:t>
            </w:r>
          </w:p>
        </w:tc>
        <w:tc>
          <w:tcPr>
            <w:tcW w:w="2126" w:type="dxa"/>
            <w:shd w:val="clear" w:color="auto" w:fill="auto"/>
          </w:tcPr>
          <w:p w14:paraId="31E2F46E" w14:textId="77777777" w:rsidR="00C61D29" w:rsidRPr="00501ACE" w:rsidRDefault="00C61D29" w:rsidP="00676CE1">
            <w:pPr>
              <w:pStyle w:val="TableCell"/>
              <w:jc w:val="left"/>
              <w:rPr>
                <w:rFonts w:ascii="Gill Sans MT" w:hAnsi="Gill Sans MT"/>
                <w:sz w:val="22"/>
                <w:szCs w:val="22"/>
              </w:rPr>
            </w:pPr>
            <w:r w:rsidRPr="00501ACE">
              <w:rPr>
                <w:rFonts w:ascii="Gill Sans MT" w:hAnsi="Gill Sans MT"/>
                <w:sz w:val="22"/>
                <w:szCs w:val="22"/>
              </w:rPr>
              <w:t>+25</w:t>
            </w:r>
          </w:p>
        </w:tc>
      </w:tr>
      <w:tr w:rsidR="00C61D29" w:rsidRPr="00501ACE" w14:paraId="15423DE2" w14:textId="77777777" w:rsidTr="00676CE1">
        <w:tc>
          <w:tcPr>
            <w:tcW w:w="1454" w:type="dxa"/>
            <w:shd w:val="clear" w:color="auto" w:fill="auto"/>
          </w:tcPr>
          <w:p w14:paraId="14820240" w14:textId="77777777" w:rsidR="00C61D29" w:rsidRPr="00501ACE" w:rsidRDefault="00C61D29" w:rsidP="00676CE1">
            <w:pPr>
              <w:pStyle w:val="TableRowHead"/>
              <w:rPr>
                <w:rFonts w:ascii="Gill Sans MT" w:hAnsi="Gill Sans MT"/>
                <w:b w:val="0"/>
                <w:sz w:val="22"/>
                <w:szCs w:val="22"/>
              </w:rPr>
            </w:pPr>
            <w:proofErr w:type="spellStart"/>
            <w:r w:rsidRPr="00501ACE">
              <w:rPr>
                <w:rFonts w:ascii="Gill Sans MT" w:hAnsi="Gill Sans MT"/>
                <w:b w:val="0"/>
                <w:color w:val="000000" w:themeColor="text1"/>
                <w:sz w:val="22"/>
                <w:szCs w:val="22"/>
              </w:rPr>
              <w:t>Iarnród</w:t>
            </w:r>
            <w:proofErr w:type="spellEnd"/>
            <w:r w:rsidRPr="00501ACE">
              <w:rPr>
                <w:rFonts w:ascii="Gill Sans MT" w:hAnsi="Gill Sans MT"/>
                <w:b w:val="0"/>
                <w:color w:val="000000" w:themeColor="text1"/>
                <w:sz w:val="22"/>
                <w:szCs w:val="22"/>
              </w:rPr>
              <w:t xml:space="preserve"> </w:t>
            </w:r>
            <w:proofErr w:type="spellStart"/>
            <w:r w:rsidRPr="00501ACE">
              <w:rPr>
                <w:rFonts w:ascii="Gill Sans MT" w:hAnsi="Gill Sans MT"/>
                <w:b w:val="0"/>
                <w:color w:val="000000" w:themeColor="text1"/>
                <w:sz w:val="22"/>
                <w:szCs w:val="22"/>
              </w:rPr>
              <w:t>Éireann</w:t>
            </w:r>
            <w:proofErr w:type="spellEnd"/>
          </w:p>
        </w:tc>
        <w:tc>
          <w:tcPr>
            <w:tcW w:w="1523" w:type="dxa"/>
            <w:shd w:val="clear" w:color="auto" w:fill="auto"/>
          </w:tcPr>
          <w:p w14:paraId="5A9D1A9A" w14:textId="7DFC0976" w:rsidR="00C61D29" w:rsidRPr="00501ACE" w:rsidRDefault="00C61D29" w:rsidP="00676CE1">
            <w:pPr>
              <w:pStyle w:val="TableCell"/>
              <w:rPr>
                <w:rFonts w:ascii="Gill Sans MT" w:hAnsi="Gill Sans MT"/>
                <w:sz w:val="22"/>
                <w:szCs w:val="22"/>
              </w:rPr>
            </w:pPr>
            <w:r w:rsidRPr="00501ACE">
              <w:rPr>
                <w:rFonts w:ascii="Gill Sans MT" w:hAnsi="Gill Sans MT"/>
                <w:sz w:val="22"/>
                <w:szCs w:val="22"/>
              </w:rPr>
              <w:t>3</w:t>
            </w:r>
            <w:r w:rsidR="00400986" w:rsidRPr="00501ACE">
              <w:rPr>
                <w:rFonts w:ascii="Gill Sans MT" w:hAnsi="Gill Sans MT"/>
                <w:sz w:val="22"/>
                <w:szCs w:val="22"/>
              </w:rPr>
              <w:t>,</w:t>
            </w:r>
            <w:r w:rsidRPr="00501ACE">
              <w:rPr>
                <w:rFonts w:ascii="Gill Sans MT" w:hAnsi="Gill Sans MT"/>
                <w:sz w:val="22"/>
                <w:szCs w:val="22"/>
              </w:rPr>
              <w:t>776</w:t>
            </w:r>
          </w:p>
        </w:tc>
        <w:tc>
          <w:tcPr>
            <w:tcW w:w="1276" w:type="dxa"/>
            <w:shd w:val="clear" w:color="auto" w:fill="auto"/>
          </w:tcPr>
          <w:p w14:paraId="58127F7A" w14:textId="058D4B79" w:rsidR="00C61D29" w:rsidRPr="00501ACE" w:rsidRDefault="00C61D29" w:rsidP="00676CE1">
            <w:pPr>
              <w:pStyle w:val="TableCell"/>
              <w:rPr>
                <w:rFonts w:ascii="Gill Sans MT" w:hAnsi="Gill Sans MT"/>
                <w:sz w:val="22"/>
                <w:szCs w:val="22"/>
              </w:rPr>
            </w:pPr>
            <w:r w:rsidRPr="00501ACE">
              <w:rPr>
                <w:rFonts w:ascii="Gill Sans MT" w:hAnsi="Gill Sans MT"/>
                <w:sz w:val="22"/>
                <w:szCs w:val="22"/>
              </w:rPr>
              <w:t>3</w:t>
            </w:r>
            <w:r w:rsidR="00400986" w:rsidRPr="00501ACE">
              <w:rPr>
                <w:rFonts w:ascii="Gill Sans MT" w:hAnsi="Gill Sans MT"/>
                <w:sz w:val="22"/>
                <w:szCs w:val="22"/>
              </w:rPr>
              <w:t>,</w:t>
            </w:r>
            <w:r w:rsidRPr="00501ACE">
              <w:rPr>
                <w:rFonts w:ascii="Gill Sans MT" w:hAnsi="Gill Sans MT"/>
                <w:sz w:val="22"/>
                <w:szCs w:val="22"/>
              </w:rPr>
              <w:t>761</w:t>
            </w:r>
          </w:p>
        </w:tc>
        <w:tc>
          <w:tcPr>
            <w:tcW w:w="1276" w:type="dxa"/>
            <w:shd w:val="clear" w:color="auto" w:fill="auto"/>
          </w:tcPr>
          <w:p w14:paraId="58B15CFC" w14:textId="77777777" w:rsidR="00C61D29" w:rsidRPr="00501ACE" w:rsidRDefault="00C61D29" w:rsidP="00676CE1">
            <w:pPr>
              <w:pStyle w:val="TableCell"/>
              <w:rPr>
                <w:rFonts w:ascii="Gill Sans MT" w:hAnsi="Gill Sans MT"/>
                <w:sz w:val="22"/>
                <w:szCs w:val="22"/>
              </w:rPr>
            </w:pPr>
            <w:r w:rsidRPr="00501ACE">
              <w:rPr>
                <w:rFonts w:ascii="Gill Sans MT" w:hAnsi="Gill Sans MT"/>
                <w:sz w:val="22"/>
                <w:szCs w:val="22"/>
              </w:rPr>
              <w:t>114 (3.0%)</w:t>
            </w:r>
          </w:p>
        </w:tc>
        <w:tc>
          <w:tcPr>
            <w:tcW w:w="1417" w:type="dxa"/>
            <w:shd w:val="clear" w:color="auto" w:fill="auto"/>
          </w:tcPr>
          <w:p w14:paraId="27491E71" w14:textId="77777777" w:rsidR="00C61D29" w:rsidRPr="00501ACE" w:rsidRDefault="00C61D29" w:rsidP="00676CE1">
            <w:pPr>
              <w:pStyle w:val="TableCell"/>
              <w:rPr>
                <w:rFonts w:ascii="Gill Sans MT" w:hAnsi="Gill Sans MT"/>
                <w:sz w:val="22"/>
                <w:szCs w:val="22"/>
              </w:rPr>
            </w:pPr>
            <w:r w:rsidRPr="00501ACE">
              <w:rPr>
                <w:rFonts w:ascii="Gill Sans MT" w:hAnsi="Gill Sans MT"/>
                <w:sz w:val="22"/>
                <w:szCs w:val="22"/>
              </w:rPr>
              <w:t>139 (3.7%)</w:t>
            </w:r>
          </w:p>
        </w:tc>
        <w:tc>
          <w:tcPr>
            <w:tcW w:w="2126" w:type="dxa"/>
            <w:shd w:val="clear" w:color="auto" w:fill="auto"/>
          </w:tcPr>
          <w:p w14:paraId="3B21A84C" w14:textId="77777777" w:rsidR="00C61D29" w:rsidRPr="00501ACE" w:rsidRDefault="00C61D29" w:rsidP="00676CE1">
            <w:pPr>
              <w:pStyle w:val="TableCell"/>
              <w:jc w:val="left"/>
              <w:rPr>
                <w:rFonts w:ascii="Gill Sans MT" w:hAnsi="Gill Sans MT"/>
                <w:sz w:val="22"/>
                <w:szCs w:val="22"/>
              </w:rPr>
            </w:pPr>
            <w:r w:rsidRPr="00501ACE">
              <w:rPr>
                <w:rFonts w:ascii="Gill Sans MT" w:hAnsi="Gill Sans MT"/>
                <w:sz w:val="22"/>
                <w:szCs w:val="22"/>
              </w:rPr>
              <w:t>+25</w:t>
            </w:r>
          </w:p>
        </w:tc>
      </w:tr>
      <w:tr w:rsidR="00C61D29" w:rsidRPr="00501ACE" w14:paraId="5190200A" w14:textId="77777777" w:rsidTr="00676CE1">
        <w:tc>
          <w:tcPr>
            <w:tcW w:w="1454" w:type="dxa"/>
            <w:shd w:val="clear" w:color="auto" w:fill="auto"/>
          </w:tcPr>
          <w:p w14:paraId="294CCB83" w14:textId="77777777" w:rsidR="00C61D29" w:rsidRPr="00501ACE" w:rsidRDefault="00C61D29" w:rsidP="00676CE1">
            <w:pPr>
              <w:pStyle w:val="TableRowHead"/>
              <w:rPr>
                <w:rFonts w:ascii="Gill Sans MT" w:hAnsi="Gill Sans MT"/>
                <w:b w:val="0"/>
                <w:sz w:val="22"/>
                <w:szCs w:val="22"/>
              </w:rPr>
            </w:pPr>
            <w:r w:rsidRPr="00501ACE">
              <w:rPr>
                <w:rFonts w:ascii="Gill Sans MT" w:hAnsi="Gill Sans MT"/>
                <w:b w:val="0"/>
                <w:sz w:val="22"/>
                <w:szCs w:val="22"/>
              </w:rPr>
              <w:t>Dublin Airport Authority (</w:t>
            </w:r>
            <w:proofErr w:type="spellStart"/>
            <w:r w:rsidRPr="00501ACE">
              <w:rPr>
                <w:rFonts w:ascii="Gill Sans MT" w:hAnsi="Gill Sans MT"/>
                <w:b w:val="0"/>
                <w:sz w:val="22"/>
                <w:szCs w:val="22"/>
              </w:rPr>
              <w:t>daa</w:t>
            </w:r>
            <w:proofErr w:type="spellEnd"/>
            <w:r w:rsidRPr="00501ACE">
              <w:rPr>
                <w:rFonts w:ascii="Gill Sans MT" w:hAnsi="Gill Sans MT"/>
                <w:b w:val="0"/>
                <w:sz w:val="22"/>
                <w:szCs w:val="22"/>
              </w:rPr>
              <w:t xml:space="preserve"> plc)</w:t>
            </w:r>
          </w:p>
        </w:tc>
        <w:tc>
          <w:tcPr>
            <w:tcW w:w="1523" w:type="dxa"/>
            <w:shd w:val="clear" w:color="auto" w:fill="auto"/>
          </w:tcPr>
          <w:p w14:paraId="02283437" w14:textId="7D0D0D98" w:rsidR="00C61D29" w:rsidRPr="00501ACE" w:rsidRDefault="00C61D29" w:rsidP="00676CE1">
            <w:pPr>
              <w:pStyle w:val="TableCell"/>
              <w:rPr>
                <w:rFonts w:ascii="Gill Sans MT" w:hAnsi="Gill Sans MT"/>
                <w:sz w:val="22"/>
                <w:szCs w:val="22"/>
              </w:rPr>
            </w:pPr>
            <w:r w:rsidRPr="00501ACE">
              <w:rPr>
                <w:rFonts w:ascii="Gill Sans MT" w:hAnsi="Gill Sans MT"/>
                <w:sz w:val="22"/>
                <w:szCs w:val="22"/>
              </w:rPr>
              <w:t>3</w:t>
            </w:r>
            <w:r w:rsidR="00400986" w:rsidRPr="00501ACE">
              <w:rPr>
                <w:rFonts w:ascii="Gill Sans MT" w:hAnsi="Gill Sans MT"/>
                <w:sz w:val="22"/>
                <w:szCs w:val="22"/>
              </w:rPr>
              <w:t>,</w:t>
            </w:r>
            <w:r w:rsidRPr="00501ACE">
              <w:rPr>
                <w:rFonts w:ascii="Gill Sans MT" w:hAnsi="Gill Sans MT"/>
                <w:sz w:val="22"/>
                <w:szCs w:val="22"/>
              </w:rPr>
              <w:t>095</w:t>
            </w:r>
          </w:p>
        </w:tc>
        <w:tc>
          <w:tcPr>
            <w:tcW w:w="1276" w:type="dxa"/>
            <w:shd w:val="clear" w:color="auto" w:fill="auto"/>
          </w:tcPr>
          <w:p w14:paraId="5B67CA5E" w14:textId="3E31E648" w:rsidR="00C61D29" w:rsidRPr="00501ACE" w:rsidRDefault="00C61D29" w:rsidP="00676CE1">
            <w:pPr>
              <w:pStyle w:val="TableCell"/>
              <w:rPr>
                <w:rFonts w:ascii="Gill Sans MT" w:hAnsi="Gill Sans MT"/>
                <w:sz w:val="22"/>
                <w:szCs w:val="22"/>
              </w:rPr>
            </w:pPr>
            <w:r w:rsidRPr="00501ACE">
              <w:rPr>
                <w:rFonts w:ascii="Gill Sans MT" w:hAnsi="Gill Sans MT"/>
                <w:sz w:val="22"/>
                <w:szCs w:val="22"/>
              </w:rPr>
              <w:t>3</w:t>
            </w:r>
            <w:r w:rsidR="00400986" w:rsidRPr="00501ACE">
              <w:rPr>
                <w:rFonts w:ascii="Gill Sans MT" w:hAnsi="Gill Sans MT"/>
                <w:sz w:val="22"/>
                <w:szCs w:val="22"/>
              </w:rPr>
              <w:t>,</w:t>
            </w:r>
            <w:r w:rsidRPr="00501ACE">
              <w:rPr>
                <w:rFonts w:ascii="Gill Sans MT" w:hAnsi="Gill Sans MT"/>
                <w:sz w:val="22"/>
                <w:szCs w:val="22"/>
              </w:rPr>
              <w:t>294</w:t>
            </w:r>
          </w:p>
        </w:tc>
        <w:tc>
          <w:tcPr>
            <w:tcW w:w="1276" w:type="dxa"/>
            <w:shd w:val="clear" w:color="auto" w:fill="auto"/>
          </w:tcPr>
          <w:p w14:paraId="37CB4E52" w14:textId="77777777" w:rsidR="00C61D29" w:rsidRPr="00501ACE" w:rsidRDefault="00C61D29" w:rsidP="00676CE1">
            <w:pPr>
              <w:pStyle w:val="TableCell"/>
              <w:rPr>
                <w:rFonts w:ascii="Gill Sans MT" w:hAnsi="Gill Sans MT"/>
                <w:sz w:val="22"/>
                <w:szCs w:val="22"/>
              </w:rPr>
            </w:pPr>
            <w:r w:rsidRPr="00501ACE">
              <w:rPr>
                <w:rFonts w:ascii="Gill Sans MT" w:hAnsi="Gill Sans MT"/>
                <w:sz w:val="22"/>
                <w:szCs w:val="22"/>
              </w:rPr>
              <w:t>135 (4.4%)</w:t>
            </w:r>
          </w:p>
        </w:tc>
        <w:tc>
          <w:tcPr>
            <w:tcW w:w="1417" w:type="dxa"/>
            <w:shd w:val="clear" w:color="auto" w:fill="auto"/>
          </w:tcPr>
          <w:p w14:paraId="0D8865ED" w14:textId="3660E406" w:rsidR="00C61D29" w:rsidRPr="00501ACE" w:rsidRDefault="00FE029C" w:rsidP="00676CE1">
            <w:pPr>
              <w:pStyle w:val="TableCell"/>
              <w:rPr>
                <w:rFonts w:ascii="Gill Sans MT" w:hAnsi="Gill Sans MT"/>
                <w:sz w:val="22"/>
                <w:szCs w:val="22"/>
              </w:rPr>
            </w:pPr>
            <w:r w:rsidRPr="00501ACE">
              <w:rPr>
                <w:rFonts w:ascii="Gill Sans MT" w:hAnsi="Gill Sans MT"/>
                <w:sz w:val="22"/>
                <w:szCs w:val="22"/>
              </w:rPr>
              <w:t>15</w:t>
            </w:r>
            <w:r w:rsidR="00C61D29" w:rsidRPr="00501ACE">
              <w:rPr>
                <w:rFonts w:ascii="Gill Sans MT" w:hAnsi="Gill Sans MT"/>
                <w:sz w:val="22"/>
                <w:szCs w:val="22"/>
              </w:rPr>
              <w:t>6 (4.7%)</w:t>
            </w:r>
          </w:p>
        </w:tc>
        <w:tc>
          <w:tcPr>
            <w:tcW w:w="2126" w:type="dxa"/>
            <w:shd w:val="clear" w:color="auto" w:fill="auto"/>
          </w:tcPr>
          <w:p w14:paraId="44BAE92C" w14:textId="77777777" w:rsidR="00C61D29" w:rsidRPr="00501ACE" w:rsidRDefault="00C61D29" w:rsidP="00676CE1">
            <w:pPr>
              <w:pStyle w:val="TableCell"/>
              <w:jc w:val="left"/>
              <w:rPr>
                <w:rFonts w:ascii="Gill Sans MT" w:hAnsi="Gill Sans MT"/>
                <w:sz w:val="22"/>
                <w:szCs w:val="22"/>
              </w:rPr>
            </w:pPr>
            <w:r w:rsidRPr="00501ACE">
              <w:rPr>
                <w:rFonts w:ascii="Gill Sans MT" w:hAnsi="Gill Sans MT"/>
                <w:sz w:val="22"/>
                <w:szCs w:val="22"/>
              </w:rPr>
              <w:t>+21</w:t>
            </w:r>
          </w:p>
        </w:tc>
      </w:tr>
    </w:tbl>
    <w:p w14:paraId="2129FE6B" w14:textId="77777777" w:rsidR="00C61D29" w:rsidRPr="00501ACE" w:rsidRDefault="00C61D29" w:rsidP="00C61D29">
      <w:pPr>
        <w:spacing w:after="120"/>
        <w:rPr>
          <w:color w:val="000000" w:themeColor="text1"/>
        </w:rPr>
      </w:pPr>
    </w:p>
    <w:p w14:paraId="543088C5" w14:textId="0C65339B" w:rsidR="00933FBD" w:rsidRPr="00C87BE4" w:rsidRDefault="00933FBD" w:rsidP="00C87BE4">
      <w:pPr>
        <w:pStyle w:val="ListBullet"/>
        <w:numPr>
          <w:ilvl w:val="0"/>
          <w:numId w:val="0"/>
        </w:numPr>
        <w:rPr>
          <w:rFonts w:ascii="Rockwell" w:hAnsi="Rockwell"/>
          <w:b/>
          <w:color w:val="CC3399"/>
          <w:sz w:val="56"/>
          <w:szCs w:val="56"/>
        </w:rPr>
      </w:pPr>
      <w:r w:rsidRPr="00501ACE">
        <w:rPr>
          <w:color w:val="000000" w:themeColor="text1"/>
        </w:rPr>
        <w:br w:type="page"/>
      </w:r>
      <w:bookmarkStart w:id="42" w:name="_Toc498585836"/>
      <w:r w:rsidRPr="00C87BE4">
        <w:rPr>
          <w:rFonts w:ascii="Rockwell" w:hAnsi="Rockwell"/>
          <w:b/>
          <w:color w:val="CC3399"/>
          <w:sz w:val="56"/>
          <w:szCs w:val="56"/>
        </w:rPr>
        <w:t>3. Monitoring and Compliance</w:t>
      </w:r>
      <w:bookmarkEnd w:id="42"/>
    </w:p>
    <w:p w14:paraId="71E02DAF" w14:textId="14A60209" w:rsidR="00933FBD" w:rsidRPr="00501ACE" w:rsidRDefault="001C699B" w:rsidP="00933FBD">
      <w:pPr>
        <w:pStyle w:val="Heading2"/>
        <w:rPr>
          <w:rFonts w:ascii="Rockwell" w:hAnsi="Rockwell"/>
          <w:color w:val="CC3399"/>
          <w:sz w:val="32"/>
          <w:szCs w:val="32"/>
        </w:rPr>
      </w:pPr>
      <w:bookmarkStart w:id="43" w:name="_Toc498585838"/>
      <w:bookmarkStart w:id="44" w:name="_Toc526435819"/>
      <w:bookmarkStart w:id="45" w:name="_Toc526436571"/>
      <w:r w:rsidRPr="00501ACE">
        <w:rPr>
          <w:rFonts w:ascii="Rockwell" w:hAnsi="Rockwell"/>
          <w:color w:val="CC3399"/>
          <w:sz w:val="32"/>
          <w:szCs w:val="32"/>
        </w:rPr>
        <w:t>3.1</w:t>
      </w:r>
      <w:r w:rsidR="00933FBD" w:rsidRPr="00501ACE">
        <w:rPr>
          <w:rFonts w:ascii="Rockwell" w:hAnsi="Rockwell"/>
          <w:color w:val="CC3399"/>
          <w:sz w:val="32"/>
          <w:szCs w:val="32"/>
        </w:rPr>
        <w:t xml:space="preserve"> </w:t>
      </w:r>
      <w:bookmarkEnd w:id="43"/>
      <w:r w:rsidR="00933FBD" w:rsidRPr="00501ACE">
        <w:rPr>
          <w:rFonts w:ascii="Rockwell" w:hAnsi="Rockwell"/>
          <w:color w:val="CC3399"/>
          <w:sz w:val="32"/>
          <w:szCs w:val="32"/>
        </w:rPr>
        <w:t>Compliance with the Act - 2014 and 2015</w:t>
      </w:r>
      <w:bookmarkEnd w:id="44"/>
      <w:bookmarkEnd w:id="45"/>
    </w:p>
    <w:p w14:paraId="404578ED" w14:textId="49DE9D59" w:rsidR="00933FBD" w:rsidRPr="00501ACE" w:rsidRDefault="00933FBD" w:rsidP="00933FBD">
      <w:pPr>
        <w:rPr>
          <w:color w:val="000000" w:themeColor="text1"/>
        </w:rPr>
      </w:pPr>
      <w:r w:rsidRPr="00501ACE">
        <w:rPr>
          <w:color w:val="000000" w:themeColor="text1"/>
        </w:rPr>
        <w:t>In 2016, the NDA noted with concern that a number of larger public bodies slipped below the 3% target for two successive years in 2014 and 2015.</w:t>
      </w:r>
    </w:p>
    <w:p w14:paraId="443CFABB" w14:textId="453AEC5A" w:rsidR="00933FBD" w:rsidRPr="00501ACE" w:rsidRDefault="001C699B" w:rsidP="00933FBD">
      <w:pPr>
        <w:rPr>
          <w:color w:val="000000" w:themeColor="text1"/>
        </w:rPr>
      </w:pPr>
      <w:r w:rsidRPr="00501ACE">
        <w:rPr>
          <w:color w:val="000000" w:themeColor="text1"/>
        </w:rPr>
        <w:t xml:space="preserve">The NDA </w:t>
      </w:r>
      <w:r w:rsidR="00933FBD" w:rsidRPr="00501ACE">
        <w:rPr>
          <w:color w:val="000000" w:themeColor="text1"/>
        </w:rPr>
        <w:t>followed up with these public bodies to get additional information on what actions were taken to achieve compliance, using the statutory powers set out in Section 49 of the Disability Act 2005.</w:t>
      </w:r>
    </w:p>
    <w:p w14:paraId="06B9399A" w14:textId="6D71E299" w:rsidR="00D162C0" w:rsidRPr="00501ACE" w:rsidRDefault="00933FBD" w:rsidP="00D162C0">
      <w:pPr>
        <w:rPr>
          <w:color w:val="000000" w:themeColor="text1"/>
        </w:rPr>
      </w:pPr>
      <w:r w:rsidRPr="00501ACE">
        <w:rPr>
          <w:color w:val="000000" w:themeColor="text1"/>
        </w:rPr>
        <w:t xml:space="preserve">The NDA reviewed their responses with due regard to the extent of the effort made by those bodies to improve compliance. </w:t>
      </w:r>
    </w:p>
    <w:p w14:paraId="2AEE4F51" w14:textId="30BCF496" w:rsidR="00933FBD" w:rsidRPr="00501ACE" w:rsidRDefault="00933FBD" w:rsidP="00933FBD">
      <w:pPr>
        <w:rPr>
          <w:color w:val="000000" w:themeColor="text1"/>
        </w:rPr>
      </w:pPr>
      <w:r w:rsidRPr="00501ACE">
        <w:rPr>
          <w:color w:val="000000" w:themeColor="text1"/>
        </w:rPr>
        <w:t>The NDA has determined that the following bodies were non-compliant with Pa</w:t>
      </w:r>
      <w:r w:rsidR="001C699B" w:rsidRPr="00501ACE">
        <w:rPr>
          <w:color w:val="000000" w:themeColor="text1"/>
        </w:rPr>
        <w:t>rt 5 of the Disability Act 2005 for 2014 and 2015.</w:t>
      </w:r>
    </w:p>
    <w:p w14:paraId="13659658" w14:textId="06CB98D7" w:rsidR="00933FBD" w:rsidRPr="00501ACE" w:rsidRDefault="00933FBD" w:rsidP="00933FBD">
      <w:pPr>
        <w:pStyle w:val="ListBullet"/>
      </w:pPr>
      <w:r w:rsidRPr="00501ACE">
        <w:t xml:space="preserve">Health Service Executive </w:t>
      </w:r>
    </w:p>
    <w:p w14:paraId="3B455F1F" w14:textId="77777777" w:rsidR="00933FBD" w:rsidRPr="00501ACE" w:rsidRDefault="00933FBD" w:rsidP="00933FBD">
      <w:pPr>
        <w:pStyle w:val="ListBullet"/>
      </w:pPr>
      <w:r w:rsidRPr="00501ACE">
        <w:t>Beaumont Hospital</w:t>
      </w:r>
    </w:p>
    <w:p w14:paraId="6F5F0818" w14:textId="77777777" w:rsidR="00933FBD" w:rsidRPr="00501ACE" w:rsidRDefault="00933FBD" w:rsidP="00933FBD">
      <w:pPr>
        <w:pStyle w:val="ListBullet"/>
      </w:pPr>
      <w:r w:rsidRPr="00501ACE">
        <w:t xml:space="preserve">National Treasury Management Agency </w:t>
      </w:r>
    </w:p>
    <w:p w14:paraId="2BC666C6" w14:textId="77777777" w:rsidR="00933FBD" w:rsidRPr="00501ACE" w:rsidRDefault="00933FBD" w:rsidP="00933FBD">
      <w:pPr>
        <w:pStyle w:val="ListBullet"/>
      </w:pPr>
      <w:r w:rsidRPr="00501ACE">
        <w:t>Carlow County Council</w:t>
      </w:r>
    </w:p>
    <w:p w14:paraId="75617CB0" w14:textId="7E9B8157" w:rsidR="00933FBD" w:rsidRPr="00501ACE" w:rsidRDefault="00933FBD" w:rsidP="00933FBD">
      <w:pPr>
        <w:pStyle w:val="ListBullet"/>
        <w:numPr>
          <w:ilvl w:val="0"/>
          <w:numId w:val="0"/>
        </w:numPr>
      </w:pPr>
      <w:r w:rsidRPr="00501ACE">
        <w:t>The NDA has contac</w:t>
      </w:r>
      <w:r w:rsidR="001C699B" w:rsidRPr="00501ACE">
        <w:t xml:space="preserve">ted the relevant Ministers and </w:t>
      </w:r>
      <w:r w:rsidR="00400986" w:rsidRPr="00501ACE">
        <w:t xml:space="preserve">these public bodies regarding </w:t>
      </w:r>
      <w:r w:rsidRPr="00501ACE">
        <w:t>the</w:t>
      </w:r>
      <w:r w:rsidR="001C699B" w:rsidRPr="00501ACE">
        <w:t>se</w:t>
      </w:r>
      <w:r w:rsidRPr="00501ACE">
        <w:t xml:space="preserve"> de</w:t>
      </w:r>
      <w:r w:rsidR="00400986" w:rsidRPr="00501ACE">
        <w:t>terminations of non-</w:t>
      </w:r>
      <w:r w:rsidR="001C699B" w:rsidRPr="00501ACE">
        <w:t>compliance and the actions these public bodies</w:t>
      </w:r>
      <w:r w:rsidRPr="00501ACE">
        <w:t xml:space="preserve"> need to implement under Part 5 of the Disability Act 2005.  </w:t>
      </w:r>
    </w:p>
    <w:p w14:paraId="1FAFBA78" w14:textId="11269B84" w:rsidR="0082605A" w:rsidRPr="00501ACE" w:rsidRDefault="00933FBD" w:rsidP="00D162C0">
      <w:pPr>
        <w:pStyle w:val="ListBullet"/>
        <w:numPr>
          <w:ilvl w:val="0"/>
          <w:numId w:val="0"/>
        </w:numPr>
        <w:spacing w:after="240"/>
      </w:pPr>
      <w:r w:rsidRPr="00501ACE">
        <w:t>The NDA is pleased to note tha</w:t>
      </w:r>
      <w:r w:rsidR="001C699B" w:rsidRPr="00501ACE">
        <w:t xml:space="preserve">t Beaumont Hospital and Carlow </w:t>
      </w:r>
      <w:r w:rsidRPr="00501ACE">
        <w:t>County Counci</w:t>
      </w:r>
      <w:r w:rsidR="001C699B" w:rsidRPr="00501ACE">
        <w:t xml:space="preserve">l achieved </w:t>
      </w:r>
      <w:r w:rsidR="00F805BA" w:rsidRPr="00501ACE">
        <w:t xml:space="preserve">compliance </w:t>
      </w:r>
      <w:r w:rsidR="003E24F8" w:rsidRPr="00501ACE">
        <w:t xml:space="preserve">in </w:t>
      </w:r>
      <w:r w:rsidRPr="00501ACE">
        <w:t xml:space="preserve">2016.  </w:t>
      </w:r>
      <w:bookmarkStart w:id="46" w:name="_Toc498585840"/>
    </w:p>
    <w:p w14:paraId="75CD9D5F" w14:textId="15F97FFD" w:rsidR="00933FBD" w:rsidRPr="00501ACE" w:rsidRDefault="00933FBD" w:rsidP="00933FBD">
      <w:pPr>
        <w:pStyle w:val="Heading2"/>
        <w:rPr>
          <w:rFonts w:ascii="Rockwell" w:hAnsi="Rockwell"/>
          <w:color w:val="CC3399"/>
          <w:sz w:val="32"/>
          <w:szCs w:val="32"/>
        </w:rPr>
      </w:pPr>
      <w:bookmarkStart w:id="47" w:name="_Toc526435820"/>
      <w:bookmarkStart w:id="48" w:name="_Toc526436572"/>
      <w:r w:rsidRPr="00501ACE">
        <w:rPr>
          <w:rFonts w:ascii="Rockwell" w:hAnsi="Rockwell"/>
          <w:color w:val="CC3399"/>
          <w:sz w:val="32"/>
          <w:szCs w:val="32"/>
        </w:rPr>
        <w:t>3</w:t>
      </w:r>
      <w:r w:rsidR="00F805BA" w:rsidRPr="00501ACE">
        <w:rPr>
          <w:rFonts w:ascii="Rockwell" w:hAnsi="Rockwell"/>
          <w:color w:val="CC3399"/>
          <w:sz w:val="32"/>
          <w:szCs w:val="32"/>
        </w:rPr>
        <w:t>.2</w:t>
      </w:r>
      <w:r w:rsidRPr="00501ACE">
        <w:rPr>
          <w:rFonts w:ascii="Rockwell" w:hAnsi="Rockwell"/>
          <w:color w:val="CC3399"/>
          <w:sz w:val="32"/>
          <w:szCs w:val="32"/>
        </w:rPr>
        <w:t xml:space="preserve"> Compliance with the Act - 2015 and 2016</w:t>
      </w:r>
      <w:bookmarkEnd w:id="46"/>
      <w:bookmarkEnd w:id="47"/>
      <w:bookmarkEnd w:id="48"/>
    </w:p>
    <w:p w14:paraId="6C1B47BC" w14:textId="24381C8E" w:rsidR="00933FBD" w:rsidRPr="00501ACE" w:rsidRDefault="00933FBD" w:rsidP="00933FBD">
      <w:pPr>
        <w:spacing w:after="120"/>
        <w:rPr>
          <w:color w:val="000000" w:themeColor="text1"/>
        </w:rPr>
      </w:pPr>
      <w:r w:rsidRPr="00501ACE">
        <w:rPr>
          <w:color w:val="000000" w:themeColor="text1"/>
        </w:rPr>
        <w:t xml:space="preserve">In 2017, </w:t>
      </w:r>
      <w:r w:rsidR="001C699B" w:rsidRPr="00501ACE">
        <w:rPr>
          <w:color w:val="000000" w:themeColor="text1"/>
        </w:rPr>
        <w:t>t</w:t>
      </w:r>
      <w:r w:rsidRPr="00501ACE">
        <w:rPr>
          <w:color w:val="000000" w:themeColor="text1"/>
        </w:rPr>
        <w:t xml:space="preserve">he NDA </w:t>
      </w:r>
      <w:r w:rsidR="001C699B" w:rsidRPr="00501ACE">
        <w:rPr>
          <w:color w:val="000000" w:themeColor="text1"/>
        </w:rPr>
        <w:t xml:space="preserve">made S49 requests to </w:t>
      </w:r>
      <w:r w:rsidRPr="00501ACE">
        <w:rPr>
          <w:color w:val="000000" w:themeColor="text1"/>
        </w:rPr>
        <w:t xml:space="preserve">the following </w:t>
      </w:r>
      <w:r w:rsidR="00EA7B7F" w:rsidRPr="00501ACE">
        <w:rPr>
          <w:color w:val="000000" w:themeColor="text1"/>
        </w:rPr>
        <w:t xml:space="preserve">substantial </w:t>
      </w:r>
      <w:r w:rsidRPr="00501ACE">
        <w:rPr>
          <w:color w:val="000000" w:themeColor="text1"/>
        </w:rPr>
        <w:t xml:space="preserve">public bodies </w:t>
      </w:r>
      <w:r w:rsidR="00EA7B7F" w:rsidRPr="00501ACE">
        <w:rPr>
          <w:color w:val="000000" w:themeColor="text1"/>
        </w:rPr>
        <w:t xml:space="preserve">(staff over 50) </w:t>
      </w:r>
      <w:r w:rsidR="001C699B" w:rsidRPr="00501ACE">
        <w:rPr>
          <w:color w:val="000000" w:themeColor="text1"/>
        </w:rPr>
        <w:t xml:space="preserve">who </w:t>
      </w:r>
      <w:r w:rsidRPr="00501ACE">
        <w:rPr>
          <w:color w:val="000000" w:themeColor="text1"/>
        </w:rPr>
        <w:t>had</w:t>
      </w:r>
      <w:r w:rsidR="00D162C0" w:rsidRPr="00501ACE">
        <w:rPr>
          <w:color w:val="000000" w:themeColor="text1"/>
        </w:rPr>
        <w:t xml:space="preserve"> not reached the 3% in 2015 and 2016:</w:t>
      </w:r>
    </w:p>
    <w:p w14:paraId="68D4F4E3" w14:textId="07FE50D9" w:rsidR="00D162C0" w:rsidRPr="00501ACE" w:rsidRDefault="00687DCF" w:rsidP="00D162C0">
      <w:pPr>
        <w:pStyle w:val="ListParagraph"/>
        <w:numPr>
          <w:ilvl w:val="0"/>
          <w:numId w:val="39"/>
        </w:numPr>
      </w:pPr>
      <w:r w:rsidRPr="00501ACE">
        <w:t>Heath Service Executive</w:t>
      </w:r>
      <w:r w:rsidR="00D162C0" w:rsidRPr="00501ACE">
        <w:t xml:space="preserve">  </w:t>
      </w:r>
    </w:p>
    <w:p w14:paraId="4CC3A213" w14:textId="4D7A2CFC" w:rsidR="00D162C0" w:rsidRPr="00501ACE" w:rsidRDefault="00D162C0" w:rsidP="00D162C0">
      <w:pPr>
        <w:pStyle w:val="ListParagraph"/>
        <w:numPr>
          <w:ilvl w:val="0"/>
          <w:numId w:val="39"/>
        </w:numPr>
      </w:pPr>
      <w:proofErr w:type="spellStart"/>
      <w:r w:rsidRPr="00501ACE">
        <w:rPr>
          <w:lang w:eastAsia="en-IE"/>
        </w:rPr>
        <w:t>Bord</w:t>
      </w:r>
      <w:proofErr w:type="spellEnd"/>
      <w:r w:rsidRPr="00501ACE">
        <w:rPr>
          <w:lang w:eastAsia="en-IE"/>
        </w:rPr>
        <w:t xml:space="preserve"> Bia</w:t>
      </w:r>
    </w:p>
    <w:p w14:paraId="631C9E41" w14:textId="4D42117B" w:rsidR="00D162C0" w:rsidRPr="00501ACE" w:rsidRDefault="00D162C0" w:rsidP="00D162C0">
      <w:pPr>
        <w:pStyle w:val="ListParagraph"/>
        <w:numPr>
          <w:ilvl w:val="0"/>
          <w:numId w:val="39"/>
        </w:numPr>
      </w:pPr>
      <w:r w:rsidRPr="00501ACE">
        <w:rPr>
          <w:lang w:eastAsia="en-IE"/>
        </w:rPr>
        <w:t>Children and Family Agency (</w:t>
      </w:r>
      <w:proofErr w:type="spellStart"/>
      <w:r w:rsidRPr="00501ACE">
        <w:rPr>
          <w:lang w:eastAsia="en-IE"/>
        </w:rPr>
        <w:t>Tusla</w:t>
      </w:r>
      <w:proofErr w:type="spellEnd"/>
      <w:r w:rsidRPr="00501ACE">
        <w:rPr>
          <w:lang w:eastAsia="en-IE"/>
        </w:rPr>
        <w:t>)</w:t>
      </w:r>
    </w:p>
    <w:p w14:paraId="082D852D" w14:textId="77777777" w:rsidR="00D162C0" w:rsidRPr="00501ACE" w:rsidRDefault="00D162C0" w:rsidP="00D162C0">
      <w:pPr>
        <w:pStyle w:val="ListParagraph"/>
        <w:numPr>
          <w:ilvl w:val="0"/>
          <w:numId w:val="39"/>
        </w:numPr>
      </w:pPr>
      <w:r w:rsidRPr="00501ACE">
        <w:t>Health Research Board</w:t>
      </w:r>
    </w:p>
    <w:p w14:paraId="555AD3C2" w14:textId="77777777" w:rsidR="00D162C0" w:rsidRPr="00501ACE" w:rsidRDefault="00D162C0" w:rsidP="00D162C0">
      <w:pPr>
        <w:pStyle w:val="ListParagraph"/>
        <w:numPr>
          <w:ilvl w:val="0"/>
          <w:numId w:val="39"/>
        </w:numPr>
      </w:pPr>
      <w:r w:rsidRPr="00501ACE">
        <w:rPr>
          <w:lang w:eastAsia="en-IE"/>
        </w:rPr>
        <w:t>Horse Racing Ireland</w:t>
      </w:r>
    </w:p>
    <w:p w14:paraId="187A8D19" w14:textId="77777777" w:rsidR="00D162C0" w:rsidRPr="00501ACE" w:rsidRDefault="00D162C0" w:rsidP="00D162C0">
      <w:pPr>
        <w:pStyle w:val="ListParagraph"/>
        <w:numPr>
          <w:ilvl w:val="0"/>
          <w:numId w:val="39"/>
        </w:numPr>
      </w:pPr>
      <w:r w:rsidRPr="00501ACE">
        <w:rPr>
          <w:lang w:eastAsia="en-IE"/>
        </w:rPr>
        <w:t>Irish Blood Transfusion Service</w:t>
      </w:r>
    </w:p>
    <w:p w14:paraId="58EE6A29" w14:textId="77777777" w:rsidR="00D162C0" w:rsidRPr="00501ACE" w:rsidRDefault="00D162C0" w:rsidP="00D162C0">
      <w:pPr>
        <w:pStyle w:val="ListParagraph"/>
        <w:numPr>
          <w:ilvl w:val="0"/>
          <w:numId w:val="39"/>
        </w:numPr>
      </w:pPr>
      <w:r w:rsidRPr="00501ACE">
        <w:rPr>
          <w:lang w:eastAsia="en-IE"/>
        </w:rPr>
        <w:t>National College of Arts and Design</w:t>
      </w:r>
    </w:p>
    <w:p w14:paraId="3083C6D5" w14:textId="5AAE2755" w:rsidR="00D162C0" w:rsidRPr="00501ACE" w:rsidRDefault="00D162C0" w:rsidP="00D162C0">
      <w:pPr>
        <w:pStyle w:val="ListParagraph"/>
        <w:numPr>
          <w:ilvl w:val="0"/>
          <w:numId w:val="39"/>
        </w:numPr>
      </w:pPr>
      <w:r w:rsidRPr="00501ACE">
        <w:rPr>
          <w:lang w:eastAsia="en-IE"/>
        </w:rPr>
        <w:t xml:space="preserve">National Treasury Management Agency  </w:t>
      </w:r>
    </w:p>
    <w:p w14:paraId="4A6FAF8C" w14:textId="77777777" w:rsidR="00D162C0" w:rsidRPr="00501ACE" w:rsidRDefault="00D162C0" w:rsidP="00D162C0">
      <w:pPr>
        <w:pStyle w:val="ListParagraph"/>
        <w:numPr>
          <w:ilvl w:val="0"/>
          <w:numId w:val="39"/>
        </w:numPr>
      </w:pPr>
      <w:r w:rsidRPr="00501ACE">
        <w:rPr>
          <w:lang w:eastAsia="en-IE"/>
        </w:rPr>
        <w:t>Personal Injuries Assessment Board</w:t>
      </w:r>
    </w:p>
    <w:p w14:paraId="39AE635A" w14:textId="6D659431" w:rsidR="00D162C0" w:rsidRPr="00501ACE" w:rsidRDefault="00D162C0" w:rsidP="00D162C0">
      <w:pPr>
        <w:pStyle w:val="ListParagraph"/>
        <w:numPr>
          <w:ilvl w:val="0"/>
          <w:numId w:val="39"/>
        </w:numPr>
      </w:pPr>
      <w:r w:rsidRPr="00501ACE">
        <w:rPr>
          <w:lang w:eastAsia="en-IE"/>
        </w:rPr>
        <w:t>Quality and Qualifications Ireland</w:t>
      </w:r>
    </w:p>
    <w:p w14:paraId="6CF30A51" w14:textId="44DF18E5" w:rsidR="00D162C0" w:rsidRPr="00501ACE" w:rsidRDefault="00D162C0" w:rsidP="00D162C0">
      <w:pPr>
        <w:pStyle w:val="ListParagraph"/>
        <w:numPr>
          <w:ilvl w:val="0"/>
          <w:numId w:val="39"/>
        </w:numPr>
      </w:pPr>
      <w:r w:rsidRPr="00501ACE">
        <w:rPr>
          <w:lang w:eastAsia="en-IE"/>
        </w:rPr>
        <w:t>Waterford Institute of Technology</w:t>
      </w:r>
    </w:p>
    <w:p w14:paraId="782B0E23" w14:textId="424F43D1" w:rsidR="0082605A" w:rsidRPr="00501ACE" w:rsidRDefault="0082605A" w:rsidP="001C699B">
      <w:pPr>
        <w:rPr>
          <w:color w:val="000000" w:themeColor="text1"/>
        </w:rPr>
      </w:pPr>
      <w:r w:rsidRPr="00501ACE">
        <w:rPr>
          <w:color w:val="000000" w:themeColor="text1"/>
        </w:rPr>
        <w:t>The NDA reviewed the responses received from these public bodies with due regard to the extent of the effort made by those bodies to improve compliance.  The NDA sought clarification where necessary on information pr</w:t>
      </w:r>
      <w:r w:rsidR="00501ACE">
        <w:rPr>
          <w:color w:val="000000" w:themeColor="text1"/>
        </w:rPr>
        <w:t>ovided by these public bodies and de</w:t>
      </w:r>
      <w:r w:rsidR="00C87BE4">
        <w:rPr>
          <w:color w:val="000000" w:themeColor="text1"/>
        </w:rPr>
        <w:t>terminations of non-compliance where applicable</w:t>
      </w:r>
      <w:r w:rsidR="00501ACE">
        <w:rPr>
          <w:color w:val="000000" w:themeColor="text1"/>
        </w:rPr>
        <w:t xml:space="preserve"> will issue in 2018.</w:t>
      </w:r>
    </w:p>
    <w:p w14:paraId="010CA264" w14:textId="4246AA89" w:rsidR="00676CE1" w:rsidRPr="00501ACE" w:rsidRDefault="003E24F8" w:rsidP="001F3C45">
      <w:pPr>
        <w:rPr>
          <w:b/>
          <w:color w:val="000000" w:themeColor="text1"/>
        </w:rPr>
      </w:pPr>
      <w:r w:rsidRPr="00501ACE">
        <w:t>The</w:t>
      </w:r>
      <w:r w:rsidR="00736A6D" w:rsidRPr="00501ACE">
        <w:t xml:space="preserve"> NDA is pleased to note that </w:t>
      </w:r>
      <w:r w:rsidR="00CF0714">
        <w:t xml:space="preserve">the </w:t>
      </w:r>
      <w:r w:rsidR="00736A6D" w:rsidRPr="00501ACE">
        <w:t xml:space="preserve">following public bodies that have </w:t>
      </w:r>
      <w:r w:rsidR="00687DCF" w:rsidRPr="00501ACE">
        <w:t xml:space="preserve">not reached the 3% in 2015 and 2016 </w:t>
      </w:r>
      <w:r w:rsidRPr="00501ACE">
        <w:t>achieved</w:t>
      </w:r>
      <w:r w:rsidR="00687DCF" w:rsidRPr="00501ACE">
        <w:t xml:space="preserve"> compliance in 2017</w:t>
      </w:r>
      <w:r w:rsidR="001F3C45" w:rsidRPr="00501ACE">
        <w:t>.</w:t>
      </w:r>
      <w:r w:rsidR="001F3C45" w:rsidRPr="00501ACE">
        <w:rPr>
          <w:b/>
          <w:color w:val="000000" w:themeColor="text1"/>
        </w:rPr>
        <w:t xml:space="preserve"> </w:t>
      </w:r>
    </w:p>
    <w:p w14:paraId="2E29E44D" w14:textId="0E91E42A" w:rsidR="00676CE1" w:rsidRPr="00501ACE" w:rsidRDefault="00676CE1" w:rsidP="00992923">
      <w:pPr>
        <w:pStyle w:val="TableTitle"/>
      </w:pPr>
      <w:r w:rsidRPr="00501ACE">
        <w:t>Table 6. Bodies who achieved the 3% target in 2017</w:t>
      </w:r>
    </w:p>
    <w:tbl>
      <w:tblPr>
        <w:tblW w:w="9072"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20" w:firstRow="1" w:lastRow="0" w:firstColumn="0" w:lastColumn="0" w:noHBand="0" w:noVBand="0"/>
      </w:tblPr>
      <w:tblGrid>
        <w:gridCol w:w="1454"/>
        <w:gridCol w:w="1523"/>
        <w:gridCol w:w="1276"/>
        <w:gridCol w:w="1276"/>
        <w:gridCol w:w="1275"/>
        <w:gridCol w:w="2268"/>
      </w:tblGrid>
      <w:tr w:rsidR="00676CE1" w:rsidRPr="00501ACE" w14:paraId="4C766DA0" w14:textId="77777777" w:rsidTr="00676CE1">
        <w:trPr>
          <w:tblHeader/>
        </w:trPr>
        <w:tc>
          <w:tcPr>
            <w:tcW w:w="1454" w:type="dxa"/>
            <w:tcBorders>
              <w:bottom w:val="single" w:sz="12" w:space="0" w:color="000000"/>
            </w:tcBorders>
            <w:shd w:val="clear" w:color="auto" w:fill="auto"/>
          </w:tcPr>
          <w:p w14:paraId="18281D71" w14:textId="77777777" w:rsidR="00676CE1" w:rsidRPr="00501ACE" w:rsidRDefault="00676CE1" w:rsidP="00676CE1">
            <w:pPr>
              <w:pStyle w:val="TableHead"/>
              <w:jc w:val="right"/>
              <w:rPr>
                <w:sz w:val="22"/>
                <w:szCs w:val="22"/>
              </w:rPr>
            </w:pPr>
          </w:p>
        </w:tc>
        <w:tc>
          <w:tcPr>
            <w:tcW w:w="2799" w:type="dxa"/>
            <w:gridSpan w:val="2"/>
            <w:tcBorders>
              <w:bottom w:val="single" w:sz="12" w:space="0" w:color="000000"/>
            </w:tcBorders>
            <w:shd w:val="clear" w:color="auto" w:fill="auto"/>
          </w:tcPr>
          <w:p w14:paraId="55FE25C2" w14:textId="77777777" w:rsidR="00676CE1" w:rsidRPr="00501ACE" w:rsidRDefault="00676CE1" w:rsidP="00676CE1">
            <w:pPr>
              <w:pStyle w:val="TableHead"/>
              <w:rPr>
                <w:sz w:val="22"/>
                <w:szCs w:val="22"/>
              </w:rPr>
            </w:pPr>
            <w:r w:rsidRPr="00501ACE">
              <w:rPr>
                <w:sz w:val="22"/>
                <w:szCs w:val="22"/>
              </w:rPr>
              <w:t>Total number of employees</w:t>
            </w:r>
          </w:p>
        </w:tc>
        <w:tc>
          <w:tcPr>
            <w:tcW w:w="2551" w:type="dxa"/>
            <w:gridSpan w:val="2"/>
            <w:tcBorders>
              <w:bottom w:val="single" w:sz="12" w:space="0" w:color="000000"/>
            </w:tcBorders>
            <w:shd w:val="clear" w:color="auto" w:fill="auto"/>
          </w:tcPr>
          <w:p w14:paraId="11FB55AD" w14:textId="77777777" w:rsidR="00676CE1" w:rsidRPr="00501ACE" w:rsidRDefault="00676CE1" w:rsidP="00676CE1">
            <w:pPr>
              <w:pStyle w:val="TableHead"/>
              <w:rPr>
                <w:sz w:val="22"/>
                <w:szCs w:val="22"/>
              </w:rPr>
            </w:pPr>
            <w:r w:rsidRPr="00501ACE">
              <w:rPr>
                <w:sz w:val="22"/>
                <w:szCs w:val="22"/>
              </w:rPr>
              <w:t xml:space="preserve">Number and % of employees with  disabilities </w:t>
            </w:r>
          </w:p>
        </w:tc>
        <w:tc>
          <w:tcPr>
            <w:tcW w:w="2268" w:type="dxa"/>
            <w:tcBorders>
              <w:bottom w:val="single" w:sz="12" w:space="0" w:color="000000"/>
            </w:tcBorders>
            <w:shd w:val="clear" w:color="auto" w:fill="auto"/>
          </w:tcPr>
          <w:p w14:paraId="72128B49" w14:textId="77777777" w:rsidR="00676CE1" w:rsidRPr="00501ACE" w:rsidRDefault="00676CE1" w:rsidP="00676CE1">
            <w:pPr>
              <w:pStyle w:val="TableHead"/>
              <w:jc w:val="right"/>
              <w:rPr>
                <w:sz w:val="22"/>
                <w:szCs w:val="22"/>
              </w:rPr>
            </w:pPr>
          </w:p>
        </w:tc>
      </w:tr>
      <w:tr w:rsidR="00676CE1" w:rsidRPr="00501ACE" w14:paraId="7C40F3A0" w14:textId="77777777" w:rsidTr="00676CE1">
        <w:trPr>
          <w:tblHeader/>
        </w:trPr>
        <w:tc>
          <w:tcPr>
            <w:tcW w:w="1454" w:type="dxa"/>
            <w:tcBorders>
              <w:bottom w:val="single" w:sz="12" w:space="0" w:color="000000"/>
            </w:tcBorders>
            <w:shd w:val="clear" w:color="auto" w:fill="auto"/>
          </w:tcPr>
          <w:p w14:paraId="76586192" w14:textId="77777777" w:rsidR="00676CE1" w:rsidRPr="00501ACE" w:rsidRDefault="00676CE1" w:rsidP="00676CE1">
            <w:pPr>
              <w:pStyle w:val="TableHead"/>
              <w:rPr>
                <w:sz w:val="22"/>
                <w:szCs w:val="22"/>
              </w:rPr>
            </w:pPr>
            <w:r w:rsidRPr="00501ACE">
              <w:rPr>
                <w:sz w:val="22"/>
                <w:szCs w:val="22"/>
              </w:rPr>
              <w:t xml:space="preserve">Public Body </w:t>
            </w:r>
          </w:p>
        </w:tc>
        <w:tc>
          <w:tcPr>
            <w:tcW w:w="1523" w:type="dxa"/>
            <w:tcBorders>
              <w:bottom w:val="single" w:sz="12" w:space="0" w:color="000000"/>
            </w:tcBorders>
            <w:shd w:val="clear" w:color="auto" w:fill="auto"/>
          </w:tcPr>
          <w:p w14:paraId="37A42510" w14:textId="77777777" w:rsidR="00676CE1" w:rsidRPr="00501ACE" w:rsidRDefault="00676CE1" w:rsidP="00676CE1">
            <w:pPr>
              <w:pStyle w:val="TableHead"/>
              <w:rPr>
                <w:sz w:val="22"/>
                <w:szCs w:val="22"/>
              </w:rPr>
            </w:pPr>
            <w:r w:rsidRPr="00501ACE">
              <w:rPr>
                <w:sz w:val="22"/>
                <w:szCs w:val="22"/>
              </w:rPr>
              <w:t>2016</w:t>
            </w:r>
          </w:p>
        </w:tc>
        <w:tc>
          <w:tcPr>
            <w:tcW w:w="1276" w:type="dxa"/>
            <w:tcBorders>
              <w:bottom w:val="single" w:sz="12" w:space="0" w:color="000000"/>
            </w:tcBorders>
            <w:shd w:val="clear" w:color="auto" w:fill="auto"/>
          </w:tcPr>
          <w:p w14:paraId="2F2E9694" w14:textId="77777777" w:rsidR="00676CE1" w:rsidRPr="00501ACE" w:rsidRDefault="00676CE1" w:rsidP="00676CE1">
            <w:pPr>
              <w:pStyle w:val="TableHead"/>
              <w:rPr>
                <w:sz w:val="22"/>
                <w:szCs w:val="22"/>
              </w:rPr>
            </w:pPr>
            <w:r w:rsidRPr="00501ACE">
              <w:rPr>
                <w:sz w:val="22"/>
                <w:szCs w:val="22"/>
              </w:rPr>
              <w:t>2017</w:t>
            </w:r>
          </w:p>
        </w:tc>
        <w:tc>
          <w:tcPr>
            <w:tcW w:w="1276" w:type="dxa"/>
            <w:tcBorders>
              <w:bottom w:val="single" w:sz="12" w:space="0" w:color="000000"/>
            </w:tcBorders>
            <w:shd w:val="clear" w:color="auto" w:fill="auto"/>
          </w:tcPr>
          <w:p w14:paraId="29537559" w14:textId="77777777" w:rsidR="00676CE1" w:rsidRPr="00501ACE" w:rsidRDefault="00676CE1" w:rsidP="00676CE1">
            <w:pPr>
              <w:pStyle w:val="TableHead"/>
              <w:rPr>
                <w:sz w:val="22"/>
                <w:szCs w:val="22"/>
              </w:rPr>
            </w:pPr>
            <w:r w:rsidRPr="00501ACE">
              <w:rPr>
                <w:sz w:val="22"/>
                <w:szCs w:val="22"/>
              </w:rPr>
              <w:t>2016</w:t>
            </w:r>
          </w:p>
        </w:tc>
        <w:tc>
          <w:tcPr>
            <w:tcW w:w="1275" w:type="dxa"/>
            <w:tcBorders>
              <w:bottom w:val="single" w:sz="12" w:space="0" w:color="000000"/>
            </w:tcBorders>
            <w:shd w:val="clear" w:color="auto" w:fill="auto"/>
          </w:tcPr>
          <w:p w14:paraId="01C9990C" w14:textId="77777777" w:rsidR="00676CE1" w:rsidRPr="00501ACE" w:rsidRDefault="00676CE1" w:rsidP="00676CE1">
            <w:pPr>
              <w:pStyle w:val="TableHead"/>
              <w:rPr>
                <w:sz w:val="22"/>
                <w:szCs w:val="22"/>
              </w:rPr>
            </w:pPr>
            <w:r w:rsidRPr="00501ACE">
              <w:rPr>
                <w:sz w:val="22"/>
                <w:szCs w:val="22"/>
              </w:rPr>
              <w:t>2017</w:t>
            </w:r>
          </w:p>
        </w:tc>
        <w:tc>
          <w:tcPr>
            <w:tcW w:w="2268" w:type="dxa"/>
            <w:tcBorders>
              <w:bottom w:val="single" w:sz="12" w:space="0" w:color="000000"/>
            </w:tcBorders>
            <w:shd w:val="clear" w:color="auto" w:fill="auto"/>
          </w:tcPr>
          <w:p w14:paraId="2E01204D" w14:textId="77777777" w:rsidR="00676CE1" w:rsidRPr="00501ACE" w:rsidRDefault="00676CE1" w:rsidP="00676CE1">
            <w:pPr>
              <w:pStyle w:val="TableHead"/>
              <w:rPr>
                <w:sz w:val="22"/>
                <w:szCs w:val="22"/>
              </w:rPr>
            </w:pPr>
            <w:r w:rsidRPr="00501ACE">
              <w:rPr>
                <w:sz w:val="22"/>
                <w:szCs w:val="22"/>
              </w:rPr>
              <w:t>Increase in the number of employees with disabilities in 2017</w:t>
            </w:r>
          </w:p>
        </w:tc>
      </w:tr>
      <w:tr w:rsidR="00687DCF" w:rsidRPr="00501ACE" w14:paraId="73D632FA" w14:textId="77777777" w:rsidTr="00676CE1">
        <w:tc>
          <w:tcPr>
            <w:tcW w:w="1454" w:type="dxa"/>
            <w:shd w:val="clear" w:color="auto" w:fill="auto"/>
          </w:tcPr>
          <w:p w14:paraId="0BA86E40" w14:textId="1C63591E" w:rsidR="00687DCF" w:rsidRPr="00501ACE" w:rsidRDefault="00687DCF" w:rsidP="00687DCF">
            <w:pPr>
              <w:pStyle w:val="TableRowHead"/>
              <w:rPr>
                <w:rFonts w:ascii="Gill Sans MT" w:hAnsi="Gill Sans MT"/>
                <w:b w:val="0"/>
                <w:sz w:val="22"/>
                <w:szCs w:val="22"/>
              </w:rPr>
            </w:pPr>
            <w:r w:rsidRPr="00501ACE">
              <w:rPr>
                <w:rFonts w:ascii="Gill Sans MT" w:hAnsi="Gill Sans MT"/>
                <w:b w:val="0"/>
                <w:sz w:val="22"/>
                <w:szCs w:val="22"/>
              </w:rPr>
              <w:t>Children and Family Agency (</w:t>
            </w:r>
            <w:proofErr w:type="spellStart"/>
            <w:r w:rsidRPr="00501ACE">
              <w:rPr>
                <w:rFonts w:ascii="Gill Sans MT" w:hAnsi="Gill Sans MT"/>
                <w:b w:val="0"/>
                <w:sz w:val="22"/>
                <w:szCs w:val="22"/>
              </w:rPr>
              <w:t>Tusla</w:t>
            </w:r>
            <w:proofErr w:type="spellEnd"/>
            <w:r w:rsidRPr="00501ACE">
              <w:rPr>
                <w:rFonts w:ascii="Gill Sans MT" w:hAnsi="Gill Sans MT"/>
                <w:b w:val="0"/>
                <w:sz w:val="22"/>
                <w:szCs w:val="22"/>
              </w:rPr>
              <w:t xml:space="preserve">) </w:t>
            </w:r>
          </w:p>
        </w:tc>
        <w:tc>
          <w:tcPr>
            <w:tcW w:w="1523" w:type="dxa"/>
            <w:shd w:val="clear" w:color="auto" w:fill="auto"/>
          </w:tcPr>
          <w:p w14:paraId="579A4C1D" w14:textId="2A5E8E45" w:rsidR="00687DCF" w:rsidRPr="00501ACE" w:rsidRDefault="00687DCF" w:rsidP="00687DCF">
            <w:pPr>
              <w:pStyle w:val="TableCell"/>
              <w:rPr>
                <w:rFonts w:ascii="Gill Sans MT" w:hAnsi="Gill Sans MT"/>
                <w:sz w:val="22"/>
                <w:szCs w:val="22"/>
              </w:rPr>
            </w:pPr>
            <w:r w:rsidRPr="00501ACE">
              <w:rPr>
                <w:rFonts w:ascii="Gill Sans MT" w:hAnsi="Gill Sans MT"/>
                <w:sz w:val="22"/>
                <w:szCs w:val="22"/>
              </w:rPr>
              <w:t>4,045</w:t>
            </w:r>
          </w:p>
        </w:tc>
        <w:tc>
          <w:tcPr>
            <w:tcW w:w="1276" w:type="dxa"/>
            <w:shd w:val="clear" w:color="auto" w:fill="auto"/>
          </w:tcPr>
          <w:p w14:paraId="5566DD95" w14:textId="0884B3A7" w:rsidR="00687DCF" w:rsidRPr="00501ACE" w:rsidRDefault="00687DCF" w:rsidP="00687DCF">
            <w:pPr>
              <w:pStyle w:val="TableCell"/>
              <w:rPr>
                <w:rFonts w:ascii="Gill Sans MT" w:hAnsi="Gill Sans MT"/>
                <w:sz w:val="22"/>
                <w:szCs w:val="22"/>
              </w:rPr>
            </w:pPr>
            <w:r w:rsidRPr="00501ACE">
              <w:rPr>
                <w:rFonts w:ascii="Gill Sans MT" w:hAnsi="Gill Sans MT"/>
                <w:sz w:val="22"/>
                <w:szCs w:val="22"/>
              </w:rPr>
              <w:t>4,318</w:t>
            </w:r>
          </w:p>
        </w:tc>
        <w:tc>
          <w:tcPr>
            <w:tcW w:w="1276" w:type="dxa"/>
            <w:shd w:val="clear" w:color="auto" w:fill="auto"/>
          </w:tcPr>
          <w:p w14:paraId="664F904B" w14:textId="65ECC530" w:rsidR="00687DCF" w:rsidRPr="00501ACE" w:rsidRDefault="00687DCF" w:rsidP="00687DCF">
            <w:pPr>
              <w:pStyle w:val="TableCell"/>
              <w:rPr>
                <w:rFonts w:ascii="Gill Sans MT" w:hAnsi="Gill Sans MT"/>
                <w:sz w:val="22"/>
                <w:szCs w:val="22"/>
              </w:rPr>
            </w:pPr>
            <w:r w:rsidRPr="00501ACE">
              <w:rPr>
                <w:rFonts w:ascii="Gill Sans MT" w:hAnsi="Gill Sans MT"/>
                <w:sz w:val="22"/>
                <w:szCs w:val="22"/>
              </w:rPr>
              <w:t>30 (0.7%)</w:t>
            </w:r>
          </w:p>
        </w:tc>
        <w:tc>
          <w:tcPr>
            <w:tcW w:w="1275" w:type="dxa"/>
            <w:shd w:val="clear" w:color="auto" w:fill="auto"/>
          </w:tcPr>
          <w:p w14:paraId="155F6E0E" w14:textId="4755B321" w:rsidR="00687DCF" w:rsidRPr="00501ACE" w:rsidRDefault="00687DCF" w:rsidP="00687DCF">
            <w:pPr>
              <w:pStyle w:val="TableCell"/>
              <w:rPr>
                <w:rFonts w:ascii="Gill Sans MT" w:hAnsi="Gill Sans MT"/>
                <w:sz w:val="22"/>
                <w:szCs w:val="22"/>
              </w:rPr>
            </w:pPr>
            <w:r w:rsidRPr="00501ACE">
              <w:rPr>
                <w:rFonts w:ascii="Gill Sans MT" w:hAnsi="Gill Sans MT"/>
                <w:sz w:val="22"/>
                <w:szCs w:val="22"/>
              </w:rPr>
              <w:t>138 (3.2%)</w:t>
            </w:r>
          </w:p>
        </w:tc>
        <w:tc>
          <w:tcPr>
            <w:tcW w:w="2268" w:type="dxa"/>
            <w:shd w:val="clear" w:color="auto" w:fill="auto"/>
          </w:tcPr>
          <w:p w14:paraId="090DDCA4" w14:textId="3DC5DA05" w:rsidR="00687DCF" w:rsidRPr="00501ACE" w:rsidRDefault="00687DCF" w:rsidP="00687DCF">
            <w:pPr>
              <w:pStyle w:val="TableCell"/>
              <w:jc w:val="left"/>
              <w:rPr>
                <w:rFonts w:ascii="Gill Sans MT" w:hAnsi="Gill Sans MT"/>
                <w:sz w:val="22"/>
                <w:szCs w:val="22"/>
              </w:rPr>
            </w:pPr>
            <w:r w:rsidRPr="00501ACE">
              <w:rPr>
                <w:rFonts w:ascii="Gill Sans MT" w:hAnsi="Gill Sans MT"/>
                <w:sz w:val="22"/>
                <w:szCs w:val="22"/>
              </w:rPr>
              <w:t>+108</w:t>
            </w:r>
          </w:p>
        </w:tc>
      </w:tr>
      <w:tr w:rsidR="00687DCF" w:rsidRPr="00501ACE" w14:paraId="6081787A" w14:textId="77777777" w:rsidTr="00676CE1">
        <w:tc>
          <w:tcPr>
            <w:tcW w:w="1454" w:type="dxa"/>
            <w:shd w:val="clear" w:color="auto" w:fill="auto"/>
          </w:tcPr>
          <w:p w14:paraId="62CF472B" w14:textId="77777777" w:rsidR="00687DCF" w:rsidRPr="00501ACE" w:rsidRDefault="00687DCF" w:rsidP="00687DCF">
            <w:pPr>
              <w:pStyle w:val="TableRowHead"/>
              <w:rPr>
                <w:rFonts w:ascii="Gill Sans MT" w:hAnsi="Gill Sans MT"/>
                <w:b w:val="0"/>
                <w:sz w:val="22"/>
                <w:szCs w:val="22"/>
              </w:rPr>
            </w:pPr>
            <w:r w:rsidRPr="00501ACE">
              <w:rPr>
                <w:rFonts w:ascii="Gill Sans MT" w:hAnsi="Gill Sans MT"/>
                <w:b w:val="0"/>
                <w:sz w:val="22"/>
                <w:szCs w:val="22"/>
              </w:rPr>
              <w:t>National Treasury Management Agency</w:t>
            </w:r>
          </w:p>
        </w:tc>
        <w:tc>
          <w:tcPr>
            <w:tcW w:w="1523" w:type="dxa"/>
            <w:shd w:val="clear" w:color="auto" w:fill="auto"/>
          </w:tcPr>
          <w:p w14:paraId="44EA3B2D" w14:textId="77777777" w:rsidR="00687DCF" w:rsidRPr="00501ACE" w:rsidRDefault="00687DCF" w:rsidP="00687DCF">
            <w:pPr>
              <w:pStyle w:val="TableCell"/>
              <w:rPr>
                <w:rFonts w:ascii="Gill Sans MT" w:hAnsi="Gill Sans MT"/>
                <w:sz w:val="22"/>
                <w:szCs w:val="22"/>
              </w:rPr>
            </w:pPr>
            <w:r w:rsidRPr="00501ACE">
              <w:rPr>
                <w:rFonts w:ascii="Gill Sans MT" w:hAnsi="Gill Sans MT"/>
                <w:sz w:val="22"/>
                <w:szCs w:val="22"/>
              </w:rPr>
              <w:t>782</w:t>
            </w:r>
          </w:p>
        </w:tc>
        <w:tc>
          <w:tcPr>
            <w:tcW w:w="1276" w:type="dxa"/>
            <w:shd w:val="clear" w:color="auto" w:fill="auto"/>
          </w:tcPr>
          <w:p w14:paraId="68ECFF2B" w14:textId="77777777" w:rsidR="00687DCF" w:rsidRPr="00501ACE" w:rsidRDefault="00687DCF" w:rsidP="00687DCF">
            <w:pPr>
              <w:pStyle w:val="TableCell"/>
              <w:rPr>
                <w:rFonts w:ascii="Gill Sans MT" w:hAnsi="Gill Sans MT"/>
                <w:sz w:val="22"/>
                <w:szCs w:val="22"/>
              </w:rPr>
            </w:pPr>
            <w:r w:rsidRPr="00501ACE">
              <w:rPr>
                <w:rFonts w:ascii="Gill Sans MT" w:hAnsi="Gill Sans MT"/>
                <w:sz w:val="22"/>
                <w:szCs w:val="22"/>
              </w:rPr>
              <w:t>790</w:t>
            </w:r>
          </w:p>
        </w:tc>
        <w:tc>
          <w:tcPr>
            <w:tcW w:w="1276" w:type="dxa"/>
            <w:shd w:val="clear" w:color="auto" w:fill="auto"/>
          </w:tcPr>
          <w:p w14:paraId="6705FBF2" w14:textId="77777777" w:rsidR="00687DCF" w:rsidRPr="00501ACE" w:rsidRDefault="00687DCF" w:rsidP="00687DCF">
            <w:pPr>
              <w:pStyle w:val="TableCell"/>
              <w:rPr>
                <w:rFonts w:ascii="Gill Sans MT" w:hAnsi="Gill Sans MT"/>
                <w:sz w:val="22"/>
                <w:szCs w:val="22"/>
              </w:rPr>
            </w:pPr>
            <w:r w:rsidRPr="00501ACE">
              <w:rPr>
                <w:rFonts w:ascii="Gill Sans MT" w:hAnsi="Gill Sans MT"/>
                <w:sz w:val="22"/>
                <w:szCs w:val="22"/>
              </w:rPr>
              <w:t>16 (2.0%)</w:t>
            </w:r>
          </w:p>
        </w:tc>
        <w:tc>
          <w:tcPr>
            <w:tcW w:w="1275" w:type="dxa"/>
            <w:shd w:val="clear" w:color="auto" w:fill="auto"/>
          </w:tcPr>
          <w:p w14:paraId="6B9F5F42" w14:textId="77777777" w:rsidR="00687DCF" w:rsidRPr="00501ACE" w:rsidRDefault="00687DCF" w:rsidP="00687DCF">
            <w:pPr>
              <w:pStyle w:val="TableCell"/>
              <w:rPr>
                <w:rFonts w:ascii="Gill Sans MT" w:hAnsi="Gill Sans MT"/>
                <w:sz w:val="22"/>
                <w:szCs w:val="22"/>
              </w:rPr>
            </w:pPr>
            <w:r w:rsidRPr="00501ACE">
              <w:rPr>
                <w:rFonts w:ascii="Gill Sans MT" w:hAnsi="Gill Sans MT"/>
                <w:sz w:val="22"/>
                <w:szCs w:val="22"/>
              </w:rPr>
              <w:t>26 (3.3%)</w:t>
            </w:r>
          </w:p>
        </w:tc>
        <w:tc>
          <w:tcPr>
            <w:tcW w:w="2268" w:type="dxa"/>
            <w:shd w:val="clear" w:color="auto" w:fill="auto"/>
          </w:tcPr>
          <w:p w14:paraId="5C1659D7" w14:textId="77777777" w:rsidR="00687DCF" w:rsidRPr="00501ACE" w:rsidRDefault="00687DCF" w:rsidP="00687DCF">
            <w:pPr>
              <w:pStyle w:val="TableCell"/>
              <w:jc w:val="left"/>
              <w:rPr>
                <w:rFonts w:ascii="Gill Sans MT" w:hAnsi="Gill Sans MT"/>
                <w:sz w:val="22"/>
                <w:szCs w:val="22"/>
              </w:rPr>
            </w:pPr>
            <w:r w:rsidRPr="00501ACE">
              <w:rPr>
                <w:rFonts w:ascii="Gill Sans MT" w:hAnsi="Gill Sans MT"/>
                <w:sz w:val="22"/>
                <w:szCs w:val="22"/>
              </w:rPr>
              <w:t>+10</w:t>
            </w:r>
          </w:p>
        </w:tc>
      </w:tr>
      <w:tr w:rsidR="00687DCF" w:rsidRPr="00501ACE" w14:paraId="113EFDAC" w14:textId="77777777" w:rsidTr="00676CE1">
        <w:tc>
          <w:tcPr>
            <w:tcW w:w="1454" w:type="dxa"/>
            <w:shd w:val="clear" w:color="auto" w:fill="auto"/>
          </w:tcPr>
          <w:p w14:paraId="61F7C552" w14:textId="77777777" w:rsidR="00687DCF" w:rsidRPr="00501ACE" w:rsidRDefault="00687DCF" w:rsidP="00687DCF">
            <w:pPr>
              <w:pStyle w:val="TableRowHead"/>
              <w:rPr>
                <w:rFonts w:ascii="Gill Sans MT" w:hAnsi="Gill Sans MT"/>
                <w:b w:val="0"/>
                <w:sz w:val="22"/>
                <w:szCs w:val="22"/>
              </w:rPr>
            </w:pPr>
            <w:r w:rsidRPr="00501ACE">
              <w:rPr>
                <w:rFonts w:ascii="Gill Sans MT" w:hAnsi="Gill Sans MT"/>
                <w:b w:val="0"/>
                <w:sz w:val="22"/>
                <w:szCs w:val="22"/>
              </w:rPr>
              <w:t xml:space="preserve">Irish Blood Transfusion Service </w:t>
            </w:r>
          </w:p>
        </w:tc>
        <w:tc>
          <w:tcPr>
            <w:tcW w:w="1523" w:type="dxa"/>
            <w:shd w:val="clear" w:color="auto" w:fill="auto"/>
          </w:tcPr>
          <w:p w14:paraId="7959D54B" w14:textId="77777777" w:rsidR="00687DCF" w:rsidRPr="00501ACE" w:rsidRDefault="00687DCF" w:rsidP="00687DCF">
            <w:pPr>
              <w:pStyle w:val="TableCell"/>
              <w:rPr>
                <w:rFonts w:ascii="Gill Sans MT" w:hAnsi="Gill Sans MT"/>
                <w:sz w:val="22"/>
                <w:szCs w:val="22"/>
              </w:rPr>
            </w:pPr>
            <w:r w:rsidRPr="00501ACE">
              <w:rPr>
                <w:rFonts w:ascii="Gill Sans MT" w:hAnsi="Gill Sans MT"/>
                <w:sz w:val="22"/>
                <w:szCs w:val="22"/>
              </w:rPr>
              <w:t>602</w:t>
            </w:r>
          </w:p>
        </w:tc>
        <w:tc>
          <w:tcPr>
            <w:tcW w:w="1276" w:type="dxa"/>
            <w:shd w:val="clear" w:color="auto" w:fill="auto"/>
          </w:tcPr>
          <w:p w14:paraId="06589DC7" w14:textId="77777777" w:rsidR="00687DCF" w:rsidRPr="00501ACE" w:rsidRDefault="00687DCF" w:rsidP="00687DCF">
            <w:pPr>
              <w:pStyle w:val="TableCell"/>
              <w:rPr>
                <w:rFonts w:ascii="Gill Sans MT" w:hAnsi="Gill Sans MT"/>
                <w:sz w:val="22"/>
                <w:szCs w:val="22"/>
              </w:rPr>
            </w:pPr>
            <w:r w:rsidRPr="00501ACE">
              <w:rPr>
                <w:rFonts w:ascii="Gill Sans MT" w:hAnsi="Gill Sans MT"/>
                <w:sz w:val="22"/>
                <w:szCs w:val="22"/>
              </w:rPr>
              <w:t>600</w:t>
            </w:r>
          </w:p>
        </w:tc>
        <w:tc>
          <w:tcPr>
            <w:tcW w:w="1276" w:type="dxa"/>
            <w:shd w:val="clear" w:color="auto" w:fill="auto"/>
          </w:tcPr>
          <w:p w14:paraId="10A994C4" w14:textId="77777777" w:rsidR="00687DCF" w:rsidRPr="00501ACE" w:rsidRDefault="00687DCF" w:rsidP="00687DCF">
            <w:pPr>
              <w:pStyle w:val="TableCell"/>
              <w:rPr>
                <w:rFonts w:ascii="Gill Sans MT" w:hAnsi="Gill Sans MT"/>
                <w:sz w:val="22"/>
                <w:szCs w:val="22"/>
              </w:rPr>
            </w:pPr>
            <w:r w:rsidRPr="00501ACE">
              <w:rPr>
                <w:rFonts w:ascii="Gill Sans MT" w:hAnsi="Gill Sans MT"/>
                <w:sz w:val="22"/>
                <w:szCs w:val="22"/>
              </w:rPr>
              <w:t>17 (2.8%)</w:t>
            </w:r>
          </w:p>
        </w:tc>
        <w:tc>
          <w:tcPr>
            <w:tcW w:w="1275" w:type="dxa"/>
            <w:shd w:val="clear" w:color="auto" w:fill="auto"/>
          </w:tcPr>
          <w:p w14:paraId="54BCE2E4" w14:textId="77777777" w:rsidR="00687DCF" w:rsidRPr="00501ACE" w:rsidRDefault="00687DCF" w:rsidP="00687DCF">
            <w:pPr>
              <w:pStyle w:val="TableCell"/>
              <w:rPr>
                <w:rFonts w:ascii="Gill Sans MT" w:hAnsi="Gill Sans MT"/>
                <w:sz w:val="22"/>
                <w:szCs w:val="22"/>
              </w:rPr>
            </w:pPr>
            <w:r w:rsidRPr="00501ACE">
              <w:rPr>
                <w:rFonts w:ascii="Gill Sans MT" w:hAnsi="Gill Sans MT"/>
                <w:sz w:val="22"/>
                <w:szCs w:val="22"/>
              </w:rPr>
              <w:t>20 (3.3%)</w:t>
            </w:r>
          </w:p>
        </w:tc>
        <w:tc>
          <w:tcPr>
            <w:tcW w:w="2268" w:type="dxa"/>
            <w:shd w:val="clear" w:color="auto" w:fill="auto"/>
          </w:tcPr>
          <w:p w14:paraId="6D592DCD" w14:textId="77777777" w:rsidR="00687DCF" w:rsidRPr="00501ACE" w:rsidRDefault="00687DCF" w:rsidP="00687DCF">
            <w:pPr>
              <w:pStyle w:val="TableCell"/>
              <w:jc w:val="left"/>
              <w:rPr>
                <w:rFonts w:ascii="Gill Sans MT" w:hAnsi="Gill Sans MT"/>
                <w:sz w:val="22"/>
                <w:szCs w:val="22"/>
              </w:rPr>
            </w:pPr>
            <w:r w:rsidRPr="00501ACE">
              <w:rPr>
                <w:rFonts w:ascii="Gill Sans MT" w:hAnsi="Gill Sans MT"/>
                <w:sz w:val="22"/>
                <w:szCs w:val="22"/>
              </w:rPr>
              <w:t>+3</w:t>
            </w:r>
          </w:p>
        </w:tc>
      </w:tr>
      <w:tr w:rsidR="00687DCF" w:rsidRPr="00501ACE" w14:paraId="0003F956" w14:textId="77777777" w:rsidTr="00676CE1">
        <w:tc>
          <w:tcPr>
            <w:tcW w:w="1454" w:type="dxa"/>
            <w:shd w:val="clear" w:color="auto" w:fill="auto"/>
          </w:tcPr>
          <w:p w14:paraId="38966E0D" w14:textId="77777777" w:rsidR="00687DCF" w:rsidRPr="00501ACE" w:rsidRDefault="00687DCF" w:rsidP="00687DCF">
            <w:pPr>
              <w:pStyle w:val="TableRowHead"/>
              <w:rPr>
                <w:rFonts w:ascii="Gill Sans MT" w:hAnsi="Gill Sans MT"/>
                <w:b w:val="0"/>
                <w:sz w:val="22"/>
                <w:szCs w:val="22"/>
              </w:rPr>
            </w:pPr>
            <w:proofErr w:type="spellStart"/>
            <w:r w:rsidRPr="00501ACE">
              <w:rPr>
                <w:rFonts w:ascii="Gill Sans MT" w:hAnsi="Gill Sans MT"/>
                <w:b w:val="0"/>
                <w:sz w:val="22"/>
                <w:szCs w:val="22"/>
              </w:rPr>
              <w:t>Bord</w:t>
            </w:r>
            <w:proofErr w:type="spellEnd"/>
            <w:r w:rsidRPr="00501ACE">
              <w:rPr>
                <w:rFonts w:ascii="Gill Sans MT" w:hAnsi="Gill Sans MT"/>
                <w:b w:val="0"/>
                <w:sz w:val="22"/>
                <w:szCs w:val="22"/>
              </w:rPr>
              <w:t xml:space="preserve"> Bia</w:t>
            </w:r>
          </w:p>
        </w:tc>
        <w:tc>
          <w:tcPr>
            <w:tcW w:w="1523" w:type="dxa"/>
            <w:shd w:val="clear" w:color="auto" w:fill="auto"/>
          </w:tcPr>
          <w:p w14:paraId="7E08B5E5" w14:textId="77777777" w:rsidR="00687DCF" w:rsidRPr="00501ACE" w:rsidRDefault="00687DCF" w:rsidP="00687DCF">
            <w:pPr>
              <w:pStyle w:val="TableCell"/>
              <w:rPr>
                <w:rFonts w:ascii="Gill Sans MT" w:hAnsi="Gill Sans MT"/>
                <w:sz w:val="22"/>
                <w:szCs w:val="22"/>
              </w:rPr>
            </w:pPr>
            <w:r w:rsidRPr="00501ACE">
              <w:rPr>
                <w:rFonts w:ascii="Gill Sans MT" w:hAnsi="Gill Sans MT"/>
                <w:sz w:val="22"/>
                <w:szCs w:val="22"/>
              </w:rPr>
              <w:t>107</w:t>
            </w:r>
          </w:p>
        </w:tc>
        <w:tc>
          <w:tcPr>
            <w:tcW w:w="1276" w:type="dxa"/>
            <w:shd w:val="clear" w:color="auto" w:fill="auto"/>
          </w:tcPr>
          <w:p w14:paraId="2F3715D7" w14:textId="77777777" w:rsidR="00687DCF" w:rsidRPr="00501ACE" w:rsidRDefault="00687DCF" w:rsidP="00687DCF">
            <w:pPr>
              <w:pStyle w:val="TableCell"/>
              <w:rPr>
                <w:rFonts w:ascii="Gill Sans MT" w:hAnsi="Gill Sans MT"/>
                <w:sz w:val="22"/>
                <w:szCs w:val="22"/>
              </w:rPr>
            </w:pPr>
            <w:r w:rsidRPr="00501ACE">
              <w:rPr>
                <w:rFonts w:ascii="Gill Sans MT" w:hAnsi="Gill Sans MT"/>
                <w:sz w:val="22"/>
                <w:szCs w:val="22"/>
              </w:rPr>
              <w:t>108</w:t>
            </w:r>
          </w:p>
        </w:tc>
        <w:tc>
          <w:tcPr>
            <w:tcW w:w="1276" w:type="dxa"/>
            <w:shd w:val="clear" w:color="auto" w:fill="auto"/>
          </w:tcPr>
          <w:p w14:paraId="6F4DB87D" w14:textId="77777777" w:rsidR="00687DCF" w:rsidRPr="00501ACE" w:rsidRDefault="00687DCF" w:rsidP="00687DCF">
            <w:pPr>
              <w:pStyle w:val="TableCell"/>
              <w:rPr>
                <w:rFonts w:ascii="Gill Sans MT" w:hAnsi="Gill Sans MT"/>
                <w:sz w:val="22"/>
                <w:szCs w:val="22"/>
              </w:rPr>
            </w:pPr>
            <w:r w:rsidRPr="00501ACE">
              <w:rPr>
                <w:rFonts w:ascii="Gill Sans MT" w:hAnsi="Gill Sans MT"/>
                <w:sz w:val="22"/>
                <w:szCs w:val="22"/>
              </w:rPr>
              <w:t>3 (2.8%)</w:t>
            </w:r>
          </w:p>
        </w:tc>
        <w:tc>
          <w:tcPr>
            <w:tcW w:w="1275" w:type="dxa"/>
            <w:shd w:val="clear" w:color="auto" w:fill="auto"/>
          </w:tcPr>
          <w:p w14:paraId="13AB7605" w14:textId="77777777" w:rsidR="00687DCF" w:rsidRPr="00501ACE" w:rsidRDefault="00687DCF" w:rsidP="00687DCF">
            <w:pPr>
              <w:pStyle w:val="TableCell"/>
              <w:rPr>
                <w:rFonts w:ascii="Gill Sans MT" w:hAnsi="Gill Sans MT"/>
                <w:sz w:val="22"/>
                <w:szCs w:val="22"/>
              </w:rPr>
            </w:pPr>
            <w:r w:rsidRPr="00501ACE">
              <w:rPr>
                <w:rFonts w:ascii="Gill Sans MT" w:hAnsi="Gill Sans MT"/>
                <w:sz w:val="22"/>
                <w:szCs w:val="22"/>
              </w:rPr>
              <w:t>5 (4.6%)</w:t>
            </w:r>
          </w:p>
        </w:tc>
        <w:tc>
          <w:tcPr>
            <w:tcW w:w="2268" w:type="dxa"/>
            <w:shd w:val="clear" w:color="auto" w:fill="auto"/>
          </w:tcPr>
          <w:p w14:paraId="33DB52CB" w14:textId="77777777" w:rsidR="00687DCF" w:rsidRPr="00501ACE" w:rsidRDefault="00687DCF" w:rsidP="00687DCF">
            <w:pPr>
              <w:pStyle w:val="TableCell"/>
              <w:jc w:val="left"/>
              <w:rPr>
                <w:rFonts w:ascii="Gill Sans MT" w:hAnsi="Gill Sans MT"/>
                <w:sz w:val="22"/>
                <w:szCs w:val="22"/>
              </w:rPr>
            </w:pPr>
            <w:r w:rsidRPr="00501ACE">
              <w:rPr>
                <w:rFonts w:ascii="Gill Sans MT" w:hAnsi="Gill Sans MT"/>
                <w:sz w:val="22"/>
                <w:szCs w:val="22"/>
              </w:rPr>
              <w:t>+2</w:t>
            </w:r>
          </w:p>
        </w:tc>
      </w:tr>
      <w:tr w:rsidR="00687DCF" w:rsidRPr="00501ACE" w14:paraId="5F76803A" w14:textId="77777777" w:rsidTr="00676CE1">
        <w:tc>
          <w:tcPr>
            <w:tcW w:w="1454" w:type="dxa"/>
            <w:shd w:val="clear" w:color="auto" w:fill="auto"/>
          </w:tcPr>
          <w:p w14:paraId="33810593" w14:textId="77777777" w:rsidR="00687DCF" w:rsidRPr="00501ACE" w:rsidRDefault="00687DCF" w:rsidP="00687DCF">
            <w:pPr>
              <w:pStyle w:val="TableRowHead"/>
              <w:rPr>
                <w:rFonts w:ascii="Gill Sans MT" w:hAnsi="Gill Sans MT"/>
                <w:b w:val="0"/>
                <w:sz w:val="22"/>
                <w:szCs w:val="22"/>
              </w:rPr>
            </w:pPr>
            <w:r w:rsidRPr="00501ACE">
              <w:rPr>
                <w:rFonts w:ascii="Gill Sans MT" w:hAnsi="Gill Sans MT"/>
                <w:b w:val="0"/>
                <w:sz w:val="22"/>
                <w:szCs w:val="22"/>
              </w:rPr>
              <w:t xml:space="preserve">Quality and Qualifications Ireland  </w:t>
            </w:r>
          </w:p>
        </w:tc>
        <w:tc>
          <w:tcPr>
            <w:tcW w:w="1523" w:type="dxa"/>
            <w:shd w:val="clear" w:color="auto" w:fill="auto"/>
          </w:tcPr>
          <w:p w14:paraId="77BFAE1E" w14:textId="77777777" w:rsidR="00687DCF" w:rsidRPr="00501ACE" w:rsidRDefault="00687DCF" w:rsidP="00687DCF">
            <w:pPr>
              <w:pStyle w:val="TableCell"/>
              <w:rPr>
                <w:rFonts w:ascii="Gill Sans MT" w:hAnsi="Gill Sans MT"/>
                <w:sz w:val="22"/>
                <w:szCs w:val="22"/>
              </w:rPr>
            </w:pPr>
            <w:r w:rsidRPr="00501ACE">
              <w:rPr>
                <w:rFonts w:ascii="Gill Sans MT" w:hAnsi="Gill Sans MT"/>
                <w:sz w:val="22"/>
                <w:szCs w:val="22"/>
              </w:rPr>
              <w:t>76</w:t>
            </w:r>
          </w:p>
        </w:tc>
        <w:tc>
          <w:tcPr>
            <w:tcW w:w="1276" w:type="dxa"/>
            <w:shd w:val="clear" w:color="auto" w:fill="auto"/>
          </w:tcPr>
          <w:p w14:paraId="0F87BB23" w14:textId="77777777" w:rsidR="00687DCF" w:rsidRPr="00501ACE" w:rsidRDefault="00687DCF" w:rsidP="00687DCF">
            <w:pPr>
              <w:pStyle w:val="TableCell"/>
              <w:rPr>
                <w:rFonts w:ascii="Gill Sans MT" w:hAnsi="Gill Sans MT"/>
                <w:sz w:val="22"/>
                <w:szCs w:val="22"/>
              </w:rPr>
            </w:pPr>
            <w:r w:rsidRPr="00501ACE">
              <w:rPr>
                <w:rFonts w:ascii="Gill Sans MT" w:hAnsi="Gill Sans MT"/>
                <w:sz w:val="22"/>
                <w:szCs w:val="22"/>
              </w:rPr>
              <w:t>74</w:t>
            </w:r>
          </w:p>
        </w:tc>
        <w:tc>
          <w:tcPr>
            <w:tcW w:w="1276" w:type="dxa"/>
            <w:shd w:val="clear" w:color="auto" w:fill="auto"/>
          </w:tcPr>
          <w:p w14:paraId="6522DDBE" w14:textId="77777777" w:rsidR="00687DCF" w:rsidRPr="00501ACE" w:rsidRDefault="00687DCF" w:rsidP="00687DCF">
            <w:pPr>
              <w:pStyle w:val="TableCell"/>
              <w:rPr>
                <w:rFonts w:ascii="Gill Sans MT" w:hAnsi="Gill Sans MT"/>
                <w:sz w:val="22"/>
                <w:szCs w:val="22"/>
              </w:rPr>
            </w:pPr>
            <w:r w:rsidRPr="00501ACE">
              <w:rPr>
                <w:rFonts w:ascii="Gill Sans MT" w:hAnsi="Gill Sans MT"/>
                <w:sz w:val="22"/>
                <w:szCs w:val="22"/>
              </w:rPr>
              <w:t>1 (1.3%)</w:t>
            </w:r>
          </w:p>
        </w:tc>
        <w:tc>
          <w:tcPr>
            <w:tcW w:w="1275" w:type="dxa"/>
            <w:shd w:val="clear" w:color="auto" w:fill="auto"/>
          </w:tcPr>
          <w:p w14:paraId="05A1AC6D" w14:textId="77777777" w:rsidR="00687DCF" w:rsidRPr="00501ACE" w:rsidRDefault="00687DCF" w:rsidP="00687DCF">
            <w:pPr>
              <w:pStyle w:val="TableCell"/>
              <w:rPr>
                <w:rFonts w:ascii="Gill Sans MT" w:hAnsi="Gill Sans MT"/>
                <w:sz w:val="22"/>
                <w:szCs w:val="22"/>
              </w:rPr>
            </w:pPr>
            <w:r w:rsidRPr="00501ACE">
              <w:rPr>
                <w:rFonts w:ascii="Gill Sans MT" w:hAnsi="Gill Sans MT"/>
                <w:sz w:val="22"/>
                <w:szCs w:val="22"/>
              </w:rPr>
              <w:t>3 (4.1%)</w:t>
            </w:r>
          </w:p>
        </w:tc>
        <w:tc>
          <w:tcPr>
            <w:tcW w:w="2268" w:type="dxa"/>
            <w:shd w:val="clear" w:color="auto" w:fill="auto"/>
          </w:tcPr>
          <w:p w14:paraId="26608261" w14:textId="77777777" w:rsidR="00687DCF" w:rsidRPr="00501ACE" w:rsidRDefault="00687DCF" w:rsidP="00687DCF">
            <w:pPr>
              <w:pStyle w:val="TableCell"/>
              <w:jc w:val="left"/>
              <w:rPr>
                <w:rFonts w:ascii="Gill Sans MT" w:hAnsi="Gill Sans MT"/>
                <w:sz w:val="22"/>
                <w:szCs w:val="22"/>
              </w:rPr>
            </w:pPr>
            <w:r w:rsidRPr="00501ACE">
              <w:rPr>
                <w:rFonts w:ascii="Gill Sans MT" w:hAnsi="Gill Sans MT"/>
                <w:sz w:val="22"/>
                <w:szCs w:val="22"/>
              </w:rPr>
              <w:t>+2</w:t>
            </w:r>
          </w:p>
        </w:tc>
      </w:tr>
      <w:tr w:rsidR="00687DCF" w:rsidRPr="00501ACE" w14:paraId="20B12B9A" w14:textId="77777777" w:rsidTr="00676CE1">
        <w:tc>
          <w:tcPr>
            <w:tcW w:w="1454" w:type="dxa"/>
            <w:shd w:val="clear" w:color="auto" w:fill="auto"/>
          </w:tcPr>
          <w:p w14:paraId="1A9D5B72" w14:textId="32A9A760" w:rsidR="00687DCF" w:rsidRPr="00501ACE" w:rsidRDefault="00687DCF" w:rsidP="00687DCF">
            <w:pPr>
              <w:pStyle w:val="TableRowHead"/>
              <w:rPr>
                <w:rFonts w:ascii="Gill Sans MT" w:hAnsi="Gill Sans MT"/>
                <w:b w:val="0"/>
                <w:sz w:val="22"/>
                <w:szCs w:val="22"/>
              </w:rPr>
            </w:pPr>
            <w:r w:rsidRPr="00501ACE">
              <w:rPr>
                <w:rFonts w:ascii="Gill Sans MT" w:hAnsi="Gill Sans MT"/>
                <w:b w:val="0"/>
                <w:sz w:val="22"/>
                <w:szCs w:val="22"/>
              </w:rPr>
              <w:t xml:space="preserve">Horse Racing Ireland </w:t>
            </w:r>
          </w:p>
        </w:tc>
        <w:tc>
          <w:tcPr>
            <w:tcW w:w="1523" w:type="dxa"/>
            <w:shd w:val="clear" w:color="auto" w:fill="auto"/>
          </w:tcPr>
          <w:p w14:paraId="21C9DDE3" w14:textId="2F72E223" w:rsidR="00687DCF" w:rsidRPr="00501ACE" w:rsidRDefault="00687DCF" w:rsidP="00687DCF">
            <w:pPr>
              <w:pStyle w:val="TableCell"/>
              <w:rPr>
                <w:rFonts w:ascii="Gill Sans MT" w:hAnsi="Gill Sans MT"/>
                <w:sz w:val="22"/>
                <w:szCs w:val="22"/>
              </w:rPr>
            </w:pPr>
            <w:r w:rsidRPr="00501ACE">
              <w:rPr>
                <w:rFonts w:ascii="Gill Sans MT" w:hAnsi="Gill Sans MT"/>
                <w:sz w:val="22"/>
                <w:szCs w:val="22"/>
              </w:rPr>
              <w:t>187</w:t>
            </w:r>
          </w:p>
        </w:tc>
        <w:tc>
          <w:tcPr>
            <w:tcW w:w="1276" w:type="dxa"/>
            <w:shd w:val="clear" w:color="auto" w:fill="auto"/>
          </w:tcPr>
          <w:p w14:paraId="58520D27" w14:textId="2F388906" w:rsidR="00687DCF" w:rsidRPr="00501ACE" w:rsidRDefault="00687DCF" w:rsidP="00687DCF">
            <w:pPr>
              <w:pStyle w:val="TableCell"/>
              <w:rPr>
                <w:rFonts w:ascii="Gill Sans MT" w:hAnsi="Gill Sans MT"/>
                <w:sz w:val="22"/>
                <w:szCs w:val="22"/>
              </w:rPr>
            </w:pPr>
            <w:r w:rsidRPr="00501ACE">
              <w:rPr>
                <w:rFonts w:ascii="Gill Sans MT" w:hAnsi="Gill Sans MT"/>
                <w:sz w:val="22"/>
                <w:szCs w:val="22"/>
              </w:rPr>
              <w:t xml:space="preserve">195 </w:t>
            </w:r>
          </w:p>
        </w:tc>
        <w:tc>
          <w:tcPr>
            <w:tcW w:w="1276" w:type="dxa"/>
            <w:shd w:val="clear" w:color="auto" w:fill="auto"/>
          </w:tcPr>
          <w:p w14:paraId="5ECF7A24" w14:textId="1DE7FAE5" w:rsidR="00687DCF" w:rsidRPr="00501ACE" w:rsidRDefault="00687DCF" w:rsidP="00687DCF">
            <w:pPr>
              <w:pStyle w:val="TableCell"/>
              <w:rPr>
                <w:rFonts w:ascii="Gill Sans MT" w:hAnsi="Gill Sans MT"/>
                <w:sz w:val="22"/>
                <w:szCs w:val="22"/>
              </w:rPr>
            </w:pPr>
            <w:r w:rsidRPr="00501ACE">
              <w:rPr>
                <w:rFonts w:ascii="Gill Sans MT" w:hAnsi="Gill Sans MT"/>
                <w:sz w:val="22"/>
                <w:szCs w:val="22"/>
              </w:rPr>
              <w:t>5 (2.7%)</w:t>
            </w:r>
          </w:p>
        </w:tc>
        <w:tc>
          <w:tcPr>
            <w:tcW w:w="1275" w:type="dxa"/>
            <w:shd w:val="clear" w:color="auto" w:fill="auto"/>
          </w:tcPr>
          <w:p w14:paraId="588DA346" w14:textId="76891C1B" w:rsidR="00687DCF" w:rsidRPr="00501ACE" w:rsidRDefault="00687DCF" w:rsidP="00687DCF">
            <w:pPr>
              <w:pStyle w:val="TableCell"/>
              <w:rPr>
                <w:rFonts w:ascii="Gill Sans MT" w:hAnsi="Gill Sans MT"/>
                <w:sz w:val="22"/>
                <w:szCs w:val="22"/>
              </w:rPr>
            </w:pPr>
            <w:r w:rsidRPr="00501ACE">
              <w:rPr>
                <w:rFonts w:ascii="Gill Sans MT" w:hAnsi="Gill Sans MT"/>
                <w:sz w:val="22"/>
                <w:szCs w:val="22"/>
              </w:rPr>
              <w:t>6 (3.1%)</w:t>
            </w:r>
          </w:p>
        </w:tc>
        <w:tc>
          <w:tcPr>
            <w:tcW w:w="2268" w:type="dxa"/>
            <w:shd w:val="clear" w:color="auto" w:fill="auto"/>
          </w:tcPr>
          <w:p w14:paraId="4CBD995C" w14:textId="6D4EE8D6" w:rsidR="00687DCF" w:rsidRPr="00501ACE" w:rsidRDefault="00687DCF" w:rsidP="00687DCF">
            <w:pPr>
              <w:pStyle w:val="TableCell"/>
              <w:jc w:val="left"/>
              <w:rPr>
                <w:rFonts w:ascii="Gill Sans MT" w:hAnsi="Gill Sans MT"/>
                <w:sz w:val="22"/>
                <w:szCs w:val="22"/>
              </w:rPr>
            </w:pPr>
            <w:r w:rsidRPr="00501ACE">
              <w:rPr>
                <w:rFonts w:ascii="Gill Sans MT" w:hAnsi="Gill Sans MT"/>
                <w:sz w:val="22"/>
                <w:szCs w:val="22"/>
              </w:rPr>
              <w:t>+1</w:t>
            </w:r>
          </w:p>
        </w:tc>
      </w:tr>
      <w:tr w:rsidR="00687DCF" w:rsidRPr="00501ACE" w14:paraId="24912CA7" w14:textId="77777777" w:rsidTr="00676CE1">
        <w:tc>
          <w:tcPr>
            <w:tcW w:w="1454" w:type="dxa"/>
            <w:shd w:val="clear" w:color="auto" w:fill="auto"/>
          </w:tcPr>
          <w:p w14:paraId="60222BBA" w14:textId="77777777" w:rsidR="00687DCF" w:rsidRPr="00501ACE" w:rsidRDefault="00687DCF" w:rsidP="00687DCF">
            <w:pPr>
              <w:pStyle w:val="TableRowHead"/>
              <w:rPr>
                <w:rFonts w:ascii="Gill Sans MT" w:hAnsi="Gill Sans MT"/>
                <w:b w:val="0"/>
                <w:sz w:val="22"/>
                <w:szCs w:val="22"/>
              </w:rPr>
            </w:pPr>
            <w:r w:rsidRPr="00501ACE">
              <w:rPr>
                <w:rFonts w:ascii="Gill Sans MT" w:hAnsi="Gill Sans MT"/>
                <w:b w:val="0"/>
                <w:sz w:val="22"/>
                <w:szCs w:val="22"/>
              </w:rPr>
              <w:t>National College of Art and Design</w:t>
            </w:r>
          </w:p>
        </w:tc>
        <w:tc>
          <w:tcPr>
            <w:tcW w:w="1523" w:type="dxa"/>
            <w:shd w:val="clear" w:color="auto" w:fill="auto"/>
          </w:tcPr>
          <w:p w14:paraId="19F465AD" w14:textId="77777777" w:rsidR="00687DCF" w:rsidRPr="00501ACE" w:rsidRDefault="00687DCF" w:rsidP="00687DCF">
            <w:pPr>
              <w:pStyle w:val="TableCell"/>
              <w:rPr>
                <w:rFonts w:ascii="Gill Sans MT" w:hAnsi="Gill Sans MT"/>
                <w:sz w:val="22"/>
                <w:szCs w:val="22"/>
              </w:rPr>
            </w:pPr>
            <w:r w:rsidRPr="00501ACE">
              <w:rPr>
                <w:rFonts w:ascii="Gill Sans MT" w:hAnsi="Gill Sans MT"/>
                <w:sz w:val="22"/>
                <w:szCs w:val="22"/>
              </w:rPr>
              <w:t>148</w:t>
            </w:r>
          </w:p>
        </w:tc>
        <w:tc>
          <w:tcPr>
            <w:tcW w:w="1276" w:type="dxa"/>
            <w:shd w:val="clear" w:color="auto" w:fill="auto"/>
          </w:tcPr>
          <w:p w14:paraId="4FED4EED" w14:textId="77777777" w:rsidR="00687DCF" w:rsidRPr="00501ACE" w:rsidRDefault="00687DCF" w:rsidP="00687DCF">
            <w:pPr>
              <w:pStyle w:val="TableCell"/>
              <w:rPr>
                <w:rFonts w:ascii="Gill Sans MT" w:hAnsi="Gill Sans MT"/>
                <w:sz w:val="22"/>
                <w:szCs w:val="22"/>
              </w:rPr>
            </w:pPr>
            <w:r w:rsidRPr="00501ACE">
              <w:rPr>
                <w:rFonts w:ascii="Gill Sans MT" w:hAnsi="Gill Sans MT"/>
                <w:sz w:val="22"/>
                <w:szCs w:val="22"/>
              </w:rPr>
              <w:t>133</w:t>
            </w:r>
          </w:p>
        </w:tc>
        <w:tc>
          <w:tcPr>
            <w:tcW w:w="1276" w:type="dxa"/>
            <w:shd w:val="clear" w:color="auto" w:fill="auto"/>
          </w:tcPr>
          <w:p w14:paraId="5DF9B2F6" w14:textId="77777777" w:rsidR="00687DCF" w:rsidRPr="00501ACE" w:rsidRDefault="00687DCF" w:rsidP="00687DCF">
            <w:pPr>
              <w:pStyle w:val="TableCell"/>
              <w:rPr>
                <w:rFonts w:ascii="Gill Sans MT" w:hAnsi="Gill Sans MT"/>
                <w:sz w:val="22"/>
                <w:szCs w:val="22"/>
              </w:rPr>
            </w:pPr>
            <w:r w:rsidRPr="00501ACE">
              <w:rPr>
                <w:rFonts w:ascii="Gill Sans MT" w:hAnsi="Gill Sans MT"/>
                <w:sz w:val="22"/>
                <w:szCs w:val="22"/>
              </w:rPr>
              <w:t>4 (2.7%)</w:t>
            </w:r>
          </w:p>
        </w:tc>
        <w:tc>
          <w:tcPr>
            <w:tcW w:w="1275" w:type="dxa"/>
            <w:shd w:val="clear" w:color="auto" w:fill="auto"/>
          </w:tcPr>
          <w:p w14:paraId="4F53718A" w14:textId="77777777" w:rsidR="00687DCF" w:rsidRPr="00501ACE" w:rsidRDefault="00687DCF" w:rsidP="00687DCF">
            <w:pPr>
              <w:pStyle w:val="TableCell"/>
              <w:rPr>
                <w:rFonts w:ascii="Gill Sans MT" w:hAnsi="Gill Sans MT"/>
                <w:sz w:val="22"/>
                <w:szCs w:val="22"/>
              </w:rPr>
            </w:pPr>
            <w:r w:rsidRPr="00501ACE">
              <w:rPr>
                <w:rFonts w:ascii="Gill Sans MT" w:hAnsi="Gill Sans MT"/>
                <w:sz w:val="22"/>
                <w:szCs w:val="22"/>
              </w:rPr>
              <w:t>4 (3.0%)</w:t>
            </w:r>
          </w:p>
        </w:tc>
        <w:tc>
          <w:tcPr>
            <w:tcW w:w="2268" w:type="dxa"/>
            <w:shd w:val="clear" w:color="auto" w:fill="auto"/>
          </w:tcPr>
          <w:p w14:paraId="4F37A3BB" w14:textId="77777777" w:rsidR="00687DCF" w:rsidRPr="00501ACE" w:rsidRDefault="00687DCF" w:rsidP="00687DCF">
            <w:pPr>
              <w:pStyle w:val="TableCell"/>
              <w:jc w:val="left"/>
              <w:rPr>
                <w:rFonts w:ascii="Gill Sans MT" w:hAnsi="Gill Sans MT"/>
                <w:sz w:val="22"/>
                <w:szCs w:val="22"/>
              </w:rPr>
            </w:pPr>
            <w:r w:rsidRPr="00501ACE">
              <w:rPr>
                <w:rFonts w:ascii="Gill Sans MT" w:hAnsi="Gill Sans MT"/>
                <w:sz w:val="22"/>
                <w:szCs w:val="22"/>
              </w:rPr>
              <w:t>+0</w:t>
            </w:r>
          </w:p>
        </w:tc>
      </w:tr>
    </w:tbl>
    <w:p w14:paraId="1044DF73" w14:textId="33072BBC" w:rsidR="003E24F8" w:rsidRPr="00501ACE" w:rsidRDefault="003E24F8" w:rsidP="001C699B"/>
    <w:p w14:paraId="68E06BF1" w14:textId="2EE458D6" w:rsidR="00933FBD" w:rsidRPr="00501ACE" w:rsidRDefault="00933FBD" w:rsidP="00933FBD">
      <w:pPr>
        <w:pStyle w:val="Heading2"/>
        <w:rPr>
          <w:rFonts w:ascii="Rockwell" w:hAnsi="Rockwell"/>
          <w:color w:val="CC3399"/>
          <w:sz w:val="32"/>
          <w:szCs w:val="32"/>
        </w:rPr>
      </w:pPr>
      <w:bookmarkStart w:id="49" w:name="_Toc526435821"/>
      <w:bookmarkStart w:id="50" w:name="_Toc526436573"/>
      <w:r w:rsidRPr="00501ACE">
        <w:rPr>
          <w:rFonts w:ascii="Rockwell" w:hAnsi="Rockwell"/>
          <w:color w:val="CC3399"/>
          <w:sz w:val="32"/>
          <w:szCs w:val="32"/>
        </w:rPr>
        <w:t>3.</w:t>
      </w:r>
      <w:r w:rsidR="00EA7B7F" w:rsidRPr="00501ACE">
        <w:rPr>
          <w:rFonts w:ascii="Rockwell" w:hAnsi="Rockwell"/>
          <w:color w:val="CC3399"/>
          <w:sz w:val="32"/>
          <w:szCs w:val="32"/>
        </w:rPr>
        <w:t>3</w:t>
      </w:r>
      <w:r w:rsidRPr="00501ACE">
        <w:rPr>
          <w:rFonts w:ascii="Rockwell" w:hAnsi="Rockwell"/>
          <w:color w:val="CC3399"/>
          <w:sz w:val="32"/>
          <w:szCs w:val="32"/>
        </w:rPr>
        <w:t xml:space="preserve"> Compliance with the Act - 2016 and 2017</w:t>
      </w:r>
      <w:bookmarkEnd w:id="49"/>
      <w:bookmarkEnd w:id="50"/>
    </w:p>
    <w:p w14:paraId="475639FE" w14:textId="0FDC8FEE" w:rsidR="002A6A44" w:rsidRPr="00501ACE" w:rsidRDefault="002A6A44" w:rsidP="00933FBD">
      <w:r w:rsidRPr="00501ACE">
        <w:t>The Healt</w:t>
      </w:r>
      <w:r w:rsidR="007830F3" w:rsidRPr="00501ACE">
        <w:t xml:space="preserve">h Service Executive has not demonstrated </w:t>
      </w:r>
      <w:r w:rsidR="00412EE4" w:rsidRPr="00501ACE">
        <w:t xml:space="preserve">the </w:t>
      </w:r>
      <w:r w:rsidR="007830F3" w:rsidRPr="00501ACE">
        <w:t>achievement of</w:t>
      </w:r>
      <w:r w:rsidRPr="00501ACE">
        <w:t xml:space="preserve"> the 3% target for 2016 and 2017. </w:t>
      </w:r>
      <w:r w:rsidR="00501ACE">
        <w:rPr>
          <w:color w:val="000000" w:themeColor="text1"/>
        </w:rPr>
        <w:t>The NDA continues to be available to guide the Health Service Executive on these issues.</w:t>
      </w:r>
    </w:p>
    <w:p w14:paraId="0499E7B4" w14:textId="7F448D99" w:rsidR="00933FBD" w:rsidRPr="00501ACE" w:rsidRDefault="00EA7B7F" w:rsidP="00933FBD">
      <w:r w:rsidRPr="00501ACE">
        <w:t xml:space="preserve">The NDA </w:t>
      </w:r>
      <w:r w:rsidR="002A6A44" w:rsidRPr="00501ACE">
        <w:t xml:space="preserve">also </w:t>
      </w:r>
      <w:r w:rsidR="007830F3" w:rsidRPr="00501ACE">
        <w:t>note</w:t>
      </w:r>
      <w:r w:rsidR="003E24F8" w:rsidRPr="00501ACE">
        <w:t xml:space="preserve"> that </w:t>
      </w:r>
      <w:r w:rsidR="00400986" w:rsidRPr="00501ACE">
        <w:t xml:space="preserve">a following </w:t>
      </w:r>
      <w:r w:rsidR="002A6A44" w:rsidRPr="00501ACE">
        <w:t>public bodies with staff over 50 have not made the 3% for 2016 and 2017:</w:t>
      </w:r>
    </w:p>
    <w:p w14:paraId="00150A85" w14:textId="299EA248" w:rsidR="002A6A44" w:rsidRPr="00501ACE" w:rsidRDefault="002A6A44" w:rsidP="002A6A44">
      <w:pPr>
        <w:pStyle w:val="ListParagraph"/>
        <w:numPr>
          <w:ilvl w:val="0"/>
          <w:numId w:val="39"/>
        </w:numPr>
      </w:pPr>
      <w:r w:rsidRPr="00501ACE">
        <w:t xml:space="preserve">Health Research Board </w:t>
      </w:r>
    </w:p>
    <w:p w14:paraId="07810CD4" w14:textId="7936F35F" w:rsidR="002A6A44" w:rsidRPr="00501ACE" w:rsidRDefault="002A6A44" w:rsidP="002A6A44">
      <w:pPr>
        <w:pStyle w:val="ListParagraph"/>
        <w:numPr>
          <w:ilvl w:val="0"/>
          <w:numId w:val="39"/>
        </w:numPr>
      </w:pPr>
      <w:r w:rsidRPr="00501ACE">
        <w:rPr>
          <w:lang w:eastAsia="en-IE"/>
        </w:rPr>
        <w:t>Personal Injuries Assessment Board</w:t>
      </w:r>
    </w:p>
    <w:p w14:paraId="7D31C4FA" w14:textId="3F3A6399" w:rsidR="002A6A44" w:rsidRPr="00501ACE" w:rsidRDefault="002A6A44" w:rsidP="00EA7B7F">
      <w:pPr>
        <w:pStyle w:val="ListParagraph"/>
        <w:numPr>
          <w:ilvl w:val="0"/>
          <w:numId w:val="39"/>
        </w:numPr>
        <w:rPr>
          <w:color w:val="000000" w:themeColor="text1"/>
        </w:rPr>
      </w:pPr>
      <w:r w:rsidRPr="00501ACE">
        <w:rPr>
          <w:lang w:eastAsia="en-IE"/>
        </w:rPr>
        <w:t>Waterford Institute of Technology</w:t>
      </w:r>
    </w:p>
    <w:p w14:paraId="1F5A8E21" w14:textId="19430741" w:rsidR="00933FBD" w:rsidRPr="00501ACE" w:rsidRDefault="00EA7B7F" w:rsidP="00933FBD">
      <w:pPr>
        <w:rPr>
          <w:color w:val="000000" w:themeColor="text1"/>
        </w:rPr>
      </w:pPr>
      <w:r w:rsidRPr="00501ACE">
        <w:rPr>
          <w:color w:val="000000" w:themeColor="text1"/>
        </w:rPr>
        <w:t>The NDA will be using the statutory powers under Section 49 of the Act to seek further information from these bodies. This will be used to come to a judgement on non-compliance (or otherwise) with the terms of the Act.</w:t>
      </w:r>
    </w:p>
    <w:p w14:paraId="1225DB16" w14:textId="44C5BC65" w:rsidR="00400986" w:rsidRPr="00501ACE" w:rsidRDefault="000C187A" w:rsidP="00400986">
      <w:pPr>
        <w:pStyle w:val="Heading2"/>
        <w:rPr>
          <w:rFonts w:ascii="Rockwell" w:hAnsi="Rockwell"/>
          <w:color w:val="CC3399"/>
          <w:sz w:val="32"/>
          <w:szCs w:val="32"/>
        </w:rPr>
      </w:pPr>
      <w:bookmarkStart w:id="51" w:name="_Toc526435822"/>
      <w:bookmarkStart w:id="52" w:name="_Toc526436574"/>
      <w:r w:rsidRPr="00501ACE">
        <w:rPr>
          <w:rFonts w:ascii="Rockwell" w:hAnsi="Rockwell"/>
          <w:color w:val="CC3399"/>
          <w:sz w:val="32"/>
          <w:szCs w:val="32"/>
        </w:rPr>
        <w:t>3.4</w:t>
      </w:r>
      <w:r w:rsidR="00056990" w:rsidRPr="00501ACE">
        <w:rPr>
          <w:rFonts w:ascii="Rockwell" w:hAnsi="Rockwell"/>
          <w:color w:val="CC3399"/>
          <w:sz w:val="32"/>
          <w:szCs w:val="32"/>
        </w:rPr>
        <w:t xml:space="preserve"> Responsibility</w:t>
      </w:r>
      <w:r w:rsidR="00400986" w:rsidRPr="00501ACE">
        <w:rPr>
          <w:rFonts w:ascii="Rockwell" w:hAnsi="Rockwell"/>
          <w:color w:val="CC3399"/>
          <w:sz w:val="32"/>
          <w:szCs w:val="32"/>
        </w:rPr>
        <w:t xml:space="preserve"> in providing accurate data</w:t>
      </w:r>
      <w:bookmarkEnd w:id="51"/>
      <w:bookmarkEnd w:id="52"/>
    </w:p>
    <w:p w14:paraId="698C081B" w14:textId="6F4236BE" w:rsidR="00400986" w:rsidRPr="00501ACE" w:rsidRDefault="00400986" w:rsidP="00400986">
      <w:pPr>
        <w:rPr>
          <w:color w:val="000000" w:themeColor="text1"/>
        </w:rPr>
      </w:pPr>
      <w:r w:rsidRPr="00501ACE">
        <w:rPr>
          <w:color w:val="000000" w:themeColor="text1"/>
        </w:rPr>
        <w:t xml:space="preserve">The NDA works closely with the Monitoring Committees and the public </w:t>
      </w:r>
      <w:r w:rsidR="00992923" w:rsidRPr="00501ACE">
        <w:rPr>
          <w:color w:val="000000" w:themeColor="text1"/>
        </w:rPr>
        <w:t>bodies and</w:t>
      </w:r>
      <w:r w:rsidRPr="00501ACE">
        <w:rPr>
          <w:color w:val="000000" w:themeColor="text1"/>
        </w:rPr>
        <w:t xml:space="preserve"> provides them with guidance to help them improve the quality and the accuracy of the data they include in their Part 5 reports. </w:t>
      </w:r>
    </w:p>
    <w:p w14:paraId="7AF4EA64" w14:textId="217A7E9C" w:rsidR="00933FBD" w:rsidRPr="00501ACE" w:rsidRDefault="00400986" w:rsidP="00933FBD">
      <w:pPr>
        <w:rPr>
          <w:color w:val="000000" w:themeColor="text1"/>
        </w:rPr>
      </w:pPr>
      <w:r w:rsidRPr="00501ACE">
        <w:rPr>
          <w:color w:val="000000" w:themeColor="text1"/>
        </w:rPr>
        <w:t>The NDA conducts a rigorous checking process to verify the acc</w:t>
      </w:r>
      <w:r w:rsidR="00657104" w:rsidRPr="00501ACE">
        <w:rPr>
          <w:color w:val="000000" w:themeColor="text1"/>
        </w:rPr>
        <w:t xml:space="preserve">uracy of the data it receives. Responsibility for </w:t>
      </w:r>
      <w:r w:rsidRPr="00501ACE">
        <w:rPr>
          <w:color w:val="000000" w:themeColor="text1"/>
        </w:rPr>
        <w:t>any errors or omissions of dat</w:t>
      </w:r>
      <w:r w:rsidR="00657104" w:rsidRPr="00501ACE">
        <w:rPr>
          <w:color w:val="000000" w:themeColor="text1"/>
        </w:rPr>
        <w:t>a that may occur in this report remains with the Monitoring Committees and the public bodies.</w:t>
      </w:r>
    </w:p>
    <w:p w14:paraId="4C8E2DF5" w14:textId="3FFE0534" w:rsidR="000C187A" w:rsidRPr="00501ACE" w:rsidRDefault="00F30C46" w:rsidP="000C187A">
      <w:pPr>
        <w:pStyle w:val="Heading2"/>
        <w:rPr>
          <w:rFonts w:ascii="Rockwell" w:hAnsi="Rockwell"/>
          <w:color w:val="CC3399"/>
          <w:sz w:val="32"/>
          <w:szCs w:val="32"/>
        </w:rPr>
      </w:pPr>
      <w:bookmarkStart w:id="53" w:name="_Toc498585841"/>
      <w:bookmarkStart w:id="54" w:name="_Toc526435823"/>
      <w:bookmarkStart w:id="55" w:name="_Toc526436575"/>
      <w:r w:rsidRPr="00501ACE">
        <w:rPr>
          <w:rFonts w:ascii="Rockwell" w:hAnsi="Rockwell"/>
          <w:color w:val="CC3399"/>
          <w:sz w:val="32"/>
          <w:szCs w:val="32"/>
        </w:rPr>
        <w:t>3.5</w:t>
      </w:r>
      <w:r w:rsidR="000C187A" w:rsidRPr="00501ACE">
        <w:rPr>
          <w:rFonts w:ascii="Rockwell" w:hAnsi="Rockwell"/>
          <w:color w:val="CC3399"/>
          <w:sz w:val="32"/>
          <w:szCs w:val="32"/>
        </w:rPr>
        <w:t xml:space="preserve"> Monitoring Committee</w:t>
      </w:r>
      <w:bookmarkEnd w:id="53"/>
      <w:r w:rsidR="004B128C" w:rsidRPr="00501ACE">
        <w:rPr>
          <w:rFonts w:ascii="Rockwell" w:hAnsi="Rockwell"/>
          <w:color w:val="CC3399"/>
          <w:sz w:val="32"/>
          <w:szCs w:val="32"/>
        </w:rPr>
        <w:t>s</w:t>
      </w:r>
      <w:bookmarkEnd w:id="54"/>
      <w:bookmarkEnd w:id="55"/>
    </w:p>
    <w:p w14:paraId="62C4B822" w14:textId="77777777" w:rsidR="00412EE4" w:rsidRPr="00501ACE" w:rsidRDefault="000C187A" w:rsidP="00412EE4">
      <w:pPr>
        <w:rPr>
          <w:color w:val="000000" w:themeColor="text1"/>
        </w:rPr>
      </w:pPr>
      <w:r w:rsidRPr="00501ACE">
        <w:rPr>
          <w:color w:val="000000" w:themeColor="text1"/>
        </w:rPr>
        <w:t>The Monito</w:t>
      </w:r>
      <w:r w:rsidR="004B128C" w:rsidRPr="00501ACE">
        <w:rPr>
          <w:color w:val="000000" w:themeColor="text1"/>
        </w:rPr>
        <w:t xml:space="preserve">ring Committees continue to work </w:t>
      </w:r>
      <w:r w:rsidRPr="00501ACE">
        <w:rPr>
          <w:color w:val="000000" w:themeColor="text1"/>
        </w:rPr>
        <w:t>with the NDA to</w:t>
      </w:r>
      <w:r w:rsidR="00412EE4" w:rsidRPr="00501ACE">
        <w:rPr>
          <w:color w:val="000000" w:themeColor="text1"/>
        </w:rPr>
        <w:t xml:space="preserve"> ensure that our guidance on creating an inclusive working environment is disseminated to the public bodies and to support public bodies to incrementally increase their recruitment of persons with disabilities, so that by 2024 a minimum of 6% of employees in the public sector will be persons with disabilities.</w:t>
      </w:r>
    </w:p>
    <w:p w14:paraId="342FFF9A" w14:textId="084AD767" w:rsidR="00933FBD" w:rsidRPr="00501ACE" w:rsidRDefault="00400986" w:rsidP="00933FBD">
      <w:pPr>
        <w:pStyle w:val="Heading2"/>
        <w:rPr>
          <w:rFonts w:ascii="Rockwell" w:hAnsi="Rockwell"/>
          <w:color w:val="CC3399"/>
          <w:sz w:val="32"/>
          <w:szCs w:val="32"/>
        </w:rPr>
      </w:pPr>
      <w:bookmarkStart w:id="56" w:name="_Toc498585842"/>
      <w:bookmarkStart w:id="57" w:name="_Toc526435824"/>
      <w:bookmarkStart w:id="58" w:name="_Toc526436576"/>
      <w:r w:rsidRPr="00501ACE">
        <w:rPr>
          <w:rFonts w:ascii="Rockwell" w:hAnsi="Rockwell"/>
          <w:color w:val="CC3399"/>
          <w:sz w:val="32"/>
          <w:szCs w:val="32"/>
        </w:rPr>
        <w:t>3.6</w:t>
      </w:r>
      <w:r w:rsidR="00933FBD" w:rsidRPr="00501ACE">
        <w:rPr>
          <w:rFonts w:ascii="Rockwell" w:hAnsi="Rockwell"/>
          <w:color w:val="CC3399"/>
          <w:sz w:val="32"/>
          <w:szCs w:val="32"/>
        </w:rPr>
        <w:t xml:space="preserve"> Rounding</w:t>
      </w:r>
      <w:bookmarkEnd w:id="56"/>
      <w:bookmarkEnd w:id="57"/>
      <w:bookmarkEnd w:id="58"/>
    </w:p>
    <w:p w14:paraId="47E59E37" w14:textId="2AEEBEF1" w:rsidR="00676CE1" w:rsidRPr="00501ACE" w:rsidRDefault="00933FBD" w:rsidP="00676CE1">
      <w:pPr>
        <w:rPr>
          <w:color w:val="000000" w:themeColor="text1"/>
        </w:rPr>
      </w:pPr>
      <w:r w:rsidRPr="00501ACE">
        <w:rPr>
          <w:color w:val="000000" w:themeColor="text1"/>
        </w:rPr>
        <w:t>All calculated percentages are rounded to one decimal place.</w:t>
      </w:r>
      <w:r w:rsidR="00676CE1" w:rsidRPr="00501ACE">
        <w:rPr>
          <w:color w:val="000000" w:themeColor="text1"/>
        </w:rPr>
        <w:t xml:space="preserve"> </w:t>
      </w:r>
    </w:p>
    <w:p w14:paraId="72D4892B" w14:textId="21E952D9" w:rsidR="00933FBD" w:rsidRPr="00501ACE" w:rsidRDefault="00400986" w:rsidP="00933FBD">
      <w:pPr>
        <w:pStyle w:val="Heading2"/>
        <w:rPr>
          <w:rFonts w:ascii="Rockwell" w:hAnsi="Rockwell"/>
          <w:color w:val="CC3399"/>
          <w:sz w:val="32"/>
          <w:szCs w:val="32"/>
        </w:rPr>
      </w:pPr>
      <w:bookmarkStart w:id="59" w:name="_Toc498585843"/>
      <w:bookmarkStart w:id="60" w:name="_Toc526435825"/>
      <w:bookmarkStart w:id="61" w:name="_Toc526436577"/>
      <w:r w:rsidRPr="00501ACE">
        <w:rPr>
          <w:rFonts w:ascii="Rockwell" w:hAnsi="Rockwell"/>
          <w:color w:val="CC3399"/>
          <w:sz w:val="32"/>
          <w:szCs w:val="32"/>
        </w:rPr>
        <w:t>3.7</w:t>
      </w:r>
      <w:r w:rsidR="00933FBD" w:rsidRPr="00501ACE">
        <w:rPr>
          <w:rFonts w:ascii="Rockwell" w:hAnsi="Rockwell"/>
          <w:color w:val="CC3399"/>
          <w:sz w:val="32"/>
          <w:szCs w:val="32"/>
        </w:rPr>
        <w:t xml:space="preserve"> Errata – changes after publishing date</w:t>
      </w:r>
      <w:bookmarkEnd w:id="59"/>
      <w:bookmarkEnd w:id="60"/>
      <w:bookmarkEnd w:id="61"/>
    </w:p>
    <w:p w14:paraId="5E9F27E9" w14:textId="79C8F8A0" w:rsidR="00933FBD" w:rsidRPr="00501ACE" w:rsidRDefault="00933FBD" w:rsidP="00933FBD">
      <w:pPr>
        <w:rPr>
          <w:color w:val="000000" w:themeColor="text1"/>
        </w:rPr>
      </w:pPr>
      <w:r w:rsidRPr="00501ACE">
        <w:rPr>
          <w:color w:val="000000" w:themeColor="text1"/>
        </w:rPr>
        <w:t>There are no changes to the published data at this point.</w:t>
      </w:r>
    </w:p>
    <w:p w14:paraId="2DF70F1B" w14:textId="77777777" w:rsidR="00676CE1" w:rsidRPr="00501ACE" w:rsidRDefault="00676CE1" w:rsidP="00933FBD">
      <w:pPr>
        <w:rPr>
          <w:color w:val="000000" w:themeColor="text1"/>
        </w:rPr>
      </w:pPr>
    </w:p>
    <w:p w14:paraId="1ACB0810" w14:textId="77777777" w:rsidR="00933FBD" w:rsidRPr="00501ACE" w:rsidRDefault="00933FBD" w:rsidP="00933FBD">
      <w:pPr>
        <w:sectPr w:rsidR="00933FBD" w:rsidRPr="00501ACE" w:rsidSect="00D555D0">
          <w:pgSz w:w="12240" w:h="15840"/>
          <w:pgMar w:top="1418" w:right="1758" w:bottom="1418" w:left="1758" w:header="709" w:footer="709" w:gutter="0"/>
          <w:cols w:space="708"/>
          <w:docGrid w:linePitch="360"/>
        </w:sectPr>
      </w:pPr>
    </w:p>
    <w:p w14:paraId="7A010F4C" w14:textId="472B8C89" w:rsidR="00933FBD" w:rsidRPr="00501ACE" w:rsidRDefault="00933FBD" w:rsidP="00933FBD">
      <w:pPr>
        <w:rPr>
          <w:b/>
        </w:rPr>
      </w:pPr>
      <w:bookmarkStart w:id="62" w:name="_Toc498585844"/>
      <w:r w:rsidRPr="00501ACE">
        <w:rPr>
          <w:rFonts w:ascii="Rockwell" w:hAnsi="Rockwell"/>
          <w:b/>
          <w:color w:val="CC3399"/>
          <w:sz w:val="56"/>
          <w:szCs w:val="56"/>
        </w:rPr>
        <w:t>Appendix A – Government Departments</w:t>
      </w:r>
      <w:bookmarkEnd w:id="62"/>
    </w:p>
    <w:p w14:paraId="15B4CD60" w14:textId="77777777" w:rsidR="00933FBD" w:rsidRPr="00501ACE" w:rsidRDefault="00933FBD" w:rsidP="00933FBD"/>
    <w:tbl>
      <w:tblPr>
        <w:tblStyle w:val="TableGrid"/>
        <w:tblW w:w="10343" w:type="dxa"/>
        <w:tblInd w:w="-818" w:type="dxa"/>
        <w:tblLayout w:type="fixed"/>
        <w:tblLook w:val="04A0" w:firstRow="1" w:lastRow="0" w:firstColumn="1" w:lastColumn="0" w:noHBand="0" w:noVBand="1"/>
        <w:tblCaption w:val="Appendix A Government Departments"/>
      </w:tblPr>
      <w:tblGrid>
        <w:gridCol w:w="2972"/>
        <w:gridCol w:w="1418"/>
        <w:gridCol w:w="992"/>
        <w:gridCol w:w="1843"/>
        <w:gridCol w:w="992"/>
        <w:gridCol w:w="1134"/>
        <w:gridCol w:w="567"/>
        <w:gridCol w:w="425"/>
      </w:tblGrid>
      <w:tr w:rsidR="00C45310" w:rsidRPr="00501ACE" w14:paraId="5C4FA6DF" w14:textId="77777777" w:rsidTr="00711963">
        <w:trPr>
          <w:tblHeader/>
        </w:trPr>
        <w:tc>
          <w:tcPr>
            <w:tcW w:w="2972" w:type="dxa"/>
          </w:tcPr>
          <w:p w14:paraId="54378B9A" w14:textId="77777777" w:rsidR="00C45310" w:rsidRPr="00501ACE" w:rsidRDefault="00C45310" w:rsidP="00933FBD">
            <w:pPr>
              <w:rPr>
                <w:rFonts w:ascii="Gill Sans MT" w:hAnsi="Gill Sans MT"/>
                <w:b/>
                <w:sz w:val="20"/>
                <w:szCs w:val="20"/>
              </w:rPr>
            </w:pPr>
            <w:r w:rsidRPr="00501ACE">
              <w:rPr>
                <w:rFonts w:ascii="Gill Sans MT" w:hAnsi="Gill Sans MT"/>
                <w:b/>
                <w:sz w:val="20"/>
                <w:szCs w:val="20"/>
              </w:rPr>
              <w:t>Department</w:t>
            </w:r>
          </w:p>
        </w:tc>
        <w:tc>
          <w:tcPr>
            <w:tcW w:w="2410" w:type="dxa"/>
            <w:gridSpan w:val="2"/>
          </w:tcPr>
          <w:p w14:paraId="26AEDE02" w14:textId="2D237C7A" w:rsidR="00C45310" w:rsidRPr="00501ACE" w:rsidRDefault="00C45310" w:rsidP="00933FBD">
            <w:pPr>
              <w:rPr>
                <w:rFonts w:ascii="Gill Sans MT" w:hAnsi="Gill Sans MT"/>
                <w:b/>
                <w:sz w:val="20"/>
                <w:szCs w:val="20"/>
              </w:rPr>
            </w:pPr>
            <w:r w:rsidRPr="00501ACE">
              <w:rPr>
                <w:rFonts w:ascii="Gill Sans MT" w:hAnsi="Gill Sans MT"/>
                <w:b/>
                <w:sz w:val="20"/>
                <w:szCs w:val="20"/>
              </w:rPr>
              <w:t>Total number of employees</w:t>
            </w:r>
          </w:p>
        </w:tc>
        <w:tc>
          <w:tcPr>
            <w:tcW w:w="2835" w:type="dxa"/>
            <w:gridSpan w:val="2"/>
          </w:tcPr>
          <w:p w14:paraId="79365C98" w14:textId="56D3E032" w:rsidR="00C45310" w:rsidRPr="00501ACE" w:rsidRDefault="00C45310" w:rsidP="00933FBD">
            <w:pPr>
              <w:rPr>
                <w:rFonts w:ascii="Gill Sans MT" w:hAnsi="Gill Sans MT"/>
                <w:b/>
                <w:sz w:val="20"/>
                <w:szCs w:val="20"/>
              </w:rPr>
            </w:pPr>
            <w:r w:rsidRPr="00501ACE">
              <w:rPr>
                <w:rFonts w:ascii="Gill Sans MT" w:hAnsi="Gill Sans MT"/>
                <w:b/>
                <w:sz w:val="20"/>
                <w:szCs w:val="20"/>
              </w:rPr>
              <w:t>Number employees with disabilities</w:t>
            </w:r>
          </w:p>
        </w:tc>
        <w:tc>
          <w:tcPr>
            <w:tcW w:w="1701" w:type="dxa"/>
            <w:gridSpan w:val="2"/>
            <w:tcBorders>
              <w:right w:val="nil"/>
            </w:tcBorders>
          </w:tcPr>
          <w:p w14:paraId="358B1BE5" w14:textId="77777777" w:rsidR="00C45310" w:rsidRPr="00501ACE" w:rsidRDefault="00C45310" w:rsidP="00933FBD">
            <w:pPr>
              <w:rPr>
                <w:rFonts w:ascii="Gill Sans MT" w:hAnsi="Gill Sans MT"/>
                <w:b/>
                <w:sz w:val="20"/>
                <w:szCs w:val="20"/>
              </w:rPr>
            </w:pPr>
            <w:r w:rsidRPr="00501ACE">
              <w:rPr>
                <w:rFonts w:ascii="Gill Sans MT" w:hAnsi="Gill Sans MT"/>
                <w:b/>
                <w:sz w:val="20"/>
                <w:szCs w:val="20"/>
              </w:rPr>
              <w:t>% workforce with disabilities</w:t>
            </w:r>
          </w:p>
        </w:tc>
        <w:tc>
          <w:tcPr>
            <w:tcW w:w="425" w:type="dxa"/>
            <w:tcBorders>
              <w:left w:val="nil"/>
            </w:tcBorders>
          </w:tcPr>
          <w:p w14:paraId="34B9F097" w14:textId="77777777" w:rsidR="00C45310" w:rsidRPr="00501ACE" w:rsidRDefault="00C45310" w:rsidP="00933FBD">
            <w:pPr>
              <w:rPr>
                <w:rFonts w:ascii="Gill Sans MT" w:hAnsi="Gill Sans MT"/>
                <w:b/>
                <w:sz w:val="20"/>
                <w:szCs w:val="20"/>
              </w:rPr>
            </w:pPr>
          </w:p>
        </w:tc>
      </w:tr>
      <w:tr w:rsidR="00933FBD" w:rsidRPr="00501ACE" w14:paraId="56FBC3BB" w14:textId="77777777" w:rsidTr="0042084E">
        <w:trPr>
          <w:tblHeader/>
        </w:trPr>
        <w:tc>
          <w:tcPr>
            <w:tcW w:w="2972" w:type="dxa"/>
            <w:tcBorders>
              <w:bottom w:val="single" w:sz="4" w:space="0" w:color="auto"/>
            </w:tcBorders>
          </w:tcPr>
          <w:p w14:paraId="76C1A6EE" w14:textId="77777777" w:rsidR="00933FBD" w:rsidRPr="00501ACE" w:rsidRDefault="00933FBD" w:rsidP="00933FBD">
            <w:pPr>
              <w:rPr>
                <w:rFonts w:ascii="Gill Sans MT" w:hAnsi="Gill Sans MT"/>
                <w:b/>
                <w:sz w:val="20"/>
                <w:szCs w:val="20"/>
              </w:rPr>
            </w:pPr>
          </w:p>
        </w:tc>
        <w:tc>
          <w:tcPr>
            <w:tcW w:w="1418" w:type="dxa"/>
            <w:tcBorders>
              <w:bottom w:val="single" w:sz="4" w:space="0" w:color="auto"/>
            </w:tcBorders>
          </w:tcPr>
          <w:p w14:paraId="7E2DE434" w14:textId="77777777" w:rsidR="00933FBD" w:rsidRPr="00501ACE" w:rsidRDefault="00933FBD" w:rsidP="00933FBD">
            <w:pPr>
              <w:jc w:val="right"/>
              <w:rPr>
                <w:rFonts w:ascii="Gill Sans MT" w:hAnsi="Gill Sans MT"/>
                <w:b/>
                <w:sz w:val="20"/>
                <w:szCs w:val="20"/>
              </w:rPr>
            </w:pPr>
            <w:r w:rsidRPr="00501ACE">
              <w:rPr>
                <w:rFonts w:ascii="Gill Sans MT" w:hAnsi="Gill Sans MT"/>
                <w:b/>
                <w:sz w:val="20"/>
                <w:szCs w:val="20"/>
              </w:rPr>
              <w:t>2016</w:t>
            </w:r>
          </w:p>
        </w:tc>
        <w:tc>
          <w:tcPr>
            <w:tcW w:w="992" w:type="dxa"/>
            <w:tcBorders>
              <w:bottom w:val="single" w:sz="4" w:space="0" w:color="auto"/>
            </w:tcBorders>
          </w:tcPr>
          <w:p w14:paraId="4198A6E3" w14:textId="77777777" w:rsidR="00933FBD" w:rsidRPr="00501ACE" w:rsidRDefault="00933FBD" w:rsidP="00933FBD">
            <w:pPr>
              <w:jc w:val="right"/>
              <w:rPr>
                <w:rFonts w:ascii="Gill Sans MT" w:hAnsi="Gill Sans MT"/>
                <w:b/>
                <w:sz w:val="20"/>
                <w:szCs w:val="20"/>
              </w:rPr>
            </w:pPr>
            <w:r w:rsidRPr="00501ACE">
              <w:rPr>
                <w:rFonts w:ascii="Gill Sans MT" w:hAnsi="Gill Sans MT"/>
                <w:b/>
                <w:sz w:val="20"/>
                <w:szCs w:val="20"/>
              </w:rPr>
              <w:t>2017</w:t>
            </w:r>
          </w:p>
        </w:tc>
        <w:tc>
          <w:tcPr>
            <w:tcW w:w="1843" w:type="dxa"/>
            <w:tcBorders>
              <w:bottom w:val="single" w:sz="4" w:space="0" w:color="auto"/>
            </w:tcBorders>
          </w:tcPr>
          <w:p w14:paraId="18472005" w14:textId="77777777" w:rsidR="00933FBD" w:rsidRPr="00501ACE" w:rsidRDefault="00933FBD" w:rsidP="00933FBD">
            <w:pPr>
              <w:jc w:val="right"/>
              <w:rPr>
                <w:rFonts w:ascii="Gill Sans MT" w:hAnsi="Gill Sans MT"/>
                <w:b/>
                <w:sz w:val="20"/>
                <w:szCs w:val="20"/>
              </w:rPr>
            </w:pPr>
            <w:r w:rsidRPr="00501ACE">
              <w:rPr>
                <w:rFonts w:ascii="Gill Sans MT" w:hAnsi="Gill Sans MT"/>
                <w:b/>
                <w:sz w:val="20"/>
                <w:szCs w:val="20"/>
              </w:rPr>
              <w:t>2016</w:t>
            </w:r>
          </w:p>
        </w:tc>
        <w:tc>
          <w:tcPr>
            <w:tcW w:w="992" w:type="dxa"/>
            <w:tcBorders>
              <w:bottom w:val="single" w:sz="4" w:space="0" w:color="auto"/>
            </w:tcBorders>
          </w:tcPr>
          <w:p w14:paraId="7BA41337" w14:textId="77777777" w:rsidR="00933FBD" w:rsidRPr="00501ACE" w:rsidRDefault="00933FBD" w:rsidP="00933FBD">
            <w:pPr>
              <w:jc w:val="right"/>
              <w:rPr>
                <w:rFonts w:ascii="Gill Sans MT" w:hAnsi="Gill Sans MT"/>
                <w:b/>
                <w:sz w:val="20"/>
                <w:szCs w:val="20"/>
              </w:rPr>
            </w:pPr>
            <w:r w:rsidRPr="00501ACE">
              <w:rPr>
                <w:rFonts w:ascii="Gill Sans MT" w:hAnsi="Gill Sans MT"/>
                <w:b/>
                <w:sz w:val="20"/>
                <w:szCs w:val="20"/>
              </w:rPr>
              <w:t>2017</w:t>
            </w:r>
          </w:p>
        </w:tc>
        <w:tc>
          <w:tcPr>
            <w:tcW w:w="1134" w:type="dxa"/>
            <w:tcBorders>
              <w:bottom w:val="single" w:sz="4" w:space="0" w:color="auto"/>
            </w:tcBorders>
          </w:tcPr>
          <w:p w14:paraId="6082160C" w14:textId="77777777" w:rsidR="00933FBD" w:rsidRPr="00501ACE" w:rsidRDefault="00933FBD" w:rsidP="00933FBD">
            <w:pPr>
              <w:jc w:val="right"/>
              <w:rPr>
                <w:rFonts w:ascii="Gill Sans MT" w:hAnsi="Gill Sans MT"/>
                <w:b/>
                <w:sz w:val="20"/>
                <w:szCs w:val="20"/>
              </w:rPr>
            </w:pPr>
            <w:r w:rsidRPr="00501ACE">
              <w:rPr>
                <w:rFonts w:ascii="Gill Sans MT" w:hAnsi="Gill Sans MT"/>
                <w:b/>
                <w:sz w:val="20"/>
                <w:szCs w:val="20"/>
              </w:rPr>
              <w:t>2016</w:t>
            </w:r>
          </w:p>
        </w:tc>
        <w:tc>
          <w:tcPr>
            <w:tcW w:w="992" w:type="dxa"/>
            <w:gridSpan w:val="2"/>
            <w:tcBorders>
              <w:bottom w:val="single" w:sz="4" w:space="0" w:color="auto"/>
            </w:tcBorders>
          </w:tcPr>
          <w:p w14:paraId="7994A7F1" w14:textId="77777777" w:rsidR="00933FBD" w:rsidRPr="00501ACE" w:rsidRDefault="00933FBD" w:rsidP="00933FBD">
            <w:pPr>
              <w:jc w:val="right"/>
              <w:rPr>
                <w:rFonts w:ascii="Gill Sans MT" w:hAnsi="Gill Sans MT"/>
                <w:b/>
                <w:sz w:val="20"/>
                <w:szCs w:val="20"/>
              </w:rPr>
            </w:pPr>
            <w:r w:rsidRPr="00501ACE">
              <w:rPr>
                <w:rFonts w:ascii="Gill Sans MT" w:hAnsi="Gill Sans MT"/>
                <w:b/>
                <w:sz w:val="20"/>
                <w:szCs w:val="20"/>
              </w:rPr>
              <w:t>2017</w:t>
            </w:r>
          </w:p>
        </w:tc>
      </w:tr>
      <w:tr w:rsidR="00933FBD" w:rsidRPr="00501ACE" w14:paraId="5D8FB959" w14:textId="77777777" w:rsidTr="0042084E">
        <w:tc>
          <w:tcPr>
            <w:tcW w:w="2972" w:type="dxa"/>
            <w:tcBorders>
              <w:top w:val="single" w:sz="4" w:space="0" w:color="auto"/>
              <w:bottom w:val="single" w:sz="4" w:space="0" w:color="auto"/>
            </w:tcBorders>
          </w:tcPr>
          <w:p w14:paraId="1390CE74" w14:textId="77777777" w:rsidR="00933FBD" w:rsidRPr="00501ACE" w:rsidRDefault="00933FBD" w:rsidP="00933FBD">
            <w:pPr>
              <w:rPr>
                <w:rFonts w:ascii="Gill Sans MT" w:hAnsi="Gill Sans MT"/>
                <w:sz w:val="20"/>
                <w:szCs w:val="20"/>
              </w:rPr>
            </w:pPr>
            <w:r w:rsidRPr="00501ACE">
              <w:rPr>
                <w:rFonts w:ascii="Gill Sans MT" w:hAnsi="Gill Sans MT"/>
                <w:sz w:val="20"/>
                <w:szCs w:val="20"/>
              </w:rPr>
              <w:t>Department of Agriculture, Food &amp; the Marine</w:t>
            </w:r>
          </w:p>
        </w:tc>
        <w:tc>
          <w:tcPr>
            <w:tcW w:w="1418" w:type="dxa"/>
            <w:tcBorders>
              <w:top w:val="single" w:sz="4" w:space="0" w:color="auto"/>
              <w:left w:val="nil"/>
              <w:bottom w:val="single" w:sz="4" w:space="0" w:color="auto"/>
              <w:right w:val="nil"/>
            </w:tcBorders>
            <w:shd w:val="clear" w:color="auto" w:fill="auto"/>
            <w:vAlign w:val="bottom"/>
          </w:tcPr>
          <w:p w14:paraId="354CF2BC" w14:textId="51957F46" w:rsidR="00933FBD" w:rsidRPr="00501ACE" w:rsidRDefault="00933FBD" w:rsidP="00933FBD">
            <w:pPr>
              <w:jc w:val="right"/>
              <w:rPr>
                <w:rFonts w:ascii="Gill Sans MT" w:hAnsi="Gill Sans MT" w:cs="Arial"/>
                <w:sz w:val="20"/>
                <w:szCs w:val="20"/>
                <w:lang w:eastAsia="en-IE"/>
              </w:rPr>
            </w:pPr>
            <w:r w:rsidRPr="00501ACE">
              <w:rPr>
                <w:rFonts w:ascii="Gill Sans MT" w:hAnsi="Gill Sans MT" w:cs="Arial"/>
                <w:sz w:val="20"/>
                <w:szCs w:val="20"/>
              </w:rPr>
              <w:t>3</w:t>
            </w:r>
            <w:r w:rsidR="006D3708" w:rsidRPr="00501ACE">
              <w:rPr>
                <w:rFonts w:ascii="Gill Sans MT" w:hAnsi="Gill Sans MT" w:cs="Arial"/>
                <w:sz w:val="20"/>
                <w:szCs w:val="20"/>
              </w:rPr>
              <w:t>,</w:t>
            </w:r>
            <w:r w:rsidRPr="00501ACE">
              <w:rPr>
                <w:rFonts w:ascii="Gill Sans MT" w:hAnsi="Gill Sans MT" w:cs="Arial"/>
                <w:sz w:val="20"/>
                <w:szCs w:val="20"/>
              </w:rPr>
              <w:t>114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6408F1C8" w14:textId="72F663A3" w:rsidR="00933FBD" w:rsidRPr="00501ACE" w:rsidRDefault="00933FBD" w:rsidP="00933FBD">
            <w:pPr>
              <w:jc w:val="right"/>
              <w:rPr>
                <w:rFonts w:ascii="Gill Sans MT" w:hAnsi="Gill Sans MT" w:cs="Arial"/>
                <w:sz w:val="20"/>
                <w:szCs w:val="20"/>
                <w:lang w:eastAsia="en-IE"/>
              </w:rPr>
            </w:pPr>
            <w:r w:rsidRPr="00501ACE">
              <w:rPr>
                <w:rFonts w:ascii="Gill Sans MT" w:hAnsi="Gill Sans MT" w:cs="Arial"/>
                <w:sz w:val="20"/>
                <w:szCs w:val="20"/>
              </w:rPr>
              <w:t>3</w:t>
            </w:r>
            <w:r w:rsidR="006D3708" w:rsidRPr="00501ACE">
              <w:rPr>
                <w:rFonts w:ascii="Gill Sans MT" w:hAnsi="Gill Sans MT" w:cs="Arial"/>
                <w:sz w:val="20"/>
                <w:szCs w:val="20"/>
              </w:rPr>
              <w:t>,</w:t>
            </w:r>
            <w:r w:rsidRPr="00501ACE">
              <w:rPr>
                <w:rFonts w:ascii="Gill Sans MT" w:hAnsi="Gill Sans MT" w:cs="Arial"/>
                <w:sz w:val="20"/>
                <w:szCs w:val="20"/>
              </w:rPr>
              <w:t>258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46307D8B" w14:textId="77777777" w:rsidR="00933FBD" w:rsidRPr="00501ACE" w:rsidRDefault="00933FBD" w:rsidP="00933FBD">
            <w:pPr>
              <w:jc w:val="right"/>
              <w:rPr>
                <w:rFonts w:ascii="Gill Sans MT" w:hAnsi="Gill Sans MT" w:cs="Arial"/>
                <w:sz w:val="20"/>
                <w:szCs w:val="20"/>
                <w:lang w:eastAsia="en-IE"/>
              </w:rPr>
            </w:pPr>
            <w:r w:rsidRPr="00501ACE">
              <w:rPr>
                <w:rFonts w:ascii="Gill Sans MT" w:hAnsi="Gill Sans MT" w:cs="Arial"/>
                <w:sz w:val="20"/>
                <w:szCs w:val="20"/>
              </w:rPr>
              <w:t>134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4D4D08F3" w14:textId="77777777" w:rsidR="00933FBD" w:rsidRPr="00501ACE" w:rsidRDefault="00933FBD" w:rsidP="00933FBD">
            <w:pPr>
              <w:jc w:val="right"/>
              <w:rPr>
                <w:rFonts w:ascii="Gill Sans MT" w:hAnsi="Gill Sans MT" w:cs="Arial"/>
                <w:sz w:val="20"/>
                <w:szCs w:val="20"/>
                <w:lang w:eastAsia="en-IE"/>
              </w:rPr>
            </w:pPr>
            <w:r w:rsidRPr="00501ACE">
              <w:rPr>
                <w:rFonts w:ascii="Gill Sans MT" w:hAnsi="Gill Sans MT" w:cs="Arial"/>
                <w:sz w:val="20"/>
                <w:szCs w:val="20"/>
              </w:rPr>
              <w:t>133</w:t>
            </w:r>
          </w:p>
        </w:tc>
        <w:tc>
          <w:tcPr>
            <w:tcW w:w="1134" w:type="dxa"/>
            <w:tcBorders>
              <w:top w:val="single" w:sz="4" w:space="0" w:color="auto"/>
              <w:left w:val="nil"/>
              <w:bottom w:val="single" w:sz="4" w:space="0" w:color="auto"/>
              <w:right w:val="single" w:sz="4" w:space="0" w:color="auto"/>
            </w:tcBorders>
            <w:shd w:val="clear" w:color="000000" w:fill="FFFFFF"/>
            <w:vAlign w:val="bottom"/>
          </w:tcPr>
          <w:p w14:paraId="1F5D28BF" w14:textId="189D8CBA" w:rsidR="00933FBD" w:rsidRPr="00501ACE" w:rsidRDefault="00933FBD" w:rsidP="00933FBD">
            <w:pPr>
              <w:jc w:val="right"/>
              <w:rPr>
                <w:rFonts w:ascii="Gill Sans MT" w:hAnsi="Gill Sans MT" w:cs="Arial"/>
                <w:sz w:val="20"/>
                <w:szCs w:val="20"/>
              </w:rPr>
            </w:pPr>
            <w:r w:rsidRPr="00501ACE">
              <w:rPr>
                <w:rFonts w:ascii="Gill Sans MT" w:hAnsi="Gill Sans MT" w:cs="Arial"/>
                <w:sz w:val="20"/>
                <w:szCs w:val="20"/>
              </w:rPr>
              <w:t>4.3</w:t>
            </w:r>
            <w:r w:rsidR="006A1CA1" w:rsidRPr="00501ACE">
              <w:rPr>
                <w:rFonts w:ascii="Gill Sans MT" w:hAnsi="Gill Sans MT" w:cs="Arial"/>
                <w:sz w:val="20"/>
                <w:szCs w:val="20"/>
              </w:rPr>
              <w:t>%</w:t>
            </w:r>
            <w:r w:rsidRPr="00501ACE">
              <w:rPr>
                <w:rFonts w:ascii="Gill Sans MT" w:hAnsi="Gill Sans MT" w:cs="Arial"/>
                <w:sz w:val="20"/>
                <w:szCs w:val="20"/>
              </w:rPr>
              <w:t xml:space="preserve"> </w:t>
            </w:r>
          </w:p>
        </w:tc>
        <w:tc>
          <w:tcPr>
            <w:tcW w:w="992" w:type="dxa"/>
            <w:gridSpan w:val="2"/>
            <w:tcBorders>
              <w:top w:val="single" w:sz="4" w:space="0" w:color="auto"/>
              <w:left w:val="nil"/>
              <w:bottom w:val="single" w:sz="4" w:space="0" w:color="auto"/>
              <w:right w:val="single" w:sz="4" w:space="0" w:color="auto"/>
            </w:tcBorders>
            <w:shd w:val="clear" w:color="000000" w:fill="FFFFFF"/>
            <w:vAlign w:val="bottom"/>
          </w:tcPr>
          <w:p w14:paraId="53F0F264" w14:textId="2F1CFC6C" w:rsidR="00933FBD" w:rsidRPr="00501ACE" w:rsidRDefault="00933FBD" w:rsidP="00933FBD">
            <w:pPr>
              <w:jc w:val="right"/>
              <w:rPr>
                <w:rFonts w:ascii="Gill Sans MT" w:hAnsi="Gill Sans MT" w:cs="Arial"/>
                <w:sz w:val="20"/>
                <w:szCs w:val="20"/>
              </w:rPr>
            </w:pPr>
            <w:r w:rsidRPr="00501ACE">
              <w:rPr>
                <w:rFonts w:ascii="Gill Sans MT" w:hAnsi="Gill Sans MT" w:cs="Arial"/>
                <w:sz w:val="20"/>
                <w:szCs w:val="20"/>
              </w:rPr>
              <w:t>4.1</w:t>
            </w:r>
            <w:r w:rsidR="006A1CA1" w:rsidRPr="00501ACE">
              <w:rPr>
                <w:rFonts w:ascii="Gill Sans MT" w:hAnsi="Gill Sans MT" w:cs="Arial"/>
                <w:sz w:val="20"/>
                <w:szCs w:val="20"/>
              </w:rPr>
              <w:t>%</w:t>
            </w:r>
            <w:r w:rsidRPr="00501ACE">
              <w:rPr>
                <w:rFonts w:ascii="Gill Sans MT" w:hAnsi="Gill Sans MT" w:cs="Arial"/>
                <w:sz w:val="20"/>
                <w:szCs w:val="20"/>
              </w:rPr>
              <w:t xml:space="preserve"> </w:t>
            </w:r>
          </w:p>
        </w:tc>
      </w:tr>
      <w:tr w:rsidR="00933FBD" w:rsidRPr="00501ACE" w14:paraId="2BEFC5A0" w14:textId="77777777" w:rsidTr="0042084E">
        <w:tc>
          <w:tcPr>
            <w:tcW w:w="2972" w:type="dxa"/>
            <w:tcBorders>
              <w:top w:val="single" w:sz="4" w:space="0" w:color="auto"/>
            </w:tcBorders>
          </w:tcPr>
          <w:p w14:paraId="6DC66F0F" w14:textId="77777777" w:rsidR="00933FBD" w:rsidRPr="00501ACE" w:rsidRDefault="00933FBD" w:rsidP="00FB6BC8">
            <w:pPr>
              <w:spacing w:after="0" w:line="240" w:lineRule="auto"/>
              <w:rPr>
                <w:rFonts w:ascii="Gill Sans MT" w:hAnsi="Gill Sans MT"/>
                <w:sz w:val="20"/>
                <w:szCs w:val="20"/>
              </w:rPr>
            </w:pPr>
            <w:r w:rsidRPr="00501ACE">
              <w:rPr>
                <w:rFonts w:ascii="Gill Sans MT" w:hAnsi="Gill Sans MT"/>
                <w:sz w:val="20"/>
                <w:szCs w:val="20"/>
              </w:rPr>
              <w:t>Department of Business, Enterprise &amp; Innovation</w:t>
            </w:r>
          </w:p>
          <w:p w14:paraId="709F8995" w14:textId="77777777" w:rsidR="00933FBD" w:rsidRPr="00501ACE" w:rsidRDefault="00933FBD" w:rsidP="00933FBD">
            <w:pPr>
              <w:rPr>
                <w:rFonts w:ascii="Gill Sans MT" w:hAnsi="Gill Sans MT"/>
                <w:sz w:val="20"/>
                <w:szCs w:val="20"/>
              </w:rPr>
            </w:pPr>
            <w:r w:rsidRPr="00501ACE">
              <w:rPr>
                <w:rFonts w:ascii="Gill Sans MT" w:hAnsi="Gill Sans MT"/>
                <w:sz w:val="20"/>
                <w:szCs w:val="20"/>
              </w:rPr>
              <w:t>(comparison made to Department of Jobs, Enterprise &amp; Innovation 2016)</w:t>
            </w:r>
          </w:p>
        </w:tc>
        <w:tc>
          <w:tcPr>
            <w:tcW w:w="1418" w:type="dxa"/>
            <w:tcBorders>
              <w:top w:val="single" w:sz="4" w:space="0" w:color="auto"/>
              <w:left w:val="nil"/>
              <w:bottom w:val="single" w:sz="4" w:space="0" w:color="auto"/>
              <w:right w:val="nil"/>
            </w:tcBorders>
            <w:shd w:val="clear" w:color="auto" w:fill="auto"/>
            <w:vAlign w:val="bottom"/>
          </w:tcPr>
          <w:p w14:paraId="336E1224" w14:textId="77777777" w:rsidR="00933FBD" w:rsidRPr="00501ACE" w:rsidRDefault="00933FBD" w:rsidP="00933FBD">
            <w:pPr>
              <w:jc w:val="right"/>
              <w:rPr>
                <w:rFonts w:ascii="Gill Sans MT" w:hAnsi="Gill Sans MT" w:cs="Arial"/>
                <w:sz w:val="20"/>
                <w:szCs w:val="20"/>
              </w:rPr>
            </w:pPr>
            <w:r w:rsidRPr="00501ACE">
              <w:rPr>
                <w:rFonts w:ascii="Gill Sans MT" w:hAnsi="Gill Sans MT" w:cs="Arial"/>
                <w:sz w:val="20"/>
                <w:szCs w:val="20"/>
              </w:rPr>
              <w:t>854</w:t>
            </w:r>
          </w:p>
        </w:tc>
        <w:tc>
          <w:tcPr>
            <w:tcW w:w="992" w:type="dxa"/>
            <w:tcBorders>
              <w:top w:val="nil"/>
              <w:left w:val="single" w:sz="4" w:space="0" w:color="auto"/>
              <w:bottom w:val="single" w:sz="4" w:space="0" w:color="auto"/>
              <w:right w:val="single" w:sz="4" w:space="0" w:color="auto"/>
            </w:tcBorders>
            <w:shd w:val="clear" w:color="auto" w:fill="auto"/>
            <w:vAlign w:val="bottom"/>
          </w:tcPr>
          <w:p w14:paraId="20BAB00B" w14:textId="77777777" w:rsidR="00933FBD" w:rsidRPr="00501ACE" w:rsidRDefault="00933FBD" w:rsidP="00933FBD">
            <w:pPr>
              <w:jc w:val="right"/>
              <w:rPr>
                <w:rFonts w:ascii="Gill Sans MT" w:hAnsi="Gill Sans MT" w:cs="Arial"/>
                <w:sz w:val="20"/>
                <w:szCs w:val="20"/>
              </w:rPr>
            </w:pPr>
            <w:r w:rsidRPr="00501ACE">
              <w:rPr>
                <w:rFonts w:ascii="Gill Sans MT" w:hAnsi="Gill Sans MT" w:cs="Arial"/>
                <w:sz w:val="20"/>
                <w:szCs w:val="20"/>
              </w:rPr>
              <w:t>871</w:t>
            </w:r>
          </w:p>
        </w:tc>
        <w:tc>
          <w:tcPr>
            <w:tcW w:w="1843" w:type="dxa"/>
            <w:tcBorders>
              <w:top w:val="nil"/>
              <w:left w:val="single" w:sz="4" w:space="0" w:color="auto"/>
              <w:bottom w:val="single" w:sz="4" w:space="0" w:color="auto"/>
              <w:right w:val="single" w:sz="4" w:space="0" w:color="auto"/>
            </w:tcBorders>
            <w:shd w:val="clear" w:color="auto" w:fill="auto"/>
            <w:vAlign w:val="bottom"/>
          </w:tcPr>
          <w:p w14:paraId="35005BFB" w14:textId="77777777" w:rsidR="00933FBD" w:rsidRPr="00501ACE" w:rsidRDefault="00933FBD" w:rsidP="00933FBD">
            <w:pPr>
              <w:jc w:val="right"/>
              <w:rPr>
                <w:rFonts w:ascii="Gill Sans MT" w:hAnsi="Gill Sans MT" w:cs="Arial"/>
                <w:sz w:val="20"/>
                <w:szCs w:val="20"/>
              </w:rPr>
            </w:pPr>
            <w:r w:rsidRPr="00501ACE">
              <w:rPr>
                <w:rFonts w:ascii="Gill Sans MT" w:hAnsi="Gill Sans MT" w:cs="Arial"/>
                <w:sz w:val="20"/>
                <w:szCs w:val="20"/>
              </w:rPr>
              <w:t>44</w:t>
            </w:r>
          </w:p>
        </w:tc>
        <w:tc>
          <w:tcPr>
            <w:tcW w:w="992" w:type="dxa"/>
            <w:tcBorders>
              <w:top w:val="nil"/>
              <w:left w:val="single" w:sz="4" w:space="0" w:color="auto"/>
              <w:bottom w:val="single" w:sz="4" w:space="0" w:color="auto"/>
              <w:right w:val="single" w:sz="4" w:space="0" w:color="auto"/>
            </w:tcBorders>
            <w:shd w:val="clear" w:color="auto" w:fill="auto"/>
            <w:vAlign w:val="bottom"/>
          </w:tcPr>
          <w:p w14:paraId="69D578AF" w14:textId="77777777" w:rsidR="00933FBD" w:rsidRPr="00501ACE" w:rsidRDefault="00933FBD" w:rsidP="00933FBD">
            <w:pPr>
              <w:jc w:val="right"/>
              <w:rPr>
                <w:rFonts w:ascii="Gill Sans MT" w:hAnsi="Gill Sans MT" w:cs="Arial"/>
                <w:sz w:val="20"/>
                <w:szCs w:val="20"/>
              </w:rPr>
            </w:pPr>
            <w:r w:rsidRPr="00501ACE">
              <w:rPr>
                <w:rFonts w:ascii="Gill Sans MT" w:hAnsi="Gill Sans MT" w:cs="Arial"/>
                <w:sz w:val="20"/>
                <w:szCs w:val="20"/>
              </w:rPr>
              <w:t>45</w:t>
            </w:r>
          </w:p>
        </w:tc>
        <w:tc>
          <w:tcPr>
            <w:tcW w:w="1134" w:type="dxa"/>
            <w:tcBorders>
              <w:top w:val="nil"/>
              <w:left w:val="nil"/>
              <w:bottom w:val="single" w:sz="4" w:space="0" w:color="auto"/>
              <w:right w:val="single" w:sz="4" w:space="0" w:color="auto"/>
            </w:tcBorders>
            <w:shd w:val="clear" w:color="000000" w:fill="FFFFFF"/>
            <w:vAlign w:val="bottom"/>
          </w:tcPr>
          <w:p w14:paraId="3D83BCDF" w14:textId="0914858D" w:rsidR="00933FBD" w:rsidRPr="00501ACE" w:rsidRDefault="00933FBD" w:rsidP="00933FBD">
            <w:pPr>
              <w:jc w:val="right"/>
              <w:rPr>
                <w:rFonts w:ascii="Gill Sans MT" w:hAnsi="Gill Sans MT" w:cs="Arial"/>
                <w:sz w:val="20"/>
                <w:szCs w:val="20"/>
              </w:rPr>
            </w:pPr>
            <w:r w:rsidRPr="00501ACE">
              <w:rPr>
                <w:rFonts w:ascii="Gill Sans MT" w:hAnsi="Gill Sans MT" w:cs="Arial"/>
                <w:sz w:val="20"/>
                <w:szCs w:val="20"/>
              </w:rPr>
              <w:t>5.2</w:t>
            </w:r>
            <w:r w:rsidR="006A1CA1" w:rsidRPr="00501ACE">
              <w:rPr>
                <w:rFonts w:ascii="Gill Sans MT" w:hAnsi="Gill Sans MT" w:cs="Arial"/>
                <w:sz w:val="20"/>
                <w:szCs w:val="20"/>
              </w:rPr>
              <w:t>%</w:t>
            </w:r>
            <w:r w:rsidRPr="00501ACE">
              <w:rPr>
                <w:rFonts w:ascii="Gill Sans MT" w:hAnsi="Gill Sans MT" w:cs="Arial"/>
                <w:sz w:val="20"/>
                <w:szCs w:val="20"/>
              </w:rPr>
              <w:t xml:space="preserve"> </w:t>
            </w:r>
          </w:p>
        </w:tc>
        <w:tc>
          <w:tcPr>
            <w:tcW w:w="992" w:type="dxa"/>
            <w:gridSpan w:val="2"/>
            <w:tcBorders>
              <w:top w:val="nil"/>
              <w:left w:val="nil"/>
              <w:bottom w:val="single" w:sz="4" w:space="0" w:color="auto"/>
              <w:right w:val="single" w:sz="4" w:space="0" w:color="auto"/>
            </w:tcBorders>
            <w:shd w:val="clear" w:color="000000" w:fill="FFFFFF"/>
            <w:vAlign w:val="bottom"/>
          </w:tcPr>
          <w:p w14:paraId="01F1950D" w14:textId="783907AA" w:rsidR="00933FBD" w:rsidRPr="00501ACE" w:rsidRDefault="00933FBD" w:rsidP="00933FBD">
            <w:pPr>
              <w:jc w:val="right"/>
              <w:rPr>
                <w:rFonts w:ascii="Gill Sans MT" w:hAnsi="Gill Sans MT" w:cs="Arial"/>
                <w:sz w:val="20"/>
                <w:szCs w:val="20"/>
              </w:rPr>
            </w:pPr>
            <w:r w:rsidRPr="00501ACE">
              <w:rPr>
                <w:rFonts w:ascii="Gill Sans MT" w:hAnsi="Gill Sans MT" w:cs="Arial"/>
                <w:sz w:val="20"/>
                <w:szCs w:val="20"/>
              </w:rPr>
              <w:t>5.2</w:t>
            </w:r>
            <w:r w:rsidR="006A1CA1" w:rsidRPr="00501ACE">
              <w:rPr>
                <w:rFonts w:ascii="Gill Sans MT" w:hAnsi="Gill Sans MT" w:cs="Arial"/>
                <w:sz w:val="20"/>
                <w:szCs w:val="20"/>
              </w:rPr>
              <w:t>%</w:t>
            </w:r>
            <w:r w:rsidRPr="00501ACE">
              <w:rPr>
                <w:rFonts w:ascii="Gill Sans MT" w:hAnsi="Gill Sans MT" w:cs="Arial"/>
                <w:sz w:val="20"/>
                <w:szCs w:val="20"/>
              </w:rPr>
              <w:t xml:space="preserve"> </w:t>
            </w:r>
          </w:p>
        </w:tc>
      </w:tr>
      <w:tr w:rsidR="00933FBD" w:rsidRPr="00501ACE" w14:paraId="51BA0B8D" w14:textId="77777777" w:rsidTr="0042084E">
        <w:tc>
          <w:tcPr>
            <w:tcW w:w="2972" w:type="dxa"/>
          </w:tcPr>
          <w:p w14:paraId="287D63EB" w14:textId="77777777" w:rsidR="00933FBD" w:rsidRPr="00501ACE" w:rsidRDefault="00933FBD" w:rsidP="00933FBD">
            <w:pPr>
              <w:rPr>
                <w:rFonts w:ascii="Gill Sans MT" w:hAnsi="Gill Sans MT"/>
                <w:sz w:val="20"/>
                <w:szCs w:val="20"/>
              </w:rPr>
            </w:pPr>
            <w:r w:rsidRPr="00501ACE">
              <w:rPr>
                <w:rFonts w:ascii="Gill Sans MT" w:hAnsi="Gill Sans MT"/>
                <w:sz w:val="20"/>
                <w:szCs w:val="20"/>
              </w:rPr>
              <w:t>Department of Children &amp; Youth Affairs</w:t>
            </w:r>
          </w:p>
        </w:tc>
        <w:tc>
          <w:tcPr>
            <w:tcW w:w="1418" w:type="dxa"/>
            <w:tcBorders>
              <w:top w:val="single" w:sz="4" w:space="0" w:color="auto"/>
              <w:left w:val="nil"/>
              <w:bottom w:val="single" w:sz="4" w:space="0" w:color="auto"/>
              <w:right w:val="nil"/>
            </w:tcBorders>
            <w:shd w:val="clear" w:color="auto" w:fill="auto"/>
            <w:vAlign w:val="bottom"/>
          </w:tcPr>
          <w:p w14:paraId="6D6F0237" w14:textId="77777777" w:rsidR="00933FBD" w:rsidRPr="00501ACE" w:rsidRDefault="00933FBD" w:rsidP="00933FBD">
            <w:pPr>
              <w:jc w:val="right"/>
              <w:rPr>
                <w:rFonts w:ascii="Gill Sans MT" w:hAnsi="Gill Sans MT" w:cs="Arial"/>
                <w:sz w:val="20"/>
                <w:szCs w:val="20"/>
              </w:rPr>
            </w:pPr>
            <w:r w:rsidRPr="00501ACE">
              <w:rPr>
                <w:rFonts w:ascii="Gill Sans MT" w:hAnsi="Gill Sans MT" w:cs="Arial"/>
                <w:sz w:val="20"/>
                <w:szCs w:val="20"/>
              </w:rPr>
              <w:t>190</w:t>
            </w:r>
          </w:p>
        </w:tc>
        <w:tc>
          <w:tcPr>
            <w:tcW w:w="992" w:type="dxa"/>
            <w:tcBorders>
              <w:top w:val="nil"/>
              <w:left w:val="single" w:sz="4" w:space="0" w:color="auto"/>
              <w:bottom w:val="single" w:sz="4" w:space="0" w:color="auto"/>
              <w:right w:val="single" w:sz="4" w:space="0" w:color="auto"/>
            </w:tcBorders>
            <w:shd w:val="clear" w:color="auto" w:fill="auto"/>
            <w:vAlign w:val="bottom"/>
          </w:tcPr>
          <w:p w14:paraId="56B4DBA2" w14:textId="77777777" w:rsidR="00933FBD" w:rsidRPr="00501ACE" w:rsidRDefault="00933FBD" w:rsidP="00933FBD">
            <w:pPr>
              <w:jc w:val="right"/>
              <w:rPr>
                <w:rFonts w:ascii="Gill Sans MT" w:hAnsi="Gill Sans MT" w:cs="Arial"/>
                <w:sz w:val="20"/>
                <w:szCs w:val="20"/>
              </w:rPr>
            </w:pPr>
            <w:r w:rsidRPr="00501ACE">
              <w:rPr>
                <w:rFonts w:ascii="Gill Sans MT" w:hAnsi="Gill Sans MT" w:cs="Arial"/>
                <w:sz w:val="20"/>
                <w:szCs w:val="20"/>
              </w:rPr>
              <w:t>242</w:t>
            </w:r>
          </w:p>
        </w:tc>
        <w:tc>
          <w:tcPr>
            <w:tcW w:w="1843" w:type="dxa"/>
            <w:tcBorders>
              <w:top w:val="nil"/>
              <w:left w:val="single" w:sz="4" w:space="0" w:color="auto"/>
              <w:bottom w:val="single" w:sz="4" w:space="0" w:color="auto"/>
              <w:right w:val="single" w:sz="4" w:space="0" w:color="auto"/>
            </w:tcBorders>
            <w:shd w:val="clear" w:color="auto" w:fill="auto"/>
            <w:vAlign w:val="bottom"/>
          </w:tcPr>
          <w:p w14:paraId="735AC62B" w14:textId="77777777" w:rsidR="00933FBD" w:rsidRPr="00501ACE" w:rsidRDefault="00933FBD" w:rsidP="00933FBD">
            <w:pPr>
              <w:jc w:val="right"/>
              <w:rPr>
                <w:rFonts w:ascii="Gill Sans MT" w:hAnsi="Gill Sans MT" w:cs="Arial"/>
                <w:sz w:val="20"/>
                <w:szCs w:val="20"/>
              </w:rPr>
            </w:pPr>
            <w:r w:rsidRPr="00501ACE">
              <w:rPr>
                <w:rFonts w:ascii="Gill Sans MT" w:hAnsi="Gill Sans MT" w:cs="Arial"/>
                <w:sz w:val="20"/>
                <w:szCs w:val="20"/>
              </w:rPr>
              <w:t>12</w:t>
            </w:r>
          </w:p>
        </w:tc>
        <w:tc>
          <w:tcPr>
            <w:tcW w:w="992" w:type="dxa"/>
            <w:tcBorders>
              <w:top w:val="nil"/>
              <w:left w:val="single" w:sz="4" w:space="0" w:color="auto"/>
              <w:bottom w:val="single" w:sz="4" w:space="0" w:color="auto"/>
              <w:right w:val="single" w:sz="4" w:space="0" w:color="auto"/>
            </w:tcBorders>
            <w:shd w:val="clear" w:color="auto" w:fill="auto"/>
            <w:vAlign w:val="bottom"/>
          </w:tcPr>
          <w:p w14:paraId="7C71442C" w14:textId="77777777" w:rsidR="00933FBD" w:rsidRPr="00501ACE" w:rsidRDefault="00933FBD" w:rsidP="00933FBD">
            <w:pPr>
              <w:jc w:val="right"/>
              <w:rPr>
                <w:rFonts w:ascii="Gill Sans MT" w:hAnsi="Gill Sans MT" w:cs="Arial"/>
                <w:sz w:val="20"/>
                <w:szCs w:val="20"/>
              </w:rPr>
            </w:pPr>
            <w:r w:rsidRPr="00501ACE">
              <w:rPr>
                <w:rFonts w:ascii="Gill Sans MT" w:hAnsi="Gill Sans MT" w:cs="Arial"/>
                <w:sz w:val="20"/>
                <w:szCs w:val="20"/>
              </w:rPr>
              <w:t>13</w:t>
            </w:r>
          </w:p>
        </w:tc>
        <w:tc>
          <w:tcPr>
            <w:tcW w:w="1134" w:type="dxa"/>
            <w:tcBorders>
              <w:top w:val="nil"/>
              <w:left w:val="nil"/>
              <w:bottom w:val="single" w:sz="4" w:space="0" w:color="auto"/>
              <w:right w:val="single" w:sz="4" w:space="0" w:color="auto"/>
            </w:tcBorders>
            <w:shd w:val="clear" w:color="000000" w:fill="FFFFFF"/>
            <w:vAlign w:val="bottom"/>
          </w:tcPr>
          <w:p w14:paraId="20514333" w14:textId="3017711E" w:rsidR="00933FBD" w:rsidRPr="00501ACE" w:rsidRDefault="00933FBD" w:rsidP="00933FBD">
            <w:pPr>
              <w:jc w:val="right"/>
              <w:rPr>
                <w:rFonts w:ascii="Gill Sans MT" w:hAnsi="Gill Sans MT" w:cs="Arial"/>
                <w:sz w:val="20"/>
                <w:szCs w:val="20"/>
              </w:rPr>
            </w:pPr>
            <w:r w:rsidRPr="00501ACE">
              <w:rPr>
                <w:rFonts w:ascii="Gill Sans MT" w:hAnsi="Gill Sans MT" w:cs="Arial"/>
                <w:sz w:val="20"/>
                <w:szCs w:val="20"/>
              </w:rPr>
              <w:t>6.3</w:t>
            </w:r>
            <w:r w:rsidR="006A1CA1" w:rsidRPr="00501ACE">
              <w:rPr>
                <w:rFonts w:ascii="Gill Sans MT" w:hAnsi="Gill Sans MT" w:cs="Arial"/>
                <w:sz w:val="20"/>
                <w:szCs w:val="20"/>
              </w:rPr>
              <w:t>%</w:t>
            </w:r>
            <w:r w:rsidRPr="00501ACE">
              <w:rPr>
                <w:rFonts w:ascii="Gill Sans MT" w:hAnsi="Gill Sans MT" w:cs="Arial"/>
                <w:sz w:val="20"/>
                <w:szCs w:val="20"/>
              </w:rPr>
              <w:t xml:space="preserve"> </w:t>
            </w:r>
          </w:p>
        </w:tc>
        <w:tc>
          <w:tcPr>
            <w:tcW w:w="992" w:type="dxa"/>
            <w:gridSpan w:val="2"/>
            <w:tcBorders>
              <w:top w:val="nil"/>
              <w:left w:val="nil"/>
              <w:bottom w:val="single" w:sz="4" w:space="0" w:color="auto"/>
              <w:right w:val="single" w:sz="4" w:space="0" w:color="auto"/>
            </w:tcBorders>
            <w:shd w:val="clear" w:color="000000" w:fill="FFFFFF"/>
            <w:vAlign w:val="bottom"/>
          </w:tcPr>
          <w:p w14:paraId="688BAEB4" w14:textId="1DDABF88" w:rsidR="00933FBD" w:rsidRPr="00501ACE" w:rsidRDefault="00933FBD" w:rsidP="00933FBD">
            <w:pPr>
              <w:jc w:val="right"/>
              <w:rPr>
                <w:rFonts w:ascii="Gill Sans MT" w:hAnsi="Gill Sans MT" w:cs="Arial"/>
                <w:sz w:val="20"/>
                <w:szCs w:val="20"/>
              </w:rPr>
            </w:pPr>
            <w:r w:rsidRPr="00501ACE">
              <w:rPr>
                <w:rFonts w:ascii="Gill Sans MT" w:hAnsi="Gill Sans MT" w:cs="Arial"/>
                <w:sz w:val="20"/>
                <w:szCs w:val="20"/>
              </w:rPr>
              <w:t>5.4</w:t>
            </w:r>
            <w:r w:rsidR="006A1CA1" w:rsidRPr="00501ACE">
              <w:rPr>
                <w:rFonts w:ascii="Gill Sans MT" w:hAnsi="Gill Sans MT" w:cs="Arial"/>
                <w:sz w:val="20"/>
                <w:szCs w:val="20"/>
              </w:rPr>
              <w:t>%</w:t>
            </w:r>
            <w:r w:rsidRPr="00501ACE">
              <w:rPr>
                <w:rFonts w:ascii="Gill Sans MT" w:hAnsi="Gill Sans MT" w:cs="Arial"/>
                <w:sz w:val="20"/>
                <w:szCs w:val="20"/>
              </w:rPr>
              <w:t xml:space="preserve"> </w:t>
            </w:r>
          </w:p>
        </w:tc>
      </w:tr>
      <w:tr w:rsidR="00933FBD" w:rsidRPr="00501ACE" w14:paraId="19972E44" w14:textId="77777777" w:rsidTr="0042084E">
        <w:tc>
          <w:tcPr>
            <w:tcW w:w="2972" w:type="dxa"/>
          </w:tcPr>
          <w:p w14:paraId="695A0A18" w14:textId="77777777" w:rsidR="00933FBD" w:rsidRPr="00501ACE" w:rsidRDefault="00933FBD" w:rsidP="00933FBD">
            <w:pPr>
              <w:rPr>
                <w:rFonts w:ascii="Gill Sans MT" w:hAnsi="Gill Sans MT"/>
                <w:sz w:val="20"/>
                <w:szCs w:val="20"/>
              </w:rPr>
            </w:pPr>
            <w:r w:rsidRPr="00501ACE">
              <w:rPr>
                <w:rFonts w:ascii="Gill Sans MT" w:hAnsi="Gill Sans MT"/>
                <w:sz w:val="20"/>
                <w:szCs w:val="20"/>
              </w:rPr>
              <w:t>Department of Communications, Climate Action &amp; Environment</w:t>
            </w:r>
          </w:p>
        </w:tc>
        <w:tc>
          <w:tcPr>
            <w:tcW w:w="1418" w:type="dxa"/>
            <w:tcBorders>
              <w:top w:val="single" w:sz="4" w:space="0" w:color="auto"/>
              <w:left w:val="nil"/>
              <w:bottom w:val="single" w:sz="4" w:space="0" w:color="auto"/>
              <w:right w:val="nil"/>
            </w:tcBorders>
            <w:shd w:val="clear" w:color="auto" w:fill="auto"/>
            <w:vAlign w:val="bottom"/>
          </w:tcPr>
          <w:p w14:paraId="3E422DCF" w14:textId="77777777" w:rsidR="00933FBD" w:rsidRPr="00501ACE" w:rsidRDefault="00933FBD" w:rsidP="00933FBD">
            <w:pPr>
              <w:jc w:val="right"/>
              <w:rPr>
                <w:rFonts w:ascii="Gill Sans MT" w:hAnsi="Gill Sans MT" w:cs="Arial"/>
                <w:sz w:val="20"/>
                <w:szCs w:val="20"/>
              </w:rPr>
            </w:pPr>
            <w:r w:rsidRPr="00501ACE">
              <w:rPr>
                <w:rFonts w:ascii="Gill Sans MT" w:hAnsi="Gill Sans MT" w:cs="Arial"/>
                <w:sz w:val="20"/>
                <w:szCs w:val="20"/>
              </w:rPr>
              <w:t>349</w:t>
            </w:r>
          </w:p>
        </w:tc>
        <w:tc>
          <w:tcPr>
            <w:tcW w:w="992" w:type="dxa"/>
            <w:tcBorders>
              <w:top w:val="nil"/>
              <w:left w:val="single" w:sz="4" w:space="0" w:color="auto"/>
              <w:bottom w:val="single" w:sz="4" w:space="0" w:color="auto"/>
              <w:right w:val="single" w:sz="4" w:space="0" w:color="auto"/>
            </w:tcBorders>
            <w:shd w:val="clear" w:color="auto" w:fill="auto"/>
            <w:vAlign w:val="bottom"/>
          </w:tcPr>
          <w:p w14:paraId="0BE4380B" w14:textId="77777777" w:rsidR="00933FBD" w:rsidRPr="00501ACE" w:rsidRDefault="00933FBD" w:rsidP="00933FBD">
            <w:pPr>
              <w:jc w:val="right"/>
              <w:rPr>
                <w:rFonts w:ascii="Gill Sans MT" w:hAnsi="Gill Sans MT" w:cs="Arial"/>
                <w:sz w:val="20"/>
                <w:szCs w:val="20"/>
              </w:rPr>
            </w:pPr>
            <w:r w:rsidRPr="00501ACE">
              <w:rPr>
                <w:rFonts w:ascii="Gill Sans MT" w:hAnsi="Gill Sans MT" w:cs="Arial"/>
                <w:sz w:val="20"/>
                <w:szCs w:val="20"/>
              </w:rPr>
              <w:t>387</w:t>
            </w:r>
          </w:p>
        </w:tc>
        <w:tc>
          <w:tcPr>
            <w:tcW w:w="1843" w:type="dxa"/>
            <w:tcBorders>
              <w:top w:val="nil"/>
              <w:left w:val="single" w:sz="4" w:space="0" w:color="auto"/>
              <w:bottom w:val="single" w:sz="4" w:space="0" w:color="auto"/>
              <w:right w:val="single" w:sz="4" w:space="0" w:color="auto"/>
            </w:tcBorders>
            <w:shd w:val="clear" w:color="auto" w:fill="auto"/>
            <w:vAlign w:val="bottom"/>
          </w:tcPr>
          <w:p w14:paraId="4D46A94E" w14:textId="77777777" w:rsidR="00933FBD" w:rsidRPr="00501ACE" w:rsidRDefault="00933FBD" w:rsidP="00933FBD">
            <w:pPr>
              <w:jc w:val="right"/>
              <w:rPr>
                <w:rFonts w:ascii="Gill Sans MT" w:hAnsi="Gill Sans MT" w:cs="Arial"/>
                <w:sz w:val="20"/>
                <w:szCs w:val="20"/>
              </w:rPr>
            </w:pPr>
            <w:r w:rsidRPr="00501ACE">
              <w:rPr>
                <w:rFonts w:ascii="Gill Sans MT" w:hAnsi="Gill Sans MT" w:cs="Arial"/>
                <w:sz w:val="20"/>
                <w:szCs w:val="20"/>
              </w:rPr>
              <w:t>11</w:t>
            </w:r>
          </w:p>
        </w:tc>
        <w:tc>
          <w:tcPr>
            <w:tcW w:w="992" w:type="dxa"/>
            <w:tcBorders>
              <w:top w:val="nil"/>
              <w:left w:val="single" w:sz="4" w:space="0" w:color="auto"/>
              <w:bottom w:val="single" w:sz="4" w:space="0" w:color="auto"/>
              <w:right w:val="single" w:sz="4" w:space="0" w:color="auto"/>
            </w:tcBorders>
            <w:shd w:val="clear" w:color="auto" w:fill="auto"/>
            <w:vAlign w:val="bottom"/>
          </w:tcPr>
          <w:p w14:paraId="2AD9EEBA" w14:textId="77777777" w:rsidR="00933FBD" w:rsidRPr="00501ACE" w:rsidRDefault="00933FBD" w:rsidP="00933FBD">
            <w:pPr>
              <w:jc w:val="right"/>
              <w:rPr>
                <w:rFonts w:ascii="Gill Sans MT" w:hAnsi="Gill Sans MT" w:cs="Arial"/>
                <w:sz w:val="20"/>
                <w:szCs w:val="20"/>
              </w:rPr>
            </w:pPr>
            <w:r w:rsidRPr="00501ACE">
              <w:rPr>
                <w:rFonts w:ascii="Gill Sans MT" w:hAnsi="Gill Sans MT" w:cs="Arial"/>
                <w:sz w:val="20"/>
                <w:szCs w:val="20"/>
              </w:rPr>
              <w:t>14</w:t>
            </w:r>
          </w:p>
        </w:tc>
        <w:tc>
          <w:tcPr>
            <w:tcW w:w="1134" w:type="dxa"/>
            <w:tcBorders>
              <w:top w:val="nil"/>
              <w:left w:val="nil"/>
              <w:bottom w:val="single" w:sz="4" w:space="0" w:color="auto"/>
              <w:right w:val="single" w:sz="4" w:space="0" w:color="auto"/>
            </w:tcBorders>
            <w:shd w:val="clear" w:color="000000" w:fill="FFFFFF"/>
            <w:vAlign w:val="bottom"/>
          </w:tcPr>
          <w:p w14:paraId="05A823CD" w14:textId="1FE94FB3" w:rsidR="00933FBD" w:rsidRPr="00501ACE" w:rsidRDefault="00933FBD" w:rsidP="00933FBD">
            <w:pPr>
              <w:jc w:val="right"/>
              <w:rPr>
                <w:rFonts w:ascii="Gill Sans MT" w:hAnsi="Gill Sans MT" w:cs="Arial"/>
                <w:sz w:val="20"/>
                <w:szCs w:val="20"/>
              </w:rPr>
            </w:pPr>
            <w:r w:rsidRPr="00501ACE">
              <w:rPr>
                <w:rFonts w:ascii="Gill Sans MT" w:hAnsi="Gill Sans MT" w:cs="Arial"/>
                <w:sz w:val="20"/>
                <w:szCs w:val="20"/>
              </w:rPr>
              <w:t>3.2</w:t>
            </w:r>
            <w:r w:rsidR="006A1CA1" w:rsidRPr="00501ACE">
              <w:rPr>
                <w:rFonts w:ascii="Gill Sans MT" w:hAnsi="Gill Sans MT" w:cs="Arial"/>
                <w:sz w:val="20"/>
                <w:szCs w:val="20"/>
              </w:rPr>
              <w:t>%</w:t>
            </w:r>
            <w:r w:rsidRPr="00501ACE">
              <w:rPr>
                <w:rFonts w:ascii="Gill Sans MT" w:hAnsi="Gill Sans MT" w:cs="Arial"/>
                <w:sz w:val="20"/>
                <w:szCs w:val="20"/>
              </w:rPr>
              <w:t xml:space="preserve"> </w:t>
            </w:r>
          </w:p>
        </w:tc>
        <w:tc>
          <w:tcPr>
            <w:tcW w:w="992" w:type="dxa"/>
            <w:gridSpan w:val="2"/>
            <w:tcBorders>
              <w:top w:val="nil"/>
              <w:left w:val="nil"/>
              <w:bottom w:val="single" w:sz="4" w:space="0" w:color="auto"/>
              <w:right w:val="single" w:sz="4" w:space="0" w:color="auto"/>
            </w:tcBorders>
            <w:shd w:val="clear" w:color="000000" w:fill="FFFFFF"/>
            <w:vAlign w:val="bottom"/>
          </w:tcPr>
          <w:p w14:paraId="1E7214DD" w14:textId="66A7C52A" w:rsidR="00933FBD" w:rsidRPr="00501ACE" w:rsidRDefault="00933FBD" w:rsidP="00933FBD">
            <w:pPr>
              <w:jc w:val="right"/>
              <w:rPr>
                <w:rFonts w:ascii="Gill Sans MT" w:hAnsi="Gill Sans MT" w:cs="Arial"/>
                <w:sz w:val="20"/>
                <w:szCs w:val="20"/>
              </w:rPr>
            </w:pPr>
            <w:r w:rsidRPr="00501ACE">
              <w:rPr>
                <w:rFonts w:ascii="Gill Sans MT" w:hAnsi="Gill Sans MT" w:cs="Arial"/>
                <w:sz w:val="20"/>
                <w:szCs w:val="20"/>
              </w:rPr>
              <w:t>3.6</w:t>
            </w:r>
            <w:r w:rsidR="006A1CA1" w:rsidRPr="00501ACE">
              <w:rPr>
                <w:rFonts w:ascii="Gill Sans MT" w:hAnsi="Gill Sans MT" w:cs="Arial"/>
                <w:sz w:val="20"/>
                <w:szCs w:val="20"/>
              </w:rPr>
              <w:t>%</w:t>
            </w:r>
            <w:r w:rsidRPr="00501ACE">
              <w:rPr>
                <w:rFonts w:ascii="Gill Sans MT" w:hAnsi="Gill Sans MT" w:cs="Arial"/>
                <w:sz w:val="20"/>
                <w:szCs w:val="20"/>
              </w:rPr>
              <w:t xml:space="preserve"> </w:t>
            </w:r>
          </w:p>
        </w:tc>
      </w:tr>
      <w:tr w:rsidR="00933FBD" w:rsidRPr="00501ACE" w14:paraId="5C32EC59" w14:textId="77777777" w:rsidTr="0042084E">
        <w:tc>
          <w:tcPr>
            <w:tcW w:w="2972" w:type="dxa"/>
          </w:tcPr>
          <w:p w14:paraId="57D6A139" w14:textId="77777777" w:rsidR="00933FBD" w:rsidRPr="00501ACE" w:rsidRDefault="00933FBD" w:rsidP="00FB6BC8">
            <w:pPr>
              <w:spacing w:after="0" w:line="240" w:lineRule="auto"/>
              <w:rPr>
                <w:rFonts w:ascii="Gill Sans MT" w:hAnsi="Gill Sans MT"/>
                <w:sz w:val="20"/>
                <w:szCs w:val="20"/>
              </w:rPr>
            </w:pPr>
            <w:r w:rsidRPr="00501ACE">
              <w:rPr>
                <w:rFonts w:ascii="Gill Sans MT" w:hAnsi="Gill Sans MT"/>
                <w:sz w:val="20"/>
                <w:szCs w:val="20"/>
              </w:rPr>
              <w:t>Department of Culture, Heritage &amp; the Gaeltacht</w:t>
            </w:r>
          </w:p>
          <w:p w14:paraId="5FF3DC39" w14:textId="77777777" w:rsidR="00933FBD" w:rsidRPr="00501ACE" w:rsidRDefault="00933FBD" w:rsidP="00933FBD">
            <w:pPr>
              <w:rPr>
                <w:rFonts w:ascii="Gill Sans MT" w:hAnsi="Gill Sans MT"/>
                <w:sz w:val="20"/>
                <w:szCs w:val="20"/>
              </w:rPr>
            </w:pPr>
            <w:r w:rsidRPr="00501ACE">
              <w:rPr>
                <w:rFonts w:ascii="Gill Sans MT" w:hAnsi="Gill Sans MT"/>
                <w:sz w:val="20"/>
                <w:szCs w:val="20"/>
              </w:rPr>
              <w:t>(comparison made to Department of Arts, Heritage and the Gaeltacht 2016)</w:t>
            </w:r>
          </w:p>
        </w:tc>
        <w:tc>
          <w:tcPr>
            <w:tcW w:w="1418" w:type="dxa"/>
            <w:tcBorders>
              <w:top w:val="single" w:sz="4" w:space="0" w:color="auto"/>
              <w:left w:val="nil"/>
              <w:bottom w:val="single" w:sz="4" w:space="0" w:color="auto"/>
              <w:right w:val="nil"/>
            </w:tcBorders>
            <w:shd w:val="clear" w:color="auto" w:fill="auto"/>
            <w:vAlign w:val="bottom"/>
          </w:tcPr>
          <w:p w14:paraId="295472B7" w14:textId="77777777" w:rsidR="00933FBD" w:rsidRPr="00501ACE" w:rsidRDefault="00933FBD" w:rsidP="00933FBD">
            <w:pPr>
              <w:jc w:val="right"/>
              <w:rPr>
                <w:rFonts w:ascii="Gill Sans MT" w:hAnsi="Gill Sans MT" w:cs="Arial"/>
                <w:sz w:val="20"/>
                <w:szCs w:val="20"/>
              </w:rPr>
            </w:pPr>
            <w:r w:rsidRPr="00501ACE">
              <w:rPr>
                <w:rFonts w:ascii="Gill Sans MT" w:hAnsi="Gill Sans MT" w:cs="Arial"/>
                <w:sz w:val="20"/>
                <w:szCs w:val="20"/>
              </w:rPr>
              <w:t>634</w:t>
            </w:r>
          </w:p>
        </w:tc>
        <w:tc>
          <w:tcPr>
            <w:tcW w:w="992" w:type="dxa"/>
            <w:tcBorders>
              <w:top w:val="nil"/>
              <w:left w:val="single" w:sz="4" w:space="0" w:color="auto"/>
              <w:bottom w:val="single" w:sz="4" w:space="0" w:color="auto"/>
              <w:right w:val="single" w:sz="4" w:space="0" w:color="auto"/>
            </w:tcBorders>
            <w:shd w:val="clear" w:color="auto" w:fill="auto"/>
            <w:vAlign w:val="bottom"/>
          </w:tcPr>
          <w:p w14:paraId="27C1A18F" w14:textId="77777777" w:rsidR="00933FBD" w:rsidRPr="00501ACE" w:rsidRDefault="00933FBD" w:rsidP="00933FBD">
            <w:pPr>
              <w:jc w:val="right"/>
              <w:rPr>
                <w:rFonts w:ascii="Gill Sans MT" w:hAnsi="Gill Sans MT" w:cs="Arial"/>
                <w:sz w:val="20"/>
                <w:szCs w:val="20"/>
              </w:rPr>
            </w:pPr>
            <w:r w:rsidRPr="00501ACE">
              <w:rPr>
                <w:rFonts w:ascii="Gill Sans MT" w:hAnsi="Gill Sans MT" w:cs="Arial"/>
                <w:sz w:val="20"/>
                <w:szCs w:val="20"/>
              </w:rPr>
              <w:t>649</w:t>
            </w:r>
          </w:p>
        </w:tc>
        <w:tc>
          <w:tcPr>
            <w:tcW w:w="1843" w:type="dxa"/>
            <w:tcBorders>
              <w:top w:val="nil"/>
              <w:left w:val="single" w:sz="4" w:space="0" w:color="auto"/>
              <w:bottom w:val="single" w:sz="4" w:space="0" w:color="auto"/>
              <w:right w:val="single" w:sz="4" w:space="0" w:color="auto"/>
            </w:tcBorders>
            <w:shd w:val="clear" w:color="auto" w:fill="auto"/>
            <w:vAlign w:val="bottom"/>
          </w:tcPr>
          <w:p w14:paraId="4A5FC4F0" w14:textId="77777777" w:rsidR="00933FBD" w:rsidRPr="00501ACE" w:rsidRDefault="00933FBD" w:rsidP="00933FBD">
            <w:pPr>
              <w:jc w:val="right"/>
              <w:rPr>
                <w:rFonts w:ascii="Gill Sans MT" w:hAnsi="Gill Sans MT" w:cs="Arial"/>
                <w:sz w:val="20"/>
                <w:szCs w:val="20"/>
              </w:rPr>
            </w:pPr>
            <w:r w:rsidRPr="00501ACE">
              <w:rPr>
                <w:rFonts w:ascii="Gill Sans MT" w:hAnsi="Gill Sans MT" w:cs="Arial"/>
                <w:sz w:val="20"/>
                <w:szCs w:val="20"/>
              </w:rPr>
              <w:t>20</w:t>
            </w:r>
          </w:p>
        </w:tc>
        <w:tc>
          <w:tcPr>
            <w:tcW w:w="992" w:type="dxa"/>
            <w:tcBorders>
              <w:top w:val="nil"/>
              <w:left w:val="single" w:sz="4" w:space="0" w:color="auto"/>
              <w:bottom w:val="single" w:sz="4" w:space="0" w:color="auto"/>
              <w:right w:val="single" w:sz="4" w:space="0" w:color="auto"/>
            </w:tcBorders>
            <w:shd w:val="clear" w:color="auto" w:fill="auto"/>
            <w:vAlign w:val="bottom"/>
          </w:tcPr>
          <w:p w14:paraId="57130ACB" w14:textId="77777777" w:rsidR="00933FBD" w:rsidRPr="00501ACE" w:rsidRDefault="00933FBD" w:rsidP="00933FBD">
            <w:pPr>
              <w:jc w:val="right"/>
              <w:rPr>
                <w:rFonts w:ascii="Gill Sans MT" w:hAnsi="Gill Sans MT" w:cs="Arial"/>
                <w:sz w:val="20"/>
                <w:szCs w:val="20"/>
              </w:rPr>
            </w:pPr>
            <w:r w:rsidRPr="00501ACE">
              <w:rPr>
                <w:rFonts w:ascii="Gill Sans MT" w:hAnsi="Gill Sans MT" w:cs="Arial"/>
                <w:sz w:val="20"/>
                <w:szCs w:val="20"/>
              </w:rPr>
              <w:t>20</w:t>
            </w:r>
          </w:p>
        </w:tc>
        <w:tc>
          <w:tcPr>
            <w:tcW w:w="1134" w:type="dxa"/>
            <w:tcBorders>
              <w:top w:val="nil"/>
              <w:left w:val="nil"/>
              <w:bottom w:val="single" w:sz="4" w:space="0" w:color="auto"/>
              <w:right w:val="single" w:sz="4" w:space="0" w:color="auto"/>
            </w:tcBorders>
            <w:shd w:val="clear" w:color="000000" w:fill="FFFFFF"/>
            <w:vAlign w:val="bottom"/>
          </w:tcPr>
          <w:p w14:paraId="10920543" w14:textId="383CBA58" w:rsidR="00933FBD" w:rsidRPr="00501ACE" w:rsidRDefault="00933FBD" w:rsidP="00933FBD">
            <w:pPr>
              <w:jc w:val="right"/>
              <w:rPr>
                <w:rFonts w:ascii="Gill Sans MT" w:hAnsi="Gill Sans MT" w:cs="Arial"/>
                <w:sz w:val="20"/>
                <w:szCs w:val="20"/>
              </w:rPr>
            </w:pPr>
            <w:r w:rsidRPr="00501ACE">
              <w:rPr>
                <w:rFonts w:ascii="Gill Sans MT" w:hAnsi="Gill Sans MT" w:cs="Arial"/>
                <w:sz w:val="20"/>
                <w:szCs w:val="20"/>
              </w:rPr>
              <w:t>3.2</w:t>
            </w:r>
            <w:r w:rsidR="006A1CA1" w:rsidRPr="00501ACE">
              <w:rPr>
                <w:rFonts w:ascii="Gill Sans MT" w:hAnsi="Gill Sans MT" w:cs="Arial"/>
                <w:sz w:val="20"/>
                <w:szCs w:val="20"/>
              </w:rPr>
              <w:t>%</w:t>
            </w:r>
            <w:r w:rsidRPr="00501ACE">
              <w:rPr>
                <w:rFonts w:ascii="Gill Sans MT" w:hAnsi="Gill Sans MT" w:cs="Arial"/>
                <w:sz w:val="20"/>
                <w:szCs w:val="20"/>
              </w:rPr>
              <w:t xml:space="preserve"> </w:t>
            </w:r>
          </w:p>
        </w:tc>
        <w:tc>
          <w:tcPr>
            <w:tcW w:w="992" w:type="dxa"/>
            <w:gridSpan w:val="2"/>
            <w:tcBorders>
              <w:top w:val="nil"/>
              <w:left w:val="nil"/>
              <w:bottom w:val="single" w:sz="4" w:space="0" w:color="auto"/>
              <w:right w:val="single" w:sz="4" w:space="0" w:color="auto"/>
            </w:tcBorders>
            <w:shd w:val="clear" w:color="000000" w:fill="FFFFFF"/>
            <w:vAlign w:val="bottom"/>
          </w:tcPr>
          <w:p w14:paraId="4CE083F3" w14:textId="422454B8" w:rsidR="00933FBD" w:rsidRPr="00501ACE" w:rsidRDefault="00933FBD" w:rsidP="00933FBD">
            <w:pPr>
              <w:jc w:val="right"/>
              <w:rPr>
                <w:rFonts w:ascii="Gill Sans MT" w:hAnsi="Gill Sans MT" w:cs="Arial"/>
                <w:sz w:val="20"/>
                <w:szCs w:val="20"/>
              </w:rPr>
            </w:pPr>
            <w:r w:rsidRPr="00501ACE">
              <w:rPr>
                <w:rFonts w:ascii="Gill Sans MT" w:hAnsi="Gill Sans MT" w:cs="Arial"/>
                <w:sz w:val="20"/>
                <w:szCs w:val="20"/>
              </w:rPr>
              <w:t>3.1</w:t>
            </w:r>
            <w:r w:rsidR="006A1CA1" w:rsidRPr="00501ACE">
              <w:rPr>
                <w:rFonts w:ascii="Gill Sans MT" w:hAnsi="Gill Sans MT" w:cs="Arial"/>
                <w:sz w:val="20"/>
                <w:szCs w:val="20"/>
              </w:rPr>
              <w:t>%</w:t>
            </w:r>
            <w:r w:rsidRPr="00501ACE">
              <w:rPr>
                <w:rFonts w:ascii="Gill Sans MT" w:hAnsi="Gill Sans MT" w:cs="Arial"/>
                <w:sz w:val="20"/>
                <w:szCs w:val="20"/>
              </w:rPr>
              <w:t xml:space="preserve"> </w:t>
            </w:r>
          </w:p>
        </w:tc>
      </w:tr>
      <w:tr w:rsidR="00933FBD" w:rsidRPr="00501ACE" w14:paraId="05CC57CC" w14:textId="77777777" w:rsidTr="0042084E">
        <w:tc>
          <w:tcPr>
            <w:tcW w:w="2972" w:type="dxa"/>
          </w:tcPr>
          <w:p w14:paraId="28A201D4" w14:textId="77777777" w:rsidR="00933FBD" w:rsidRPr="00501ACE" w:rsidRDefault="00933FBD" w:rsidP="00933FBD">
            <w:pPr>
              <w:rPr>
                <w:rFonts w:ascii="Gill Sans MT" w:hAnsi="Gill Sans MT"/>
                <w:sz w:val="20"/>
                <w:szCs w:val="20"/>
              </w:rPr>
            </w:pPr>
            <w:r w:rsidRPr="00501ACE">
              <w:rPr>
                <w:rFonts w:ascii="Gill Sans MT" w:hAnsi="Gill Sans MT"/>
                <w:sz w:val="20"/>
                <w:szCs w:val="20"/>
              </w:rPr>
              <w:t xml:space="preserve">Department of Defence </w:t>
            </w:r>
          </w:p>
        </w:tc>
        <w:tc>
          <w:tcPr>
            <w:tcW w:w="1418" w:type="dxa"/>
            <w:tcBorders>
              <w:top w:val="single" w:sz="4" w:space="0" w:color="auto"/>
              <w:left w:val="nil"/>
              <w:bottom w:val="single" w:sz="4" w:space="0" w:color="auto"/>
              <w:right w:val="nil"/>
            </w:tcBorders>
            <w:shd w:val="clear" w:color="auto" w:fill="auto"/>
            <w:vAlign w:val="bottom"/>
          </w:tcPr>
          <w:p w14:paraId="6A2CE047" w14:textId="77777777" w:rsidR="00933FBD" w:rsidRPr="00501ACE" w:rsidRDefault="00933FBD" w:rsidP="00933FBD">
            <w:pPr>
              <w:jc w:val="right"/>
              <w:rPr>
                <w:rFonts w:ascii="Gill Sans MT" w:hAnsi="Gill Sans MT" w:cs="Arial"/>
                <w:sz w:val="20"/>
                <w:szCs w:val="20"/>
              </w:rPr>
            </w:pPr>
            <w:r w:rsidRPr="00501ACE">
              <w:rPr>
                <w:rFonts w:ascii="Gill Sans MT" w:hAnsi="Gill Sans MT" w:cs="Arial"/>
                <w:sz w:val="20"/>
                <w:szCs w:val="20"/>
              </w:rPr>
              <w:t>371</w:t>
            </w:r>
          </w:p>
        </w:tc>
        <w:tc>
          <w:tcPr>
            <w:tcW w:w="992" w:type="dxa"/>
            <w:tcBorders>
              <w:top w:val="nil"/>
              <w:left w:val="single" w:sz="4" w:space="0" w:color="auto"/>
              <w:bottom w:val="single" w:sz="4" w:space="0" w:color="auto"/>
              <w:right w:val="single" w:sz="4" w:space="0" w:color="auto"/>
            </w:tcBorders>
            <w:shd w:val="clear" w:color="auto" w:fill="auto"/>
            <w:vAlign w:val="bottom"/>
          </w:tcPr>
          <w:p w14:paraId="56A501D2" w14:textId="77777777" w:rsidR="00933FBD" w:rsidRPr="00501ACE" w:rsidRDefault="00933FBD" w:rsidP="00933FBD">
            <w:pPr>
              <w:jc w:val="right"/>
              <w:rPr>
                <w:rFonts w:ascii="Gill Sans MT" w:hAnsi="Gill Sans MT" w:cs="Arial"/>
                <w:sz w:val="20"/>
                <w:szCs w:val="20"/>
              </w:rPr>
            </w:pPr>
            <w:r w:rsidRPr="00501ACE">
              <w:rPr>
                <w:rFonts w:ascii="Gill Sans MT" w:hAnsi="Gill Sans MT" w:cs="Arial"/>
                <w:sz w:val="20"/>
                <w:szCs w:val="20"/>
              </w:rPr>
              <w:t>351</w:t>
            </w:r>
          </w:p>
        </w:tc>
        <w:tc>
          <w:tcPr>
            <w:tcW w:w="1843" w:type="dxa"/>
            <w:tcBorders>
              <w:top w:val="nil"/>
              <w:left w:val="single" w:sz="4" w:space="0" w:color="auto"/>
              <w:bottom w:val="single" w:sz="4" w:space="0" w:color="auto"/>
              <w:right w:val="single" w:sz="4" w:space="0" w:color="auto"/>
            </w:tcBorders>
            <w:shd w:val="clear" w:color="auto" w:fill="auto"/>
            <w:vAlign w:val="bottom"/>
          </w:tcPr>
          <w:p w14:paraId="1343C310" w14:textId="77777777" w:rsidR="00933FBD" w:rsidRPr="00501ACE" w:rsidRDefault="00933FBD" w:rsidP="00933FBD">
            <w:pPr>
              <w:jc w:val="right"/>
              <w:rPr>
                <w:rFonts w:ascii="Gill Sans MT" w:hAnsi="Gill Sans MT" w:cs="Arial"/>
                <w:sz w:val="20"/>
                <w:szCs w:val="20"/>
              </w:rPr>
            </w:pPr>
            <w:r w:rsidRPr="00501ACE">
              <w:rPr>
                <w:rFonts w:ascii="Gill Sans MT" w:hAnsi="Gill Sans MT" w:cs="Arial"/>
                <w:sz w:val="20"/>
                <w:szCs w:val="20"/>
              </w:rPr>
              <w:t>20</w:t>
            </w:r>
          </w:p>
        </w:tc>
        <w:tc>
          <w:tcPr>
            <w:tcW w:w="992" w:type="dxa"/>
            <w:tcBorders>
              <w:top w:val="nil"/>
              <w:left w:val="single" w:sz="4" w:space="0" w:color="auto"/>
              <w:bottom w:val="single" w:sz="4" w:space="0" w:color="auto"/>
              <w:right w:val="single" w:sz="4" w:space="0" w:color="auto"/>
            </w:tcBorders>
            <w:shd w:val="clear" w:color="auto" w:fill="auto"/>
            <w:vAlign w:val="bottom"/>
          </w:tcPr>
          <w:p w14:paraId="299EF443" w14:textId="77777777" w:rsidR="00933FBD" w:rsidRPr="00501ACE" w:rsidRDefault="00933FBD" w:rsidP="00933FBD">
            <w:pPr>
              <w:jc w:val="right"/>
              <w:rPr>
                <w:rFonts w:ascii="Gill Sans MT" w:hAnsi="Gill Sans MT" w:cs="Arial"/>
                <w:sz w:val="20"/>
                <w:szCs w:val="20"/>
              </w:rPr>
            </w:pPr>
            <w:r w:rsidRPr="00501ACE">
              <w:rPr>
                <w:rFonts w:ascii="Gill Sans MT" w:hAnsi="Gill Sans MT" w:cs="Arial"/>
                <w:sz w:val="20"/>
                <w:szCs w:val="20"/>
              </w:rPr>
              <w:t>20</w:t>
            </w:r>
          </w:p>
        </w:tc>
        <w:tc>
          <w:tcPr>
            <w:tcW w:w="1134" w:type="dxa"/>
            <w:tcBorders>
              <w:top w:val="nil"/>
              <w:left w:val="nil"/>
              <w:bottom w:val="single" w:sz="4" w:space="0" w:color="auto"/>
              <w:right w:val="single" w:sz="4" w:space="0" w:color="auto"/>
            </w:tcBorders>
            <w:shd w:val="clear" w:color="000000" w:fill="FFFFFF"/>
            <w:vAlign w:val="bottom"/>
          </w:tcPr>
          <w:p w14:paraId="520D71B3" w14:textId="1338E9C5" w:rsidR="00933FBD" w:rsidRPr="00501ACE" w:rsidRDefault="00933FBD" w:rsidP="00933FBD">
            <w:pPr>
              <w:jc w:val="right"/>
              <w:rPr>
                <w:rFonts w:ascii="Gill Sans MT" w:hAnsi="Gill Sans MT" w:cs="Arial"/>
                <w:sz w:val="20"/>
                <w:szCs w:val="20"/>
              </w:rPr>
            </w:pPr>
            <w:r w:rsidRPr="00501ACE">
              <w:rPr>
                <w:rFonts w:ascii="Gill Sans MT" w:hAnsi="Gill Sans MT" w:cs="Arial"/>
                <w:sz w:val="20"/>
                <w:szCs w:val="20"/>
              </w:rPr>
              <w:t>5.4</w:t>
            </w:r>
            <w:r w:rsidR="006A1CA1" w:rsidRPr="00501ACE">
              <w:rPr>
                <w:rFonts w:ascii="Gill Sans MT" w:hAnsi="Gill Sans MT" w:cs="Arial"/>
                <w:sz w:val="20"/>
                <w:szCs w:val="20"/>
              </w:rPr>
              <w:t>%</w:t>
            </w:r>
            <w:r w:rsidRPr="00501ACE">
              <w:rPr>
                <w:rFonts w:ascii="Gill Sans MT" w:hAnsi="Gill Sans MT" w:cs="Arial"/>
                <w:sz w:val="20"/>
                <w:szCs w:val="20"/>
              </w:rPr>
              <w:t xml:space="preserve"> </w:t>
            </w:r>
          </w:p>
        </w:tc>
        <w:tc>
          <w:tcPr>
            <w:tcW w:w="992" w:type="dxa"/>
            <w:gridSpan w:val="2"/>
            <w:tcBorders>
              <w:top w:val="nil"/>
              <w:left w:val="nil"/>
              <w:bottom w:val="single" w:sz="4" w:space="0" w:color="auto"/>
              <w:right w:val="single" w:sz="4" w:space="0" w:color="auto"/>
            </w:tcBorders>
            <w:shd w:val="clear" w:color="000000" w:fill="FFFFFF"/>
            <w:vAlign w:val="bottom"/>
          </w:tcPr>
          <w:p w14:paraId="68CFC52E" w14:textId="0D732B14" w:rsidR="00933FBD" w:rsidRPr="00501ACE" w:rsidRDefault="00933FBD" w:rsidP="00933FBD">
            <w:pPr>
              <w:jc w:val="right"/>
              <w:rPr>
                <w:rFonts w:ascii="Gill Sans MT" w:hAnsi="Gill Sans MT" w:cs="Arial"/>
                <w:sz w:val="20"/>
                <w:szCs w:val="20"/>
              </w:rPr>
            </w:pPr>
            <w:r w:rsidRPr="00501ACE">
              <w:rPr>
                <w:rFonts w:ascii="Gill Sans MT" w:hAnsi="Gill Sans MT" w:cs="Arial"/>
                <w:sz w:val="20"/>
                <w:szCs w:val="20"/>
              </w:rPr>
              <w:t>5.7</w:t>
            </w:r>
            <w:r w:rsidR="006A1CA1" w:rsidRPr="00501ACE">
              <w:rPr>
                <w:rFonts w:ascii="Gill Sans MT" w:hAnsi="Gill Sans MT" w:cs="Arial"/>
                <w:sz w:val="20"/>
                <w:szCs w:val="20"/>
              </w:rPr>
              <w:t>%</w:t>
            </w:r>
            <w:r w:rsidRPr="00501ACE">
              <w:rPr>
                <w:rFonts w:ascii="Gill Sans MT" w:hAnsi="Gill Sans MT" w:cs="Arial"/>
                <w:sz w:val="20"/>
                <w:szCs w:val="20"/>
              </w:rPr>
              <w:t xml:space="preserve"> </w:t>
            </w:r>
          </w:p>
        </w:tc>
      </w:tr>
      <w:tr w:rsidR="00933FBD" w:rsidRPr="00501ACE" w14:paraId="299781DD" w14:textId="77777777" w:rsidTr="0042084E">
        <w:tc>
          <w:tcPr>
            <w:tcW w:w="2972" w:type="dxa"/>
          </w:tcPr>
          <w:p w14:paraId="0B50D7AC" w14:textId="77777777" w:rsidR="00933FBD" w:rsidRPr="00501ACE" w:rsidRDefault="00933FBD" w:rsidP="00933FBD">
            <w:pPr>
              <w:rPr>
                <w:rFonts w:ascii="Gill Sans MT" w:hAnsi="Gill Sans MT"/>
                <w:sz w:val="20"/>
                <w:szCs w:val="20"/>
              </w:rPr>
            </w:pPr>
            <w:r w:rsidRPr="00501ACE">
              <w:rPr>
                <w:rFonts w:ascii="Gill Sans MT" w:hAnsi="Gill Sans MT"/>
                <w:sz w:val="20"/>
                <w:szCs w:val="20"/>
              </w:rPr>
              <w:t xml:space="preserve">Department of Defence - Civilian Employees </w:t>
            </w:r>
          </w:p>
        </w:tc>
        <w:tc>
          <w:tcPr>
            <w:tcW w:w="1418" w:type="dxa"/>
            <w:tcBorders>
              <w:top w:val="single" w:sz="4" w:space="0" w:color="auto"/>
              <w:left w:val="nil"/>
              <w:bottom w:val="single" w:sz="4" w:space="0" w:color="auto"/>
              <w:right w:val="nil"/>
            </w:tcBorders>
            <w:shd w:val="clear" w:color="auto" w:fill="auto"/>
            <w:vAlign w:val="bottom"/>
          </w:tcPr>
          <w:p w14:paraId="376E9B8E" w14:textId="77777777" w:rsidR="00933FBD" w:rsidRPr="00501ACE" w:rsidRDefault="00933FBD" w:rsidP="00933FBD">
            <w:pPr>
              <w:jc w:val="right"/>
              <w:rPr>
                <w:rFonts w:ascii="Gill Sans MT" w:hAnsi="Gill Sans MT" w:cs="Arial"/>
                <w:sz w:val="20"/>
                <w:szCs w:val="20"/>
              </w:rPr>
            </w:pPr>
            <w:r w:rsidRPr="00501ACE">
              <w:rPr>
                <w:rFonts w:ascii="Gill Sans MT" w:hAnsi="Gill Sans MT" w:cs="Arial"/>
                <w:sz w:val="20"/>
                <w:szCs w:val="20"/>
              </w:rPr>
              <w:t>487</w:t>
            </w:r>
          </w:p>
        </w:tc>
        <w:tc>
          <w:tcPr>
            <w:tcW w:w="992" w:type="dxa"/>
            <w:tcBorders>
              <w:top w:val="nil"/>
              <w:left w:val="single" w:sz="4" w:space="0" w:color="auto"/>
              <w:bottom w:val="single" w:sz="4" w:space="0" w:color="auto"/>
              <w:right w:val="single" w:sz="4" w:space="0" w:color="auto"/>
            </w:tcBorders>
            <w:shd w:val="clear" w:color="auto" w:fill="auto"/>
            <w:vAlign w:val="bottom"/>
          </w:tcPr>
          <w:p w14:paraId="295267A9" w14:textId="77777777" w:rsidR="00933FBD" w:rsidRPr="00501ACE" w:rsidRDefault="00933FBD" w:rsidP="00933FBD">
            <w:pPr>
              <w:jc w:val="right"/>
              <w:rPr>
                <w:rFonts w:ascii="Gill Sans MT" w:hAnsi="Gill Sans MT" w:cs="Arial"/>
                <w:sz w:val="20"/>
                <w:szCs w:val="20"/>
              </w:rPr>
            </w:pPr>
            <w:r w:rsidRPr="00501ACE">
              <w:rPr>
                <w:rFonts w:ascii="Gill Sans MT" w:hAnsi="Gill Sans MT" w:cs="Arial"/>
                <w:sz w:val="20"/>
                <w:szCs w:val="20"/>
              </w:rPr>
              <w:t>469</w:t>
            </w:r>
          </w:p>
        </w:tc>
        <w:tc>
          <w:tcPr>
            <w:tcW w:w="1843" w:type="dxa"/>
            <w:tcBorders>
              <w:top w:val="nil"/>
              <w:left w:val="single" w:sz="4" w:space="0" w:color="auto"/>
              <w:bottom w:val="single" w:sz="4" w:space="0" w:color="auto"/>
              <w:right w:val="single" w:sz="4" w:space="0" w:color="auto"/>
            </w:tcBorders>
            <w:shd w:val="clear" w:color="auto" w:fill="auto"/>
            <w:vAlign w:val="bottom"/>
          </w:tcPr>
          <w:p w14:paraId="595F8666" w14:textId="77777777" w:rsidR="00933FBD" w:rsidRPr="00501ACE" w:rsidRDefault="00933FBD" w:rsidP="00933FBD">
            <w:pPr>
              <w:jc w:val="right"/>
              <w:rPr>
                <w:rFonts w:ascii="Gill Sans MT" w:hAnsi="Gill Sans MT" w:cs="Arial"/>
                <w:sz w:val="20"/>
                <w:szCs w:val="20"/>
              </w:rPr>
            </w:pPr>
            <w:r w:rsidRPr="00501ACE">
              <w:rPr>
                <w:rFonts w:ascii="Gill Sans MT" w:hAnsi="Gill Sans MT" w:cs="Arial"/>
                <w:sz w:val="20"/>
                <w:szCs w:val="20"/>
              </w:rPr>
              <w:t>21</w:t>
            </w:r>
          </w:p>
        </w:tc>
        <w:tc>
          <w:tcPr>
            <w:tcW w:w="992" w:type="dxa"/>
            <w:tcBorders>
              <w:top w:val="nil"/>
              <w:left w:val="single" w:sz="4" w:space="0" w:color="auto"/>
              <w:bottom w:val="single" w:sz="4" w:space="0" w:color="auto"/>
              <w:right w:val="single" w:sz="4" w:space="0" w:color="auto"/>
            </w:tcBorders>
            <w:shd w:val="clear" w:color="auto" w:fill="auto"/>
            <w:vAlign w:val="bottom"/>
          </w:tcPr>
          <w:p w14:paraId="40B3E640" w14:textId="77777777" w:rsidR="00933FBD" w:rsidRPr="00501ACE" w:rsidRDefault="00933FBD" w:rsidP="00933FBD">
            <w:pPr>
              <w:jc w:val="right"/>
              <w:rPr>
                <w:rFonts w:ascii="Gill Sans MT" w:hAnsi="Gill Sans MT" w:cs="Arial"/>
                <w:sz w:val="20"/>
                <w:szCs w:val="20"/>
              </w:rPr>
            </w:pPr>
            <w:r w:rsidRPr="00501ACE">
              <w:rPr>
                <w:rFonts w:ascii="Gill Sans MT" w:hAnsi="Gill Sans MT" w:cs="Arial"/>
                <w:sz w:val="20"/>
                <w:szCs w:val="20"/>
              </w:rPr>
              <w:t>20</w:t>
            </w:r>
          </w:p>
        </w:tc>
        <w:tc>
          <w:tcPr>
            <w:tcW w:w="1134" w:type="dxa"/>
            <w:tcBorders>
              <w:top w:val="nil"/>
              <w:left w:val="nil"/>
              <w:bottom w:val="single" w:sz="4" w:space="0" w:color="auto"/>
              <w:right w:val="single" w:sz="4" w:space="0" w:color="auto"/>
            </w:tcBorders>
            <w:shd w:val="clear" w:color="000000" w:fill="FFFFFF"/>
            <w:vAlign w:val="bottom"/>
          </w:tcPr>
          <w:p w14:paraId="5094EE01" w14:textId="28596A87" w:rsidR="00933FBD" w:rsidRPr="00501ACE" w:rsidRDefault="00933FBD" w:rsidP="00933FBD">
            <w:pPr>
              <w:jc w:val="right"/>
              <w:rPr>
                <w:rFonts w:ascii="Gill Sans MT" w:hAnsi="Gill Sans MT" w:cs="Arial"/>
                <w:sz w:val="20"/>
                <w:szCs w:val="20"/>
              </w:rPr>
            </w:pPr>
            <w:r w:rsidRPr="00501ACE">
              <w:rPr>
                <w:rFonts w:ascii="Gill Sans MT" w:hAnsi="Gill Sans MT" w:cs="Arial"/>
                <w:sz w:val="20"/>
                <w:szCs w:val="20"/>
              </w:rPr>
              <w:t>4.3</w:t>
            </w:r>
            <w:r w:rsidR="006A1CA1" w:rsidRPr="00501ACE">
              <w:rPr>
                <w:rFonts w:ascii="Gill Sans MT" w:hAnsi="Gill Sans MT" w:cs="Arial"/>
                <w:sz w:val="20"/>
                <w:szCs w:val="20"/>
              </w:rPr>
              <w:t>%</w:t>
            </w:r>
            <w:r w:rsidRPr="00501ACE">
              <w:rPr>
                <w:rFonts w:ascii="Gill Sans MT" w:hAnsi="Gill Sans MT" w:cs="Arial"/>
                <w:sz w:val="20"/>
                <w:szCs w:val="20"/>
              </w:rPr>
              <w:t xml:space="preserve"> </w:t>
            </w:r>
          </w:p>
        </w:tc>
        <w:tc>
          <w:tcPr>
            <w:tcW w:w="992" w:type="dxa"/>
            <w:gridSpan w:val="2"/>
            <w:tcBorders>
              <w:top w:val="nil"/>
              <w:left w:val="nil"/>
              <w:bottom w:val="single" w:sz="4" w:space="0" w:color="auto"/>
              <w:right w:val="single" w:sz="4" w:space="0" w:color="auto"/>
            </w:tcBorders>
            <w:shd w:val="clear" w:color="000000" w:fill="FFFFFF"/>
            <w:vAlign w:val="bottom"/>
          </w:tcPr>
          <w:p w14:paraId="7C7B8483" w14:textId="34FFFA78" w:rsidR="00933FBD" w:rsidRPr="00501ACE" w:rsidRDefault="00933FBD" w:rsidP="00933FBD">
            <w:pPr>
              <w:jc w:val="right"/>
              <w:rPr>
                <w:rFonts w:ascii="Gill Sans MT" w:hAnsi="Gill Sans MT" w:cs="Arial"/>
                <w:sz w:val="20"/>
                <w:szCs w:val="20"/>
              </w:rPr>
            </w:pPr>
            <w:r w:rsidRPr="00501ACE">
              <w:rPr>
                <w:rFonts w:ascii="Gill Sans MT" w:hAnsi="Gill Sans MT" w:cs="Arial"/>
                <w:sz w:val="20"/>
                <w:szCs w:val="20"/>
              </w:rPr>
              <w:t>4.3</w:t>
            </w:r>
            <w:r w:rsidR="006A1CA1" w:rsidRPr="00501ACE">
              <w:rPr>
                <w:rFonts w:ascii="Gill Sans MT" w:hAnsi="Gill Sans MT" w:cs="Arial"/>
                <w:sz w:val="20"/>
                <w:szCs w:val="20"/>
              </w:rPr>
              <w:t>%</w:t>
            </w:r>
            <w:r w:rsidRPr="00501ACE">
              <w:rPr>
                <w:rFonts w:ascii="Gill Sans MT" w:hAnsi="Gill Sans MT" w:cs="Arial"/>
                <w:sz w:val="20"/>
                <w:szCs w:val="20"/>
              </w:rPr>
              <w:t xml:space="preserve"> </w:t>
            </w:r>
          </w:p>
        </w:tc>
      </w:tr>
      <w:tr w:rsidR="00933FBD" w:rsidRPr="00501ACE" w14:paraId="1FDF27CC" w14:textId="77777777" w:rsidTr="0042084E">
        <w:tc>
          <w:tcPr>
            <w:tcW w:w="2972" w:type="dxa"/>
          </w:tcPr>
          <w:p w14:paraId="345DC0E5" w14:textId="77777777" w:rsidR="00933FBD" w:rsidRPr="00501ACE" w:rsidRDefault="00933FBD" w:rsidP="00933FBD">
            <w:pPr>
              <w:rPr>
                <w:rFonts w:ascii="Gill Sans MT" w:hAnsi="Gill Sans MT"/>
                <w:sz w:val="20"/>
                <w:szCs w:val="20"/>
              </w:rPr>
            </w:pPr>
            <w:r w:rsidRPr="00501ACE">
              <w:rPr>
                <w:rFonts w:ascii="Gill Sans MT" w:hAnsi="Gill Sans MT"/>
                <w:sz w:val="20"/>
                <w:szCs w:val="20"/>
              </w:rPr>
              <w:t>Department of Education &amp; Skills</w:t>
            </w:r>
          </w:p>
        </w:tc>
        <w:tc>
          <w:tcPr>
            <w:tcW w:w="1418" w:type="dxa"/>
            <w:tcBorders>
              <w:top w:val="single" w:sz="4" w:space="0" w:color="auto"/>
              <w:left w:val="nil"/>
              <w:bottom w:val="single" w:sz="4" w:space="0" w:color="auto"/>
              <w:right w:val="nil"/>
            </w:tcBorders>
            <w:shd w:val="clear" w:color="auto" w:fill="auto"/>
            <w:vAlign w:val="bottom"/>
          </w:tcPr>
          <w:p w14:paraId="0BBDE138" w14:textId="635E611A" w:rsidR="00933FBD" w:rsidRPr="00501ACE" w:rsidRDefault="00933FBD" w:rsidP="00933FBD">
            <w:pPr>
              <w:jc w:val="right"/>
              <w:rPr>
                <w:rFonts w:ascii="Gill Sans MT" w:hAnsi="Gill Sans MT" w:cs="Arial"/>
                <w:sz w:val="20"/>
                <w:szCs w:val="20"/>
              </w:rPr>
            </w:pPr>
            <w:r w:rsidRPr="00501ACE">
              <w:rPr>
                <w:rFonts w:ascii="Gill Sans MT" w:hAnsi="Gill Sans MT" w:cs="Arial"/>
                <w:sz w:val="20"/>
                <w:szCs w:val="20"/>
              </w:rPr>
              <w:t>1</w:t>
            </w:r>
            <w:r w:rsidR="006D3708" w:rsidRPr="00501ACE">
              <w:rPr>
                <w:rFonts w:ascii="Gill Sans MT" w:hAnsi="Gill Sans MT" w:cs="Arial"/>
                <w:sz w:val="20"/>
                <w:szCs w:val="20"/>
              </w:rPr>
              <w:t>,</w:t>
            </w:r>
            <w:r w:rsidRPr="00501ACE">
              <w:rPr>
                <w:rFonts w:ascii="Gill Sans MT" w:hAnsi="Gill Sans MT" w:cs="Arial"/>
                <w:sz w:val="20"/>
                <w:szCs w:val="20"/>
              </w:rPr>
              <w:t>319</w:t>
            </w:r>
          </w:p>
        </w:tc>
        <w:tc>
          <w:tcPr>
            <w:tcW w:w="992" w:type="dxa"/>
            <w:tcBorders>
              <w:top w:val="nil"/>
              <w:left w:val="single" w:sz="4" w:space="0" w:color="auto"/>
              <w:bottom w:val="single" w:sz="4" w:space="0" w:color="auto"/>
              <w:right w:val="single" w:sz="4" w:space="0" w:color="auto"/>
            </w:tcBorders>
            <w:shd w:val="clear" w:color="auto" w:fill="auto"/>
            <w:vAlign w:val="bottom"/>
          </w:tcPr>
          <w:p w14:paraId="0E75D486" w14:textId="4D088BEC" w:rsidR="00933FBD" w:rsidRPr="00501ACE" w:rsidRDefault="00933FBD" w:rsidP="00933FBD">
            <w:pPr>
              <w:jc w:val="right"/>
              <w:rPr>
                <w:rFonts w:ascii="Gill Sans MT" w:hAnsi="Gill Sans MT" w:cs="Arial"/>
                <w:sz w:val="20"/>
                <w:szCs w:val="20"/>
              </w:rPr>
            </w:pPr>
            <w:r w:rsidRPr="00501ACE">
              <w:rPr>
                <w:rFonts w:ascii="Gill Sans MT" w:hAnsi="Gill Sans MT" w:cs="Arial"/>
                <w:sz w:val="20"/>
                <w:szCs w:val="20"/>
              </w:rPr>
              <w:t>1</w:t>
            </w:r>
            <w:r w:rsidR="006D3708" w:rsidRPr="00501ACE">
              <w:rPr>
                <w:rFonts w:ascii="Gill Sans MT" w:hAnsi="Gill Sans MT" w:cs="Arial"/>
                <w:sz w:val="20"/>
                <w:szCs w:val="20"/>
              </w:rPr>
              <w:t>,</w:t>
            </w:r>
            <w:r w:rsidRPr="00501ACE">
              <w:rPr>
                <w:rFonts w:ascii="Gill Sans MT" w:hAnsi="Gill Sans MT" w:cs="Arial"/>
                <w:sz w:val="20"/>
                <w:szCs w:val="20"/>
              </w:rPr>
              <w:t>372</w:t>
            </w:r>
          </w:p>
        </w:tc>
        <w:tc>
          <w:tcPr>
            <w:tcW w:w="1843" w:type="dxa"/>
            <w:tcBorders>
              <w:top w:val="nil"/>
              <w:left w:val="single" w:sz="4" w:space="0" w:color="auto"/>
              <w:bottom w:val="single" w:sz="4" w:space="0" w:color="auto"/>
              <w:right w:val="single" w:sz="4" w:space="0" w:color="auto"/>
            </w:tcBorders>
            <w:shd w:val="clear" w:color="auto" w:fill="auto"/>
            <w:vAlign w:val="bottom"/>
          </w:tcPr>
          <w:p w14:paraId="5966CE7A" w14:textId="77777777" w:rsidR="00933FBD" w:rsidRPr="00501ACE" w:rsidRDefault="00933FBD" w:rsidP="00933FBD">
            <w:pPr>
              <w:jc w:val="right"/>
              <w:rPr>
                <w:rFonts w:ascii="Gill Sans MT" w:hAnsi="Gill Sans MT" w:cs="Arial"/>
                <w:sz w:val="20"/>
                <w:szCs w:val="20"/>
              </w:rPr>
            </w:pPr>
            <w:r w:rsidRPr="00501ACE">
              <w:rPr>
                <w:rFonts w:ascii="Gill Sans MT" w:hAnsi="Gill Sans MT" w:cs="Arial"/>
                <w:sz w:val="20"/>
                <w:szCs w:val="20"/>
              </w:rPr>
              <w:t>52</w:t>
            </w:r>
          </w:p>
        </w:tc>
        <w:tc>
          <w:tcPr>
            <w:tcW w:w="992" w:type="dxa"/>
            <w:tcBorders>
              <w:top w:val="nil"/>
              <w:left w:val="single" w:sz="4" w:space="0" w:color="auto"/>
              <w:bottom w:val="single" w:sz="4" w:space="0" w:color="auto"/>
              <w:right w:val="single" w:sz="4" w:space="0" w:color="auto"/>
            </w:tcBorders>
            <w:shd w:val="clear" w:color="auto" w:fill="auto"/>
            <w:vAlign w:val="bottom"/>
          </w:tcPr>
          <w:p w14:paraId="580C0831" w14:textId="77777777" w:rsidR="00933FBD" w:rsidRPr="00501ACE" w:rsidRDefault="00933FBD" w:rsidP="00933FBD">
            <w:pPr>
              <w:jc w:val="right"/>
              <w:rPr>
                <w:rFonts w:ascii="Gill Sans MT" w:hAnsi="Gill Sans MT" w:cs="Arial"/>
                <w:sz w:val="20"/>
                <w:szCs w:val="20"/>
              </w:rPr>
            </w:pPr>
            <w:r w:rsidRPr="00501ACE">
              <w:rPr>
                <w:rFonts w:ascii="Gill Sans MT" w:hAnsi="Gill Sans MT" w:cs="Arial"/>
                <w:sz w:val="20"/>
                <w:szCs w:val="20"/>
              </w:rPr>
              <w:t>55</w:t>
            </w:r>
          </w:p>
        </w:tc>
        <w:tc>
          <w:tcPr>
            <w:tcW w:w="1134" w:type="dxa"/>
            <w:tcBorders>
              <w:top w:val="nil"/>
              <w:left w:val="nil"/>
              <w:bottom w:val="single" w:sz="4" w:space="0" w:color="auto"/>
              <w:right w:val="single" w:sz="4" w:space="0" w:color="auto"/>
            </w:tcBorders>
            <w:shd w:val="clear" w:color="000000" w:fill="FFFFFF"/>
            <w:vAlign w:val="bottom"/>
          </w:tcPr>
          <w:p w14:paraId="60A332E4" w14:textId="475D751E" w:rsidR="00933FBD" w:rsidRPr="00501ACE" w:rsidRDefault="00933FBD" w:rsidP="00933FBD">
            <w:pPr>
              <w:jc w:val="right"/>
              <w:rPr>
                <w:rFonts w:ascii="Gill Sans MT" w:hAnsi="Gill Sans MT" w:cs="Arial"/>
                <w:sz w:val="20"/>
                <w:szCs w:val="20"/>
              </w:rPr>
            </w:pPr>
            <w:r w:rsidRPr="00501ACE">
              <w:rPr>
                <w:rFonts w:ascii="Gill Sans MT" w:hAnsi="Gill Sans MT" w:cs="Arial"/>
                <w:sz w:val="20"/>
                <w:szCs w:val="20"/>
              </w:rPr>
              <w:t>3.9</w:t>
            </w:r>
            <w:r w:rsidR="006A1CA1" w:rsidRPr="00501ACE">
              <w:rPr>
                <w:rFonts w:ascii="Gill Sans MT" w:hAnsi="Gill Sans MT" w:cs="Arial"/>
                <w:sz w:val="20"/>
                <w:szCs w:val="20"/>
              </w:rPr>
              <w:t>%</w:t>
            </w:r>
            <w:r w:rsidRPr="00501ACE">
              <w:rPr>
                <w:rFonts w:ascii="Gill Sans MT" w:hAnsi="Gill Sans MT" w:cs="Arial"/>
                <w:sz w:val="20"/>
                <w:szCs w:val="20"/>
              </w:rPr>
              <w:t xml:space="preserve"> </w:t>
            </w:r>
          </w:p>
        </w:tc>
        <w:tc>
          <w:tcPr>
            <w:tcW w:w="992" w:type="dxa"/>
            <w:gridSpan w:val="2"/>
            <w:tcBorders>
              <w:top w:val="nil"/>
              <w:left w:val="nil"/>
              <w:bottom w:val="single" w:sz="4" w:space="0" w:color="auto"/>
              <w:right w:val="single" w:sz="4" w:space="0" w:color="auto"/>
            </w:tcBorders>
            <w:shd w:val="clear" w:color="000000" w:fill="FFFFFF"/>
            <w:vAlign w:val="bottom"/>
          </w:tcPr>
          <w:p w14:paraId="6FE42EAA" w14:textId="07DB9F5A" w:rsidR="00933FBD" w:rsidRPr="00501ACE" w:rsidRDefault="00933FBD" w:rsidP="00933FBD">
            <w:pPr>
              <w:jc w:val="right"/>
              <w:rPr>
                <w:rFonts w:ascii="Gill Sans MT" w:hAnsi="Gill Sans MT" w:cs="Arial"/>
                <w:sz w:val="20"/>
                <w:szCs w:val="20"/>
              </w:rPr>
            </w:pPr>
            <w:r w:rsidRPr="00501ACE">
              <w:rPr>
                <w:rFonts w:ascii="Gill Sans MT" w:hAnsi="Gill Sans MT" w:cs="Arial"/>
                <w:sz w:val="20"/>
                <w:szCs w:val="20"/>
              </w:rPr>
              <w:t>4.0</w:t>
            </w:r>
            <w:r w:rsidR="006A1CA1" w:rsidRPr="00501ACE">
              <w:rPr>
                <w:rFonts w:ascii="Gill Sans MT" w:hAnsi="Gill Sans MT" w:cs="Arial"/>
                <w:sz w:val="20"/>
                <w:szCs w:val="20"/>
              </w:rPr>
              <w:t>%</w:t>
            </w:r>
            <w:r w:rsidRPr="00501ACE">
              <w:rPr>
                <w:rFonts w:ascii="Gill Sans MT" w:hAnsi="Gill Sans MT" w:cs="Arial"/>
                <w:sz w:val="20"/>
                <w:szCs w:val="20"/>
              </w:rPr>
              <w:t xml:space="preserve"> </w:t>
            </w:r>
          </w:p>
        </w:tc>
      </w:tr>
      <w:tr w:rsidR="00933FBD" w:rsidRPr="00501ACE" w14:paraId="7CC88B91" w14:textId="77777777" w:rsidTr="006D3708">
        <w:tc>
          <w:tcPr>
            <w:tcW w:w="2972" w:type="dxa"/>
          </w:tcPr>
          <w:p w14:paraId="4F067049" w14:textId="487148BA" w:rsidR="00933FBD" w:rsidRPr="00501ACE" w:rsidRDefault="00933FBD" w:rsidP="00FB6BC8">
            <w:pPr>
              <w:spacing w:after="0" w:line="240" w:lineRule="auto"/>
              <w:rPr>
                <w:rFonts w:ascii="Gill Sans MT" w:hAnsi="Gill Sans MT"/>
                <w:sz w:val="20"/>
                <w:szCs w:val="20"/>
              </w:rPr>
            </w:pPr>
            <w:r w:rsidRPr="00501ACE">
              <w:rPr>
                <w:rFonts w:ascii="Gill Sans MT" w:hAnsi="Gill Sans MT"/>
                <w:sz w:val="20"/>
                <w:szCs w:val="20"/>
              </w:rPr>
              <w:t>Department of Employment Affairs &amp; Social Protection</w:t>
            </w:r>
          </w:p>
          <w:p w14:paraId="450E7CAE" w14:textId="77777777" w:rsidR="00933FBD" w:rsidRPr="00501ACE" w:rsidRDefault="00933FBD" w:rsidP="00FB6BC8">
            <w:pPr>
              <w:spacing w:after="0" w:line="240" w:lineRule="auto"/>
              <w:rPr>
                <w:rFonts w:ascii="Gill Sans MT" w:hAnsi="Gill Sans MT"/>
                <w:sz w:val="20"/>
                <w:szCs w:val="20"/>
              </w:rPr>
            </w:pPr>
            <w:r w:rsidRPr="00501ACE">
              <w:rPr>
                <w:rFonts w:ascii="Gill Sans MT" w:hAnsi="Gill Sans MT"/>
                <w:sz w:val="20"/>
                <w:szCs w:val="20"/>
              </w:rPr>
              <w:t>(comparison made to Department of Social Protection 2016)</w:t>
            </w:r>
          </w:p>
        </w:tc>
        <w:tc>
          <w:tcPr>
            <w:tcW w:w="1418" w:type="dxa"/>
            <w:tcBorders>
              <w:top w:val="single" w:sz="4" w:space="0" w:color="auto"/>
              <w:left w:val="nil"/>
              <w:bottom w:val="single" w:sz="4" w:space="0" w:color="auto"/>
              <w:right w:val="nil"/>
            </w:tcBorders>
            <w:shd w:val="clear" w:color="auto" w:fill="auto"/>
            <w:vAlign w:val="bottom"/>
          </w:tcPr>
          <w:p w14:paraId="57D20915" w14:textId="0B46B9CF" w:rsidR="00933FBD" w:rsidRPr="00501ACE" w:rsidRDefault="00933FBD" w:rsidP="00933FBD">
            <w:pPr>
              <w:jc w:val="right"/>
              <w:rPr>
                <w:rFonts w:ascii="Gill Sans MT" w:hAnsi="Gill Sans MT" w:cs="Arial"/>
                <w:sz w:val="20"/>
                <w:szCs w:val="20"/>
              </w:rPr>
            </w:pPr>
            <w:r w:rsidRPr="00501ACE">
              <w:rPr>
                <w:rFonts w:ascii="Gill Sans MT" w:hAnsi="Gill Sans MT" w:cs="Arial"/>
                <w:sz w:val="20"/>
                <w:szCs w:val="20"/>
              </w:rPr>
              <w:t>6</w:t>
            </w:r>
            <w:r w:rsidR="006D3708" w:rsidRPr="00501ACE">
              <w:rPr>
                <w:rFonts w:ascii="Gill Sans MT" w:hAnsi="Gill Sans MT" w:cs="Arial"/>
                <w:sz w:val="20"/>
                <w:szCs w:val="20"/>
              </w:rPr>
              <w:t>,</w:t>
            </w:r>
            <w:r w:rsidRPr="00501ACE">
              <w:rPr>
                <w:rFonts w:ascii="Gill Sans MT" w:hAnsi="Gill Sans MT" w:cs="Arial"/>
                <w:sz w:val="20"/>
                <w:szCs w:val="20"/>
              </w:rPr>
              <w:t>823</w:t>
            </w:r>
          </w:p>
        </w:tc>
        <w:tc>
          <w:tcPr>
            <w:tcW w:w="992" w:type="dxa"/>
            <w:tcBorders>
              <w:top w:val="nil"/>
              <w:left w:val="single" w:sz="4" w:space="0" w:color="auto"/>
              <w:bottom w:val="single" w:sz="4" w:space="0" w:color="auto"/>
              <w:right w:val="single" w:sz="4" w:space="0" w:color="auto"/>
            </w:tcBorders>
            <w:shd w:val="clear" w:color="auto" w:fill="auto"/>
            <w:vAlign w:val="bottom"/>
          </w:tcPr>
          <w:p w14:paraId="2FB35DB8" w14:textId="21D245DA" w:rsidR="00933FBD" w:rsidRPr="00501ACE" w:rsidRDefault="00933FBD" w:rsidP="00933FBD">
            <w:pPr>
              <w:jc w:val="right"/>
              <w:rPr>
                <w:rFonts w:ascii="Gill Sans MT" w:hAnsi="Gill Sans MT" w:cs="Arial"/>
                <w:sz w:val="20"/>
                <w:szCs w:val="20"/>
              </w:rPr>
            </w:pPr>
            <w:r w:rsidRPr="00501ACE">
              <w:rPr>
                <w:rFonts w:ascii="Gill Sans MT" w:hAnsi="Gill Sans MT" w:cs="Arial"/>
                <w:sz w:val="20"/>
                <w:szCs w:val="20"/>
              </w:rPr>
              <w:t>6</w:t>
            </w:r>
            <w:r w:rsidR="006D3708" w:rsidRPr="00501ACE">
              <w:rPr>
                <w:rFonts w:ascii="Gill Sans MT" w:hAnsi="Gill Sans MT" w:cs="Arial"/>
                <w:sz w:val="20"/>
                <w:szCs w:val="20"/>
              </w:rPr>
              <w:t>,</w:t>
            </w:r>
            <w:r w:rsidRPr="00501ACE">
              <w:rPr>
                <w:rFonts w:ascii="Gill Sans MT" w:hAnsi="Gill Sans MT" w:cs="Arial"/>
                <w:sz w:val="20"/>
                <w:szCs w:val="20"/>
              </w:rPr>
              <w:t>728</w:t>
            </w:r>
          </w:p>
        </w:tc>
        <w:tc>
          <w:tcPr>
            <w:tcW w:w="1843" w:type="dxa"/>
            <w:tcBorders>
              <w:top w:val="nil"/>
              <w:left w:val="single" w:sz="4" w:space="0" w:color="auto"/>
              <w:bottom w:val="single" w:sz="4" w:space="0" w:color="auto"/>
              <w:right w:val="single" w:sz="4" w:space="0" w:color="auto"/>
            </w:tcBorders>
            <w:shd w:val="clear" w:color="auto" w:fill="auto"/>
            <w:vAlign w:val="bottom"/>
          </w:tcPr>
          <w:p w14:paraId="0F1F35B0" w14:textId="77777777" w:rsidR="00933FBD" w:rsidRPr="00501ACE" w:rsidRDefault="00933FBD" w:rsidP="00933FBD">
            <w:pPr>
              <w:jc w:val="right"/>
              <w:rPr>
                <w:rFonts w:ascii="Gill Sans MT" w:hAnsi="Gill Sans MT" w:cs="Arial"/>
                <w:sz w:val="20"/>
                <w:szCs w:val="20"/>
              </w:rPr>
            </w:pPr>
            <w:r w:rsidRPr="00501ACE">
              <w:rPr>
                <w:rFonts w:ascii="Gill Sans MT" w:hAnsi="Gill Sans MT" w:cs="Arial"/>
                <w:sz w:val="20"/>
                <w:szCs w:val="20"/>
              </w:rPr>
              <w:t>348</w:t>
            </w:r>
          </w:p>
        </w:tc>
        <w:tc>
          <w:tcPr>
            <w:tcW w:w="992" w:type="dxa"/>
            <w:tcBorders>
              <w:top w:val="nil"/>
              <w:left w:val="single" w:sz="4" w:space="0" w:color="auto"/>
              <w:bottom w:val="single" w:sz="4" w:space="0" w:color="auto"/>
              <w:right w:val="single" w:sz="4" w:space="0" w:color="auto"/>
            </w:tcBorders>
            <w:shd w:val="clear" w:color="auto" w:fill="auto"/>
            <w:vAlign w:val="bottom"/>
          </w:tcPr>
          <w:p w14:paraId="3B5B4C3F" w14:textId="77777777" w:rsidR="00933FBD" w:rsidRPr="00501ACE" w:rsidRDefault="00933FBD" w:rsidP="00933FBD">
            <w:pPr>
              <w:jc w:val="right"/>
              <w:rPr>
                <w:rFonts w:ascii="Gill Sans MT" w:hAnsi="Gill Sans MT" w:cs="Arial"/>
                <w:sz w:val="20"/>
                <w:szCs w:val="20"/>
              </w:rPr>
            </w:pPr>
            <w:r w:rsidRPr="00501ACE">
              <w:rPr>
                <w:rFonts w:ascii="Gill Sans MT" w:hAnsi="Gill Sans MT" w:cs="Arial"/>
                <w:sz w:val="20"/>
                <w:szCs w:val="20"/>
              </w:rPr>
              <w:t>339</w:t>
            </w:r>
          </w:p>
        </w:tc>
        <w:tc>
          <w:tcPr>
            <w:tcW w:w="1134" w:type="dxa"/>
            <w:tcBorders>
              <w:top w:val="nil"/>
              <w:left w:val="nil"/>
              <w:bottom w:val="single" w:sz="4" w:space="0" w:color="auto"/>
              <w:right w:val="single" w:sz="4" w:space="0" w:color="auto"/>
            </w:tcBorders>
            <w:shd w:val="clear" w:color="000000" w:fill="FFFFFF"/>
            <w:vAlign w:val="bottom"/>
          </w:tcPr>
          <w:p w14:paraId="3888E647" w14:textId="6A9C508B" w:rsidR="00933FBD" w:rsidRPr="00501ACE" w:rsidRDefault="00933FBD" w:rsidP="00933FBD">
            <w:pPr>
              <w:jc w:val="right"/>
              <w:rPr>
                <w:rFonts w:ascii="Gill Sans MT" w:hAnsi="Gill Sans MT" w:cs="Arial"/>
                <w:sz w:val="20"/>
                <w:szCs w:val="20"/>
              </w:rPr>
            </w:pPr>
            <w:r w:rsidRPr="00501ACE">
              <w:rPr>
                <w:rFonts w:ascii="Gill Sans MT" w:hAnsi="Gill Sans MT" w:cs="Arial"/>
                <w:sz w:val="20"/>
                <w:szCs w:val="20"/>
              </w:rPr>
              <w:t>5.1</w:t>
            </w:r>
            <w:r w:rsidR="006A1CA1" w:rsidRPr="00501ACE">
              <w:rPr>
                <w:rFonts w:ascii="Gill Sans MT" w:hAnsi="Gill Sans MT" w:cs="Arial"/>
                <w:sz w:val="20"/>
                <w:szCs w:val="20"/>
              </w:rPr>
              <w:t>%</w:t>
            </w:r>
            <w:r w:rsidRPr="00501ACE">
              <w:rPr>
                <w:rFonts w:ascii="Gill Sans MT" w:hAnsi="Gill Sans MT" w:cs="Arial"/>
                <w:sz w:val="20"/>
                <w:szCs w:val="20"/>
              </w:rPr>
              <w:t xml:space="preserve"> </w:t>
            </w:r>
          </w:p>
        </w:tc>
        <w:tc>
          <w:tcPr>
            <w:tcW w:w="992" w:type="dxa"/>
            <w:gridSpan w:val="2"/>
            <w:tcBorders>
              <w:top w:val="nil"/>
              <w:left w:val="nil"/>
              <w:bottom w:val="single" w:sz="4" w:space="0" w:color="auto"/>
              <w:right w:val="single" w:sz="4" w:space="0" w:color="auto"/>
            </w:tcBorders>
            <w:shd w:val="clear" w:color="000000" w:fill="FFFFFF"/>
            <w:vAlign w:val="bottom"/>
          </w:tcPr>
          <w:p w14:paraId="76F70004" w14:textId="3065CF06" w:rsidR="00933FBD" w:rsidRPr="00501ACE" w:rsidRDefault="00933FBD" w:rsidP="00933FBD">
            <w:pPr>
              <w:jc w:val="right"/>
              <w:rPr>
                <w:rFonts w:ascii="Gill Sans MT" w:hAnsi="Gill Sans MT" w:cs="Arial"/>
                <w:sz w:val="20"/>
                <w:szCs w:val="20"/>
              </w:rPr>
            </w:pPr>
            <w:r w:rsidRPr="00501ACE">
              <w:rPr>
                <w:rFonts w:ascii="Gill Sans MT" w:hAnsi="Gill Sans MT" w:cs="Arial"/>
                <w:sz w:val="20"/>
                <w:szCs w:val="20"/>
              </w:rPr>
              <w:t>5.0</w:t>
            </w:r>
            <w:r w:rsidR="006A1CA1" w:rsidRPr="00501ACE">
              <w:rPr>
                <w:rFonts w:ascii="Gill Sans MT" w:hAnsi="Gill Sans MT" w:cs="Arial"/>
                <w:sz w:val="20"/>
                <w:szCs w:val="20"/>
              </w:rPr>
              <w:t>%</w:t>
            </w:r>
            <w:r w:rsidRPr="00501ACE">
              <w:rPr>
                <w:rFonts w:ascii="Gill Sans MT" w:hAnsi="Gill Sans MT" w:cs="Arial"/>
                <w:sz w:val="20"/>
                <w:szCs w:val="20"/>
              </w:rPr>
              <w:t xml:space="preserve"> </w:t>
            </w:r>
          </w:p>
        </w:tc>
      </w:tr>
      <w:tr w:rsidR="00933FBD" w:rsidRPr="00501ACE" w14:paraId="4F2CD251" w14:textId="77777777" w:rsidTr="006D3708">
        <w:tc>
          <w:tcPr>
            <w:tcW w:w="2972" w:type="dxa"/>
          </w:tcPr>
          <w:p w14:paraId="349F2C18" w14:textId="77777777" w:rsidR="00933FBD" w:rsidRPr="00501ACE" w:rsidRDefault="00933FBD" w:rsidP="00933FBD">
            <w:pPr>
              <w:rPr>
                <w:rFonts w:ascii="Gill Sans MT" w:hAnsi="Gill Sans MT"/>
                <w:sz w:val="20"/>
                <w:szCs w:val="20"/>
              </w:rPr>
            </w:pPr>
            <w:r w:rsidRPr="00501ACE">
              <w:rPr>
                <w:rFonts w:ascii="Gill Sans MT" w:hAnsi="Gill Sans MT"/>
                <w:sz w:val="20"/>
                <w:szCs w:val="20"/>
              </w:rPr>
              <w:t>Department of Finance</w:t>
            </w:r>
          </w:p>
        </w:tc>
        <w:tc>
          <w:tcPr>
            <w:tcW w:w="1418" w:type="dxa"/>
            <w:tcBorders>
              <w:top w:val="single" w:sz="4" w:space="0" w:color="auto"/>
              <w:left w:val="nil"/>
              <w:bottom w:val="single" w:sz="4" w:space="0" w:color="auto"/>
              <w:right w:val="nil"/>
            </w:tcBorders>
            <w:shd w:val="clear" w:color="auto" w:fill="auto"/>
            <w:vAlign w:val="bottom"/>
          </w:tcPr>
          <w:p w14:paraId="596B5648" w14:textId="77777777" w:rsidR="00933FBD" w:rsidRPr="00501ACE" w:rsidRDefault="00933FBD" w:rsidP="00933FBD">
            <w:pPr>
              <w:jc w:val="right"/>
              <w:rPr>
                <w:rFonts w:ascii="Gill Sans MT" w:hAnsi="Gill Sans MT" w:cs="Arial"/>
                <w:sz w:val="20"/>
                <w:szCs w:val="20"/>
              </w:rPr>
            </w:pPr>
            <w:r w:rsidRPr="00501ACE">
              <w:rPr>
                <w:rFonts w:ascii="Gill Sans MT" w:hAnsi="Gill Sans MT" w:cs="Arial"/>
                <w:sz w:val="20"/>
                <w:szCs w:val="20"/>
              </w:rPr>
              <w:t>301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05D9DF87" w14:textId="77777777" w:rsidR="00933FBD" w:rsidRPr="00501ACE" w:rsidRDefault="00933FBD" w:rsidP="00933FBD">
            <w:pPr>
              <w:jc w:val="right"/>
              <w:rPr>
                <w:rFonts w:ascii="Gill Sans MT" w:hAnsi="Gill Sans MT" w:cs="Arial"/>
                <w:sz w:val="20"/>
                <w:szCs w:val="20"/>
              </w:rPr>
            </w:pPr>
            <w:r w:rsidRPr="00501ACE">
              <w:rPr>
                <w:rFonts w:ascii="Gill Sans MT" w:hAnsi="Gill Sans MT" w:cs="Arial"/>
                <w:sz w:val="20"/>
                <w:szCs w:val="20"/>
              </w:rPr>
              <w:t>320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1260E994" w14:textId="77777777" w:rsidR="00933FBD" w:rsidRPr="00501ACE" w:rsidRDefault="00933FBD" w:rsidP="00933FBD">
            <w:pPr>
              <w:jc w:val="right"/>
              <w:rPr>
                <w:rFonts w:ascii="Gill Sans MT" w:hAnsi="Gill Sans MT" w:cs="Arial"/>
                <w:sz w:val="20"/>
                <w:szCs w:val="20"/>
              </w:rPr>
            </w:pPr>
            <w:r w:rsidRPr="00501ACE">
              <w:rPr>
                <w:rFonts w:ascii="Gill Sans MT" w:hAnsi="Gill Sans MT" w:cs="Arial"/>
                <w:sz w:val="20"/>
                <w:szCs w:val="20"/>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2AED9AB3" w14:textId="77777777" w:rsidR="00933FBD" w:rsidRPr="00501ACE" w:rsidRDefault="00933FBD" w:rsidP="00933FBD">
            <w:pPr>
              <w:jc w:val="right"/>
              <w:rPr>
                <w:rFonts w:ascii="Gill Sans MT" w:hAnsi="Gill Sans MT" w:cs="Arial"/>
                <w:sz w:val="20"/>
                <w:szCs w:val="20"/>
              </w:rPr>
            </w:pPr>
            <w:r w:rsidRPr="00501ACE">
              <w:rPr>
                <w:rFonts w:ascii="Gill Sans MT" w:hAnsi="Gill Sans MT" w:cs="Arial"/>
                <w:sz w:val="20"/>
                <w:szCs w:val="20"/>
              </w:rPr>
              <w:t>13</w:t>
            </w:r>
          </w:p>
        </w:tc>
        <w:tc>
          <w:tcPr>
            <w:tcW w:w="1134" w:type="dxa"/>
            <w:tcBorders>
              <w:top w:val="single" w:sz="4" w:space="0" w:color="auto"/>
              <w:left w:val="nil"/>
              <w:bottom w:val="single" w:sz="4" w:space="0" w:color="auto"/>
              <w:right w:val="single" w:sz="4" w:space="0" w:color="auto"/>
            </w:tcBorders>
            <w:shd w:val="clear" w:color="000000" w:fill="FFFFFF"/>
            <w:vAlign w:val="bottom"/>
          </w:tcPr>
          <w:p w14:paraId="785486E3" w14:textId="63B27A81" w:rsidR="00933FBD" w:rsidRPr="00501ACE" w:rsidRDefault="006A1CA1" w:rsidP="00933FBD">
            <w:pPr>
              <w:jc w:val="right"/>
              <w:rPr>
                <w:rFonts w:ascii="Gill Sans MT" w:hAnsi="Gill Sans MT" w:cs="Arial"/>
                <w:sz w:val="20"/>
                <w:szCs w:val="20"/>
              </w:rPr>
            </w:pPr>
            <w:r w:rsidRPr="00501ACE">
              <w:rPr>
                <w:rFonts w:ascii="Gill Sans MT" w:hAnsi="Gill Sans MT" w:cs="Arial"/>
                <w:sz w:val="20"/>
                <w:szCs w:val="20"/>
              </w:rPr>
              <w:t>3.0%</w:t>
            </w:r>
          </w:p>
        </w:tc>
        <w:tc>
          <w:tcPr>
            <w:tcW w:w="992" w:type="dxa"/>
            <w:gridSpan w:val="2"/>
            <w:tcBorders>
              <w:top w:val="single" w:sz="4" w:space="0" w:color="auto"/>
              <w:left w:val="nil"/>
              <w:bottom w:val="single" w:sz="4" w:space="0" w:color="auto"/>
              <w:right w:val="single" w:sz="4" w:space="0" w:color="auto"/>
            </w:tcBorders>
            <w:shd w:val="clear" w:color="000000" w:fill="FFFFFF"/>
            <w:vAlign w:val="bottom"/>
          </w:tcPr>
          <w:p w14:paraId="5DC7A5B4" w14:textId="4209AB0B" w:rsidR="00933FBD" w:rsidRPr="00501ACE" w:rsidRDefault="00933FBD" w:rsidP="00933FBD">
            <w:pPr>
              <w:jc w:val="right"/>
              <w:rPr>
                <w:rFonts w:ascii="Gill Sans MT" w:hAnsi="Gill Sans MT" w:cs="Arial"/>
                <w:sz w:val="20"/>
                <w:szCs w:val="20"/>
              </w:rPr>
            </w:pPr>
            <w:r w:rsidRPr="00501ACE">
              <w:rPr>
                <w:rFonts w:ascii="Gill Sans MT" w:hAnsi="Gill Sans MT" w:cs="Arial"/>
                <w:sz w:val="20"/>
                <w:szCs w:val="20"/>
              </w:rPr>
              <w:t>4.1</w:t>
            </w:r>
            <w:r w:rsidR="006A1CA1" w:rsidRPr="00501ACE">
              <w:rPr>
                <w:rFonts w:ascii="Gill Sans MT" w:hAnsi="Gill Sans MT" w:cs="Arial"/>
                <w:sz w:val="20"/>
                <w:szCs w:val="20"/>
              </w:rPr>
              <w:t>%</w:t>
            </w:r>
            <w:r w:rsidRPr="00501ACE">
              <w:rPr>
                <w:rFonts w:ascii="Gill Sans MT" w:hAnsi="Gill Sans MT" w:cs="Arial"/>
                <w:sz w:val="20"/>
                <w:szCs w:val="20"/>
              </w:rPr>
              <w:t xml:space="preserve"> </w:t>
            </w:r>
          </w:p>
        </w:tc>
      </w:tr>
      <w:tr w:rsidR="00933FBD" w:rsidRPr="00501ACE" w14:paraId="407FB786" w14:textId="77777777" w:rsidTr="006D3708">
        <w:tc>
          <w:tcPr>
            <w:tcW w:w="2972" w:type="dxa"/>
          </w:tcPr>
          <w:p w14:paraId="058D44CC" w14:textId="77777777" w:rsidR="00933FBD" w:rsidRPr="00501ACE" w:rsidRDefault="00933FBD" w:rsidP="00933FBD">
            <w:pPr>
              <w:rPr>
                <w:rFonts w:ascii="Gill Sans MT" w:hAnsi="Gill Sans MT"/>
                <w:sz w:val="20"/>
                <w:szCs w:val="20"/>
              </w:rPr>
            </w:pPr>
            <w:r w:rsidRPr="00501ACE">
              <w:rPr>
                <w:rFonts w:ascii="Gill Sans MT" w:hAnsi="Gill Sans MT"/>
                <w:sz w:val="20"/>
                <w:szCs w:val="20"/>
              </w:rPr>
              <w:t>Department of Foreign Affairs &amp; Trade</w:t>
            </w:r>
          </w:p>
        </w:tc>
        <w:tc>
          <w:tcPr>
            <w:tcW w:w="1418" w:type="dxa"/>
            <w:tcBorders>
              <w:top w:val="single" w:sz="4" w:space="0" w:color="auto"/>
              <w:left w:val="nil"/>
              <w:bottom w:val="single" w:sz="4" w:space="0" w:color="auto"/>
              <w:right w:val="nil"/>
            </w:tcBorders>
            <w:shd w:val="clear" w:color="auto" w:fill="auto"/>
            <w:vAlign w:val="bottom"/>
          </w:tcPr>
          <w:p w14:paraId="1794F1A5" w14:textId="2FCC5932" w:rsidR="00933FBD" w:rsidRPr="00501ACE" w:rsidRDefault="00933FBD" w:rsidP="00933FBD">
            <w:pPr>
              <w:jc w:val="right"/>
              <w:rPr>
                <w:rFonts w:ascii="Gill Sans MT" w:hAnsi="Gill Sans MT" w:cs="Arial"/>
                <w:sz w:val="20"/>
                <w:szCs w:val="20"/>
              </w:rPr>
            </w:pPr>
            <w:r w:rsidRPr="00501ACE">
              <w:rPr>
                <w:rFonts w:ascii="Gill Sans MT" w:hAnsi="Gill Sans MT" w:cs="Arial"/>
                <w:sz w:val="20"/>
                <w:szCs w:val="20"/>
              </w:rPr>
              <w:t>1</w:t>
            </w:r>
            <w:r w:rsidR="006D3708" w:rsidRPr="00501ACE">
              <w:rPr>
                <w:rFonts w:ascii="Gill Sans MT" w:hAnsi="Gill Sans MT" w:cs="Arial"/>
                <w:sz w:val="20"/>
                <w:szCs w:val="20"/>
              </w:rPr>
              <w:t>,</w:t>
            </w:r>
            <w:r w:rsidRPr="00501ACE">
              <w:rPr>
                <w:rFonts w:ascii="Gill Sans MT" w:hAnsi="Gill Sans MT" w:cs="Arial"/>
                <w:sz w:val="20"/>
                <w:szCs w:val="20"/>
              </w:rPr>
              <w:t>483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48070EDF" w14:textId="0FEF80E7" w:rsidR="00933FBD" w:rsidRPr="00501ACE" w:rsidRDefault="00933FBD" w:rsidP="00933FBD">
            <w:pPr>
              <w:jc w:val="right"/>
              <w:rPr>
                <w:rFonts w:ascii="Gill Sans MT" w:hAnsi="Gill Sans MT" w:cs="Arial"/>
                <w:sz w:val="20"/>
                <w:szCs w:val="20"/>
              </w:rPr>
            </w:pPr>
            <w:r w:rsidRPr="00501ACE">
              <w:rPr>
                <w:rFonts w:ascii="Gill Sans MT" w:hAnsi="Gill Sans MT" w:cs="Arial"/>
                <w:sz w:val="20"/>
                <w:szCs w:val="20"/>
              </w:rPr>
              <w:t>1</w:t>
            </w:r>
            <w:r w:rsidR="006D3708" w:rsidRPr="00501ACE">
              <w:rPr>
                <w:rFonts w:ascii="Gill Sans MT" w:hAnsi="Gill Sans MT" w:cs="Arial"/>
                <w:sz w:val="20"/>
                <w:szCs w:val="20"/>
              </w:rPr>
              <w:t>,</w:t>
            </w:r>
            <w:r w:rsidRPr="00501ACE">
              <w:rPr>
                <w:rFonts w:ascii="Gill Sans MT" w:hAnsi="Gill Sans MT" w:cs="Arial"/>
                <w:sz w:val="20"/>
                <w:szCs w:val="20"/>
              </w:rPr>
              <w:t>584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51D2693C" w14:textId="77777777" w:rsidR="00933FBD" w:rsidRPr="00501ACE" w:rsidRDefault="00933FBD" w:rsidP="00933FBD">
            <w:pPr>
              <w:jc w:val="right"/>
              <w:rPr>
                <w:rFonts w:ascii="Gill Sans MT" w:hAnsi="Gill Sans MT" w:cs="Arial"/>
                <w:sz w:val="20"/>
                <w:szCs w:val="20"/>
              </w:rPr>
            </w:pPr>
            <w:r w:rsidRPr="00501ACE">
              <w:rPr>
                <w:rFonts w:ascii="Gill Sans MT" w:hAnsi="Gill Sans MT" w:cs="Arial"/>
                <w:sz w:val="20"/>
                <w:szCs w:val="20"/>
              </w:rPr>
              <w:t>54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101C160A" w14:textId="77777777" w:rsidR="00933FBD" w:rsidRPr="00501ACE" w:rsidRDefault="00933FBD" w:rsidP="00933FBD">
            <w:pPr>
              <w:jc w:val="right"/>
              <w:rPr>
                <w:rFonts w:ascii="Gill Sans MT" w:hAnsi="Gill Sans MT" w:cs="Arial"/>
                <w:sz w:val="20"/>
                <w:szCs w:val="20"/>
              </w:rPr>
            </w:pPr>
            <w:r w:rsidRPr="00501ACE">
              <w:rPr>
                <w:rFonts w:ascii="Gill Sans MT" w:hAnsi="Gill Sans MT" w:cs="Arial"/>
                <w:sz w:val="20"/>
                <w:szCs w:val="20"/>
              </w:rPr>
              <w:t>56</w:t>
            </w:r>
          </w:p>
        </w:tc>
        <w:tc>
          <w:tcPr>
            <w:tcW w:w="1134" w:type="dxa"/>
            <w:tcBorders>
              <w:top w:val="single" w:sz="4" w:space="0" w:color="auto"/>
              <w:left w:val="nil"/>
              <w:bottom w:val="single" w:sz="4" w:space="0" w:color="auto"/>
              <w:right w:val="single" w:sz="4" w:space="0" w:color="auto"/>
            </w:tcBorders>
            <w:shd w:val="clear" w:color="000000" w:fill="FFFFFF"/>
            <w:vAlign w:val="bottom"/>
          </w:tcPr>
          <w:p w14:paraId="20863F0C" w14:textId="2436676F" w:rsidR="00933FBD" w:rsidRPr="00501ACE" w:rsidRDefault="00933FBD" w:rsidP="00933FBD">
            <w:pPr>
              <w:jc w:val="right"/>
              <w:rPr>
                <w:rFonts w:ascii="Gill Sans MT" w:hAnsi="Gill Sans MT" w:cs="Arial"/>
                <w:sz w:val="20"/>
                <w:szCs w:val="20"/>
              </w:rPr>
            </w:pPr>
            <w:r w:rsidRPr="00501ACE">
              <w:rPr>
                <w:rFonts w:ascii="Gill Sans MT" w:hAnsi="Gill Sans MT" w:cs="Arial"/>
                <w:sz w:val="20"/>
                <w:szCs w:val="20"/>
              </w:rPr>
              <w:t>3.6</w:t>
            </w:r>
            <w:r w:rsidR="006A1CA1" w:rsidRPr="00501ACE">
              <w:rPr>
                <w:rFonts w:ascii="Gill Sans MT" w:hAnsi="Gill Sans MT" w:cs="Arial"/>
                <w:sz w:val="20"/>
                <w:szCs w:val="20"/>
              </w:rPr>
              <w:t>%</w:t>
            </w:r>
            <w:r w:rsidRPr="00501ACE">
              <w:rPr>
                <w:rFonts w:ascii="Gill Sans MT" w:hAnsi="Gill Sans MT" w:cs="Arial"/>
                <w:sz w:val="20"/>
                <w:szCs w:val="20"/>
              </w:rPr>
              <w:t xml:space="preserve"> </w:t>
            </w:r>
          </w:p>
        </w:tc>
        <w:tc>
          <w:tcPr>
            <w:tcW w:w="992" w:type="dxa"/>
            <w:gridSpan w:val="2"/>
            <w:tcBorders>
              <w:top w:val="single" w:sz="4" w:space="0" w:color="auto"/>
              <w:left w:val="nil"/>
              <w:bottom w:val="single" w:sz="4" w:space="0" w:color="auto"/>
              <w:right w:val="single" w:sz="4" w:space="0" w:color="auto"/>
            </w:tcBorders>
            <w:shd w:val="clear" w:color="000000" w:fill="FFFFFF"/>
            <w:vAlign w:val="bottom"/>
          </w:tcPr>
          <w:p w14:paraId="592D78CA" w14:textId="74F00218" w:rsidR="00933FBD" w:rsidRPr="00501ACE" w:rsidRDefault="00933FBD" w:rsidP="00933FBD">
            <w:pPr>
              <w:jc w:val="right"/>
              <w:rPr>
                <w:rFonts w:ascii="Gill Sans MT" w:hAnsi="Gill Sans MT" w:cs="Arial"/>
                <w:sz w:val="20"/>
                <w:szCs w:val="20"/>
              </w:rPr>
            </w:pPr>
            <w:r w:rsidRPr="00501ACE">
              <w:rPr>
                <w:rFonts w:ascii="Gill Sans MT" w:hAnsi="Gill Sans MT" w:cs="Arial"/>
                <w:sz w:val="20"/>
                <w:szCs w:val="20"/>
              </w:rPr>
              <w:t>3.5</w:t>
            </w:r>
            <w:r w:rsidR="006A1CA1" w:rsidRPr="00501ACE">
              <w:rPr>
                <w:rFonts w:ascii="Gill Sans MT" w:hAnsi="Gill Sans MT" w:cs="Arial"/>
                <w:sz w:val="20"/>
                <w:szCs w:val="20"/>
              </w:rPr>
              <w:t>%</w:t>
            </w:r>
            <w:r w:rsidRPr="00501ACE">
              <w:rPr>
                <w:rFonts w:ascii="Gill Sans MT" w:hAnsi="Gill Sans MT" w:cs="Arial"/>
                <w:sz w:val="20"/>
                <w:szCs w:val="20"/>
              </w:rPr>
              <w:t xml:space="preserve"> </w:t>
            </w:r>
          </w:p>
        </w:tc>
      </w:tr>
      <w:tr w:rsidR="00933FBD" w:rsidRPr="00501ACE" w14:paraId="04A5B11D" w14:textId="77777777" w:rsidTr="006D3708">
        <w:tc>
          <w:tcPr>
            <w:tcW w:w="2972" w:type="dxa"/>
          </w:tcPr>
          <w:p w14:paraId="7EB056DC" w14:textId="77777777" w:rsidR="00933FBD" w:rsidRPr="00501ACE" w:rsidRDefault="00933FBD" w:rsidP="00933FBD">
            <w:pPr>
              <w:rPr>
                <w:rFonts w:ascii="Gill Sans MT" w:hAnsi="Gill Sans MT"/>
                <w:sz w:val="20"/>
                <w:szCs w:val="20"/>
              </w:rPr>
            </w:pPr>
            <w:r w:rsidRPr="00501ACE">
              <w:rPr>
                <w:rFonts w:ascii="Gill Sans MT" w:hAnsi="Gill Sans MT"/>
                <w:sz w:val="20"/>
                <w:szCs w:val="20"/>
              </w:rPr>
              <w:t>Department of Health</w:t>
            </w:r>
          </w:p>
        </w:tc>
        <w:tc>
          <w:tcPr>
            <w:tcW w:w="1418" w:type="dxa"/>
            <w:tcBorders>
              <w:top w:val="single" w:sz="4" w:space="0" w:color="auto"/>
              <w:left w:val="nil"/>
              <w:bottom w:val="single" w:sz="4" w:space="0" w:color="auto"/>
              <w:right w:val="nil"/>
            </w:tcBorders>
            <w:shd w:val="clear" w:color="auto" w:fill="auto"/>
            <w:vAlign w:val="bottom"/>
          </w:tcPr>
          <w:p w14:paraId="4E012531" w14:textId="77777777" w:rsidR="00933FBD" w:rsidRPr="00501ACE" w:rsidRDefault="00933FBD" w:rsidP="00933FBD">
            <w:pPr>
              <w:jc w:val="right"/>
              <w:rPr>
                <w:rFonts w:ascii="Gill Sans MT" w:hAnsi="Gill Sans MT" w:cs="Arial"/>
                <w:sz w:val="20"/>
                <w:szCs w:val="20"/>
              </w:rPr>
            </w:pPr>
            <w:r w:rsidRPr="00501ACE">
              <w:rPr>
                <w:rFonts w:ascii="Gill Sans MT" w:hAnsi="Gill Sans MT" w:cs="Arial"/>
                <w:sz w:val="20"/>
                <w:szCs w:val="20"/>
              </w:rPr>
              <w:t>426</w:t>
            </w:r>
          </w:p>
        </w:tc>
        <w:tc>
          <w:tcPr>
            <w:tcW w:w="992" w:type="dxa"/>
            <w:tcBorders>
              <w:top w:val="nil"/>
              <w:left w:val="single" w:sz="4" w:space="0" w:color="auto"/>
              <w:bottom w:val="single" w:sz="4" w:space="0" w:color="auto"/>
              <w:right w:val="single" w:sz="4" w:space="0" w:color="auto"/>
            </w:tcBorders>
            <w:shd w:val="clear" w:color="auto" w:fill="auto"/>
            <w:vAlign w:val="bottom"/>
          </w:tcPr>
          <w:p w14:paraId="1CFC989A" w14:textId="77777777" w:rsidR="00933FBD" w:rsidRPr="00501ACE" w:rsidRDefault="00933FBD" w:rsidP="00933FBD">
            <w:pPr>
              <w:jc w:val="right"/>
              <w:rPr>
                <w:rFonts w:ascii="Gill Sans MT" w:hAnsi="Gill Sans MT" w:cs="Arial"/>
                <w:sz w:val="20"/>
                <w:szCs w:val="20"/>
              </w:rPr>
            </w:pPr>
            <w:r w:rsidRPr="00501ACE">
              <w:rPr>
                <w:rFonts w:ascii="Gill Sans MT" w:hAnsi="Gill Sans MT" w:cs="Arial"/>
                <w:sz w:val="20"/>
                <w:szCs w:val="20"/>
              </w:rPr>
              <w:t>457</w:t>
            </w:r>
          </w:p>
        </w:tc>
        <w:tc>
          <w:tcPr>
            <w:tcW w:w="1843" w:type="dxa"/>
            <w:tcBorders>
              <w:top w:val="nil"/>
              <w:left w:val="single" w:sz="4" w:space="0" w:color="auto"/>
              <w:bottom w:val="single" w:sz="4" w:space="0" w:color="auto"/>
              <w:right w:val="single" w:sz="4" w:space="0" w:color="auto"/>
            </w:tcBorders>
            <w:shd w:val="clear" w:color="auto" w:fill="auto"/>
            <w:vAlign w:val="bottom"/>
          </w:tcPr>
          <w:p w14:paraId="21771095" w14:textId="77777777" w:rsidR="00933FBD" w:rsidRPr="00501ACE" w:rsidRDefault="00933FBD" w:rsidP="00933FBD">
            <w:pPr>
              <w:jc w:val="right"/>
              <w:rPr>
                <w:rFonts w:ascii="Gill Sans MT" w:hAnsi="Gill Sans MT" w:cs="Arial"/>
                <w:sz w:val="20"/>
                <w:szCs w:val="20"/>
              </w:rPr>
            </w:pPr>
            <w:r w:rsidRPr="00501ACE">
              <w:rPr>
                <w:rFonts w:ascii="Gill Sans MT" w:hAnsi="Gill Sans MT" w:cs="Arial"/>
                <w:sz w:val="20"/>
                <w:szCs w:val="20"/>
              </w:rPr>
              <w:t>16</w:t>
            </w:r>
          </w:p>
        </w:tc>
        <w:tc>
          <w:tcPr>
            <w:tcW w:w="992" w:type="dxa"/>
            <w:tcBorders>
              <w:top w:val="nil"/>
              <w:left w:val="single" w:sz="4" w:space="0" w:color="auto"/>
              <w:bottom w:val="single" w:sz="4" w:space="0" w:color="auto"/>
              <w:right w:val="single" w:sz="4" w:space="0" w:color="auto"/>
            </w:tcBorders>
            <w:shd w:val="clear" w:color="auto" w:fill="auto"/>
            <w:vAlign w:val="bottom"/>
          </w:tcPr>
          <w:p w14:paraId="6FC3E64A" w14:textId="77777777" w:rsidR="00933FBD" w:rsidRPr="00501ACE" w:rsidRDefault="00933FBD" w:rsidP="00933FBD">
            <w:pPr>
              <w:jc w:val="right"/>
              <w:rPr>
                <w:rFonts w:ascii="Gill Sans MT" w:hAnsi="Gill Sans MT" w:cs="Arial"/>
                <w:sz w:val="20"/>
                <w:szCs w:val="20"/>
              </w:rPr>
            </w:pPr>
            <w:r w:rsidRPr="00501ACE">
              <w:rPr>
                <w:rFonts w:ascii="Gill Sans MT" w:hAnsi="Gill Sans MT" w:cs="Arial"/>
                <w:sz w:val="20"/>
                <w:szCs w:val="20"/>
              </w:rPr>
              <w:t>21</w:t>
            </w:r>
          </w:p>
        </w:tc>
        <w:tc>
          <w:tcPr>
            <w:tcW w:w="1134" w:type="dxa"/>
            <w:tcBorders>
              <w:top w:val="nil"/>
              <w:left w:val="nil"/>
              <w:bottom w:val="single" w:sz="4" w:space="0" w:color="auto"/>
              <w:right w:val="single" w:sz="4" w:space="0" w:color="auto"/>
            </w:tcBorders>
            <w:shd w:val="clear" w:color="000000" w:fill="FFFFFF"/>
            <w:vAlign w:val="bottom"/>
          </w:tcPr>
          <w:p w14:paraId="49668DA2" w14:textId="26AE6355" w:rsidR="00933FBD" w:rsidRPr="00501ACE" w:rsidRDefault="00933FBD" w:rsidP="00933FBD">
            <w:pPr>
              <w:jc w:val="right"/>
              <w:rPr>
                <w:rFonts w:ascii="Gill Sans MT" w:hAnsi="Gill Sans MT" w:cs="Arial"/>
                <w:sz w:val="20"/>
                <w:szCs w:val="20"/>
              </w:rPr>
            </w:pPr>
            <w:r w:rsidRPr="00501ACE">
              <w:rPr>
                <w:rFonts w:ascii="Gill Sans MT" w:hAnsi="Gill Sans MT" w:cs="Arial"/>
                <w:sz w:val="20"/>
                <w:szCs w:val="20"/>
              </w:rPr>
              <w:t>3.8</w:t>
            </w:r>
            <w:r w:rsidR="006A1CA1" w:rsidRPr="00501ACE">
              <w:rPr>
                <w:rFonts w:ascii="Gill Sans MT" w:hAnsi="Gill Sans MT" w:cs="Arial"/>
                <w:sz w:val="20"/>
                <w:szCs w:val="20"/>
              </w:rPr>
              <w:t>%</w:t>
            </w:r>
            <w:r w:rsidRPr="00501ACE">
              <w:rPr>
                <w:rFonts w:ascii="Gill Sans MT" w:hAnsi="Gill Sans MT" w:cs="Arial"/>
                <w:sz w:val="20"/>
                <w:szCs w:val="20"/>
              </w:rPr>
              <w:t xml:space="preserve"> </w:t>
            </w:r>
          </w:p>
        </w:tc>
        <w:tc>
          <w:tcPr>
            <w:tcW w:w="992" w:type="dxa"/>
            <w:gridSpan w:val="2"/>
            <w:tcBorders>
              <w:top w:val="nil"/>
              <w:left w:val="nil"/>
              <w:bottom w:val="single" w:sz="4" w:space="0" w:color="auto"/>
              <w:right w:val="single" w:sz="4" w:space="0" w:color="auto"/>
            </w:tcBorders>
            <w:shd w:val="clear" w:color="000000" w:fill="FFFFFF"/>
            <w:vAlign w:val="bottom"/>
          </w:tcPr>
          <w:p w14:paraId="7E54574A" w14:textId="1217DD0E" w:rsidR="00933FBD" w:rsidRPr="00501ACE" w:rsidRDefault="00933FBD" w:rsidP="00933FBD">
            <w:pPr>
              <w:jc w:val="right"/>
              <w:rPr>
                <w:rFonts w:ascii="Gill Sans MT" w:hAnsi="Gill Sans MT" w:cs="Arial"/>
                <w:sz w:val="20"/>
                <w:szCs w:val="20"/>
              </w:rPr>
            </w:pPr>
            <w:r w:rsidRPr="00501ACE">
              <w:rPr>
                <w:rFonts w:ascii="Gill Sans MT" w:hAnsi="Gill Sans MT" w:cs="Arial"/>
                <w:sz w:val="20"/>
                <w:szCs w:val="20"/>
              </w:rPr>
              <w:t>4.6</w:t>
            </w:r>
            <w:r w:rsidR="006A1CA1" w:rsidRPr="00501ACE">
              <w:rPr>
                <w:rFonts w:ascii="Gill Sans MT" w:hAnsi="Gill Sans MT" w:cs="Arial"/>
                <w:sz w:val="20"/>
                <w:szCs w:val="20"/>
              </w:rPr>
              <w:t>%</w:t>
            </w:r>
            <w:r w:rsidRPr="00501ACE">
              <w:rPr>
                <w:rFonts w:ascii="Gill Sans MT" w:hAnsi="Gill Sans MT" w:cs="Arial"/>
                <w:sz w:val="20"/>
                <w:szCs w:val="20"/>
              </w:rPr>
              <w:t xml:space="preserve"> </w:t>
            </w:r>
          </w:p>
        </w:tc>
      </w:tr>
      <w:tr w:rsidR="00933FBD" w:rsidRPr="00501ACE" w14:paraId="43A8091D" w14:textId="77777777" w:rsidTr="006D3708">
        <w:tc>
          <w:tcPr>
            <w:tcW w:w="2972" w:type="dxa"/>
          </w:tcPr>
          <w:p w14:paraId="6388697E" w14:textId="77777777" w:rsidR="00933FBD" w:rsidRPr="00501ACE" w:rsidRDefault="00933FBD" w:rsidP="00FB6BC8">
            <w:pPr>
              <w:spacing w:after="0" w:line="240" w:lineRule="auto"/>
              <w:rPr>
                <w:rFonts w:ascii="Gill Sans MT" w:hAnsi="Gill Sans MT"/>
                <w:sz w:val="20"/>
                <w:szCs w:val="20"/>
              </w:rPr>
            </w:pPr>
            <w:r w:rsidRPr="00501ACE">
              <w:rPr>
                <w:rFonts w:ascii="Gill Sans MT" w:hAnsi="Gill Sans MT"/>
                <w:sz w:val="20"/>
                <w:szCs w:val="20"/>
              </w:rPr>
              <w:t>Department of Housing, Planning &amp; Local Government</w:t>
            </w:r>
          </w:p>
          <w:p w14:paraId="0343FD50" w14:textId="77777777" w:rsidR="00933FBD" w:rsidRPr="00501ACE" w:rsidRDefault="00933FBD" w:rsidP="00933FBD">
            <w:pPr>
              <w:rPr>
                <w:rFonts w:ascii="Gill Sans MT" w:hAnsi="Gill Sans MT"/>
                <w:sz w:val="20"/>
                <w:szCs w:val="20"/>
              </w:rPr>
            </w:pPr>
            <w:r w:rsidRPr="00501ACE">
              <w:rPr>
                <w:rFonts w:ascii="Gill Sans MT" w:hAnsi="Gill Sans MT"/>
                <w:sz w:val="20"/>
                <w:szCs w:val="20"/>
              </w:rPr>
              <w:t>(comparison made to Department of Housing, Planning, Community &amp; Local Government 2016)</w:t>
            </w:r>
          </w:p>
        </w:tc>
        <w:tc>
          <w:tcPr>
            <w:tcW w:w="1418" w:type="dxa"/>
            <w:tcBorders>
              <w:top w:val="single" w:sz="4" w:space="0" w:color="auto"/>
              <w:left w:val="nil"/>
              <w:bottom w:val="single" w:sz="4" w:space="0" w:color="auto"/>
              <w:right w:val="nil"/>
            </w:tcBorders>
            <w:shd w:val="clear" w:color="auto" w:fill="auto"/>
            <w:vAlign w:val="bottom"/>
          </w:tcPr>
          <w:p w14:paraId="6259A72C" w14:textId="77777777" w:rsidR="00933FBD" w:rsidRPr="00501ACE" w:rsidRDefault="00933FBD" w:rsidP="00933FBD">
            <w:pPr>
              <w:jc w:val="right"/>
              <w:rPr>
                <w:rFonts w:ascii="Gill Sans MT" w:hAnsi="Gill Sans MT" w:cs="Arial"/>
                <w:sz w:val="20"/>
                <w:szCs w:val="20"/>
              </w:rPr>
            </w:pPr>
            <w:r w:rsidRPr="00501ACE">
              <w:rPr>
                <w:rFonts w:ascii="Gill Sans MT" w:hAnsi="Gill Sans MT" w:cs="Arial"/>
                <w:sz w:val="20"/>
                <w:szCs w:val="20"/>
              </w:rPr>
              <w:t>683</w:t>
            </w:r>
          </w:p>
        </w:tc>
        <w:tc>
          <w:tcPr>
            <w:tcW w:w="992" w:type="dxa"/>
            <w:tcBorders>
              <w:top w:val="nil"/>
              <w:left w:val="single" w:sz="4" w:space="0" w:color="auto"/>
              <w:bottom w:val="single" w:sz="4" w:space="0" w:color="auto"/>
              <w:right w:val="single" w:sz="4" w:space="0" w:color="auto"/>
            </w:tcBorders>
            <w:shd w:val="clear" w:color="auto" w:fill="auto"/>
            <w:vAlign w:val="bottom"/>
          </w:tcPr>
          <w:p w14:paraId="246F3D46" w14:textId="77777777" w:rsidR="00933FBD" w:rsidRPr="00501ACE" w:rsidRDefault="00933FBD" w:rsidP="00933FBD">
            <w:pPr>
              <w:jc w:val="right"/>
              <w:rPr>
                <w:rFonts w:ascii="Gill Sans MT" w:hAnsi="Gill Sans MT" w:cs="Arial"/>
                <w:sz w:val="20"/>
                <w:szCs w:val="20"/>
              </w:rPr>
            </w:pPr>
            <w:r w:rsidRPr="00501ACE">
              <w:rPr>
                <w:rFonts w:ascii="Gill Sans MT" w:hAnsi="Gill Sans MT" w:cs="Arial"/>
                <w:sz w:val="20"/>
                <w:szCs w:val="20"/>
              </w:rPr>
              <w:t>656</w:t>
            </w:r>
          </w:p>
        </w:tc>
        <w:tc>
          <w:tcPr>
            <w:tcW w:w="1843" w:type="dxa"/>
            <w:tcBorders>
              <w:top w:val="nil"/>
              <w:left w:val="single" w:sz="4" w:space="0" w:color="auto"/>
              <w:bottom w:val="single" w:sz="4" w:space="0" w:color="auto"/>
              <w:right w:val="single" w:sz="4" w:space="0" w:color="auto"/>
            </w:tcBorders>
            <w:shd w:val="clear" w:color="auto" w:fill="auto"/>
            <w:vAlign w:val="bottom"/>
          </w:tcPr>
          <w:p w14:paraId="5A8E5B54" w14:textId="77777777" w:rsidR="00933FBD" w:rsidRPr="00501ACE" w:rsidRDefault="00933FBD" w:rsidP="00933FBD">
            <w:pPr>
              <w:jc w:val="right"/>
              <w:rPr>
                <w:rFonts w:ascii="Gill Sans MT" w:hAnsi="Gill Sans MT" w:cs="Arial"/>
                <w:sz w:val="20"/>
                <w:szCs w:val="20"/>
              </w:rPr>
            </w:pPr>
            <w:r w:rsidRPr="00501ACE">
              <w:rPr>
                <w:rFonts w:ascii="Gill Sans MT" w:hAnsi="Gill Sans MT" w:cs="Arial"/>
                <w:sz w:val="20"/>
                <w:szCs w:val="20"/>
              </w:rPr>
              <w:t>32</w:t>
            </w:r>
          </w:p>
        </w:tc>
        <w:tc>
          <w:tcPr>
            <w:tcW w:w="992" w:type="dxa"/>
            <w:tcBorders>
              <w:top w:val="nil"/>
              <w:left w:val="single" w:sz="4" w:space="0" w:color="auto"/>
              <w:bottom w:val="single" w:sz="4" w:space="0" w:color="auto"/>
              <w:right w:val="single" w:sz="4" w:space="0" w:color="auto"/>
            </w:tcBorders>
            <w:shd w:val="clear" w:color="auto" w:fill="auto"/>
            <w:vAlign w:val="bottom"/>
          </w:tcPr>
          <w:p w14:paraId="2252887F" w14:textId="77777777" w:rsidR="00933FBD" w:rsidRPr="00501ACE" w:rsidRDefault="00933FBD" w:rsidP="00933FBD">
            <w:pPr>
              <w:jc w:val="right"/>
              <w:rPr>
                <w:rFonts w:ascii="Gill Sans MT" w:hAnsi="Gill Sans MT" w:cs="Arial"/>
                <w:sz w:val="20"/>
                <w:szCs w:val="20"/>
              </w:rPr>
            </w:pPr>
            <w:r w:rsidRPr="00501ACE">
              <w:rPr>
                <w:rFonts w:ascii="Gill Sans MT" w:hAnsi="Gill Sans MT" w:cs="Arial"/>
                <w:sz w:val="20"/>
                <w:szCs w:val="20"/>
              </w:rPr>
              <w:t>34</w:t>
            </w:r>
          </w:p>
        </w:tc>
        <w:tc>
          <w:tcPr>
            <w:tcW w:w="1134" w:type="dxa"/>
            <w:tcBorders>
              <w:top w:val="nil"/>
              <w:left w:val="nil"/>
              <w:bottom w:val="single" w:sz="4" w:space="0" w:color="auto"/>
              <w:right w:val="single" w:sz="4" w:space="0" w:color="auto"/>
            </w:tcBorders>
            <w:shd w:val="clear" w:color="000000" w:fill="FFFFFF"/>
            <w:vAlign w:val="bottom"/>
          </w:tcPr>
          <w:p w14:paraId="534B47F4" w14:textId="4713FDDB" w:rsidR="00933FBD" w:rsidRPr="00501ACE" w:rsidRDefault="00933FBD" w:rsidP="00933FBD">
            <w:pPr>
              <w:jc w:val="right"/>
              <w:rPr>
                <w:rFonts w:ascii="Gill Sans MT" w:hAnsi="Gill Sans MT" w:cs="Arial"/>
                <w:sz w:val="20"/>
                <w:szCs w:val="20"/>
              </w:rPr>
            </w:pPr>
            <w:r w:rsidRPr="00501ACE">
              <w:rPr>
                <w:rFonts w:ascii="Gill Sans MT" w:hAnsi="Gill Sans MT" w:cs="Arial"/>
                <w:sz w:val="20"/>
                <w:szCs w:val="20"/>
              </w:rPr>
              <w:t>4.7</w:t>
            </w:r>
            <w:r w:rsidR="006A1CA1" w:rsidRPr="00501ACE">
              <w:rPr>
                <w:rFonts w:ascii="Gill Sans MT" w:hAnsi="Gill Sans MT" w:cs="Arial"/>
                <w:sz w:val="20"/>
                <w:szCs w:val="20"/>
              </w:rPr>
              <w:t>%</w:t>
            </w:r>
            <w:r w:rsidRPr="00501ACE">
              <w:rPr>
                <w:rFonts w:ascii="Gill Sans MT" w:hAnsi="Gill Sans MT" w:cs="Arial"/>
                <w:sz w:val="20"/>
                <w:szCs w:val="20"/>
              </w:rPr>
              <w:t xml:space="preserve"> </w:t>
            </w:r>
          </w:p>
        </w:tc>
        <w:tc>
          <w:tcPr>
            <w:tcW w:w="992" w:type="dxa"/>
            <w:gridSpan w:val="2"/>
            <w:tcBorders>
              <w:top w:val="nil"/>
              <w:left w:val="nil"/>
              <w:bottom w:val="single" w:sz="4" w:space="0" w:color="auto"/>
              <w:right w:val="single" w:sz="4" w:space="0" w:color="auto"/>
            </w:tcBorders>
            <w:shd w:val="clear" w:color="000000" w:fill="FFFFFF"/>
            <w:vAlign w:val="bottom"/>
          </w:tcPr>
          <w:p w14:paraId="0A1430FD" w14:textId="713334C7" w:rsidR="00933FBD" w:rsidRPr="00501ACE" w:rsidRDefault="00933FBD" w:rsidP="00933FBD">
            <w:pPr>
              <w:jc w:val="right"/>
              <w:rPr>
                <w:rFonts w:ascii="Gill Sans MT" w:hAnsi="Gill Sans MT" w:cs="Arial"/>
                <w:sz w:val="20"/>
                <w:szCs w:val="20"/>
              </w:rPr>
            </w:pPr>
            <w:r w:rsidRPr="00501ACE">
              <w:rPr>
                <w:rFonts w:ascii="Gill Sans MT" w:hAnsi="Gill Sans MT" w:cs="Arial"/>
                <w:sz w:val="20"/>
                <w:szCs w:val="20"/>
              </w:rPr>
              <w:t>5.2</w:t>
            </w:r>
            <w:r w:rsidR="006A1CA1" w:rsidRPr="00501ACE">
              <w:rPr>
                <w:rFonts w:ascii="Gill Sans MT" w:hAnsi="Gill Sans MT" w:cs="Arial"/>
                <w:sz w:val="20"/>
                <w:szCs w:val="20"/>
              </w:rPr>
              <w:t>%</w:t>
            </w:r>
            <w:r w:rsidRPr="00501ACE">
              <w:rPr>
                <w:rFonts w:ascii="Gill Sans MT" w:hAnsi="Gill Sans MT" w:cs="Arial"/>
                <w:sz w:val="20"/>
                <w:szCs w:val="20"/>
              </w:rPr>
              <w:t xml:space="preserve"> </w:t>
            </w:r>
          </w:p>
        </w:tc>
      </w:tr>
      <w:tr w:rsidR="00933FBD" w:rsidRPr="00501ACE" w14:paraId="7DC28D35" w14:textId="77777777" w:rsidTr="006D3708">
        <w:tc>
          <w:tcPr>
            <w:tcW w:w="2972" w:type="dxa"/>
          </w:tcPr>
          <w:p w14:paraId="20728803" w14:textId="77777777" w:rsidR="00933FBD" w:rsidRPr="00501ACE" w:rsidRDefault="00933FBD" w:rsidP="00933FBD">
            <w:pPr>
              <w:rPr>
                <w:rFonts w:ascii="Gill Sans MT" w:hAnsi="Gill Sans MT"/>
                <w:sz w:val="20"/>
                <w:szCs w:val="20"/>
              </w:rPr>
            </w:pPr>
            <w:r w:rsidRPr="00501ACE">
              <w:rPr>
                <w:rFonts w:ascii="Gill Sans MT" w:hAnsi="Gill Sans MT"/>
                <w:sz w:val="20"/>
                <w:szCs w:val="20"/>
              </w:rPr>
              <w:t>Department of Justice &amp; Equality</w:t>
            </w:r>
          </w:p>
        </w:tc>
        <w:tc>
          <w:tcPr>
            <w:tcW w:w="1418" w:type="dxa"/>
            <w:tcBorders>
              <w:top w:val="single" w:sz="4" w:space="0" w:color="auto"/>
              <w:left w:val="nil"/>
              <w:bottom w:val="single" w:sz="4" w:space="0" w:color="auto"/>
              <w:right w:val="nil"/>
            </w:tcBorders>
            <w:shd w:val="clear" w:color="auto" w:fill="auto"/>
            <w:vAlign w:val="bottom"/>
          </w:tcPr>
          <w:p w14:paraId="64D892D6" w14:textId="66E704AE" w:rsidR="00933FBD" w:rsidRPr="00501ACE" w:rsidRDefault="00933FBD" w:rsidP="00933FBD">
            <w:pPr>
              <w:jc w:val="right"/>
              <w:rPr>
                <w:rFonts w:ascii="Gill Sans MT" w:hAnsi="Gill Sans MT" w:cs="Arial"/>
                <w:sz w:val="20"/>
                <w:szCs w:val="20"/>
              </w:rPr>
            </w:pPr>
            <w:r w:rsidRPr="00501ACE">
              <w:rPr>
                <w:rFonts w:ascii="Gill Sans MT" w:hAnsi="Gill Sans MT" w:cs="Arial"/>
                <w:sz w:val="20"/>
                <w:szCs w:val="20"/>
              </w:rPr>
              <w:t>1</w:t>
            </w:r>
            <w:r w:rsidR="006D3708" w:rsidRPr="00501ACE">
              <w:rPr>
                <w:rFonts w:ascii="Gill Sans MT" w:hAnsi="Gill Sans MT" w:cs="Arial"/>
                <w:sz w:val="20"/>
                <w:szCs w:val="20"/>
              </w:rPr>
              <w:t>,</w:t>
            </w:r>
            <w:r w:rsidRPr="00501ACE">
              <w:rPr>
                <w:rFonts w:ascii="Gill Sans MT" w:hAnsi="Gill Sans MT" w:cs="Arial"/>
                <w:sz w:val="20"/>
                <w:szCs w:val="20"/>
              </w:rPr>
              <w:t>783</w:t>
            </w:r>
          </w:p>
        </w:tc>
        <w:tc>
          <w:tcPr>
            <w:tcW w:w="992" w:type="dxa"/>
            <w:tcBorders>
              <w:top w:val="nil"/>
              <w:left w:val="single" w:sz="4" w:space="0" w:color="auto"/>
              <w:bottom w:val="single" w:sz="4" w:space="0" w:color="auto"/>
              <w:right w:val="single" w:sz="4" w:space="0" w:color="auto"/>
            </w:tcBorders>
            <w:shd w:val="clear" w:color="auto" w:fill="auto"/>
            <w:vAlign w:val="bottom"/>
          </w:tcPr>
          <w:p w14:paraId="6385FAF9" w14:textId="7492F39C" w:rsidR="00933FBD" w:rsidRPr="00501ACE" w:rsidRDefault="00933FBD" w:rsidP="00933FBD">
            <w:pPr>
              <w:jc w:val="right"/>
              <w:rPr>
                <w:rFonts w:ascii="Gill Sans MT" w:hAnsi="Gill Sans MT" w:cs="Arial"/>
                <w:sz w:val="20"/>
                <w:szCs w:val="20"/>
              </w:rPr>
            </w:pPr>
            <w:r w:rsidRPr="00501ACE">
              <w:rPr>
                <w:rFonts w:ascii="Gill Sans MT" w:hAnsi="Gill Sans MT" w:cs="Arial"/>
                <w:sz w:val="20"/>
                <w:szCs w:val="20"/>
              </w:rPr>
              <w:t>1</w:t>
            </w:r>
            <w:r w:rsidR="006D3708" w:rsidRPr="00501ACE">
              <w:rPr>
                <w:rFonts w:ascii="Gill Sans MT" w:hAnsi="Gill Sans MT" w:cs="Arial"/>
                <w:sz w:val="20"/>
                <w:szCs w:val="20"/>
              </w:rPr>
              <w:t>,</w:t>
            </w:r>
            <w:r w:rsidRPr="00501ACE">
              <w:rPr>
                <w:rFonts w:ascii="Gill Sans MT" w:hAnsi="Gill Sans MT" w:cs="Arial"/>
                <w:sz w:val="20"/>
                <w:szCs w:val="20"/>
              </w:rPr>
              <w:t>945</w:t>
            </w:r>
          </w:p>
        </w:tc>
        <w:tc>
          <w:tcPr>
            <w:tcW w:w="1843" w:type="dxa"/>
            <w:tcBorders>
              <w:top w:val="nil"/>
              <w:left w:val="single" w:sz="4" w:space="0" w:color="auto"/>
              <w:bottom w:val="single" w:sz="4" w:space="0" w:color="auto"/>
              <w:right w:val="single" w:sz="4" w:space="0" w:color="auto"/>
            </w:tcBorders>
            <w:shd w:val="clear" w:color="auto" w:fill="auto"/>
            <w:vAlign w:val="bottom"/>
          </w:tcPr>
          <w:p w14:paraId="25FA1D7E" w14:textId="77777777" w:rsidR="00933FBD" w:rsidRPr="00501ACE" w:rsidRDefault="00933FBD" w:rsidP="00933FBD">
            <w:pPr>
              <w:jc w:val="right"/>
              <w:rPr>
                <w:rFonts w:ascii="Gill Sans MT" w:hAnsi="Gill Sans MT" w:cs="Arial"/>
                <w:sz w:val="20"/>
                <w:szCs w:val="20"/>
              </w:rPr>
            </w:pPr>
            <w:r w:rsidRPr="00501ACE">
              <w:rPr>
                <w:rFonts w:ascii="Gill Sans MT" w:hAnsi="Gill Sans MT" w:cs="Arial"/>
                <w:sz w:val="20"/>
                <w:szCs w:val="20"/>
              </w:rPr>
              <w:t>98</w:t>
            </w:r>
          </w:p>
        </w:tc>
        <w:tc>
          <w:tcPr>
            <w:tcW w:w="992" w:type="dxa"/>
            <w:tcBorders>
              <w:top w:val="nil"/>
              <w:left w:val="single" w:sz="4" w:space="0" w:color="auto"/>
              <w:bottom w:val="single" w:sz="4" w:space="0" w:color="auto"/>
              <w:right w:val="single" w:sz="4" w:space="0" w:color="auto"/>
            </w:tcBorders>
            <w:shd w:val="clear" w:color="auto" w:fill="auto"/>
            <w:vAlign w:val="bottom"/>
          </w:tcPr>
          <w:p w14:paraId="074A27FE" w14:textId="77777777" w:rsidR="00933FBD" w:rsidRPr="00501ACE" w:rsidRDefault="00933FBD" w:rsidP="00933FBD">
            <w:pPr>
              <w:jc w:val="right"/>
              <w:rPr>
                <w:rFonts w:ascii="Gill Sans MT" w:hAnsi="Gill Sans MT" w:cs="Arial"/>
                <w:sz w:val="20"/>
                <w:szCs w:val="20"/>
              </w:rPr>
            </w:pPr>
            <w:r w:rsidRPr="00501ACE">
              <w:rPr>
                <w:rFonts w:ascii="Gill Sans MT" w:hAnsi="Gill Sans MT" w:cs="Arial"/>
                <w:sz w:val="20"/>
                <w:szCs w:val="20"/>
              </w:rPr>
              <w:t>110</w:t>
            </w:r>
          </w:p>
        </w:tc>
        <w:tc>
          <w:tcPr>
            <w:tcW w:w="1134" w:type="dxa"/>
            <w:tcBorders>
              <w:top w:val="nil"/>
              <w:left w:val="nil"/>
              <w:bottom w:val="single" w:sz="4" w:space="0" w:color="auto"/>
              <w:right w:val="single" w:sz="4" w:space="0" w:color="auto"/>
            </w:tcBorders>
            <w:shd w:val="clear" w:color="000000" w:fill="FFFFFF"/>
            <w:vAlign w:val="bottom"/>
          </w:tcPr>
          <w:p w14:paraId="42ECFE1C" w14:textId="53E0A5DD" w:rsidR="00933FBD" w:rsidRPr="00501ACE" w:rsidRDefault="00933FBD" w:rsidP="00933FBD">
            <w:pPr>
              <w:jc w:val="right"/>
              <w:rPr>
                <w:rFonts w:ascii="Gill Sans MT" w:hAnsi="Gill Sans MT" w:cs="Arial"/>
                <w:sz w:val="20"/>
                <w:szCs w:val="20"/>
              </w:rPr>
            </w:pPr>
            <w:r w:rsidRPr="00501ACE">
              <w:rPr>
                <w:rFonts w:ascii="Gill Sans MT" w:hAnsi="Gill Sans MT" w:cs="Arial"/>
                <w:sz w:val="20"/>
                <w:szCs w:val="20"/>
              </w:rPr>
              <w:t>5.5</w:t>
            </w:r>
            <w:r w:rsidR="006A1CA1" w:rsidRPr="00501ACE">
              <w:rPr>
                <w:rFonts w:ascii="Gill Sans MT" w:hAnsi="Gill Sans MT" w:cs="Arial"/>
                <w:sz w:val="20"/>
                <w:szCs w:val="20"/>
              </w:rPr>
              <w:t>%</w:t>
            </w:r>
            <w:r w:rsidRPr="00501ACE">
              <w:rPr>
                <w:rFonts w:ascii="Gill Sans MT" w:hAnsi="Gill Sans MT" w:cs="Arial"/>
                <w:sz w:val="20"/>
                <w:szCs w:val="20"/>
              </w:rPr>
              <w:t xml:space="preserve"> </w:t>
            </w:r>
          </w:p>
        </w:tc>
        <w:tc>
          <w:tcPr>
            <w:tcW w:w="992" w:type="dxa"/>
            <w:gridSpan w:val="2"/>
            <w:tcBorders>
              <w:top w:val="nil"/>
              <w:left w:val="nil"/>
              <w:bottom w:val="single" w:sz="4" w:space="0" w:color="auto"/>
              <w:right w:val="single" w:sz="4" w:space="0" w:color="auto"/>
            </w:tcBorders>
            <w:shd w:val="clear" w:color="000000" w:fill="FFFFFF"/>
            <w:vAlign w:val="bottom"/>
          </w:tcPr>
          <w:p w14:paraId="18DD52EA" w14:textId="522EF181" w:rsidR="00933FBD" w:rsidRPr="00501ACE" w:rsidRDefault="00933FBD" w:rsidP="00933FBD">
            <w:pPr>
              <w:jc w:val="right"/>
              <w:rPr>
                <w:rFonts w:ascii="Gill Sans MT" w:hAnsi="Gill Sans MT" w:cs="Arial"/>
                <w:sz w:val="20"/>
                <w:szCs w:val="20"/>
              </w:rPr>
            </w:pPr>
            <w:r w:rsidRPr="00501ACE">
              <w:rPr>
                <w:rFonts w:ascii="Gill Sans MT" w:hAnsi="Gill Sans MT" w:cs="Arial"/>
                <w:sz w:val="20"/>
                <w:szCs w:val="20"/>
              </w:rPr>
              <w:t>5.7</w:t>
            </w:r>
            <w:r w:rsidR="006A1CA1" w:rsidRPr="00501ACE">
              <w:rPr>
                <w:rFonts w:ascii="Gill Sans MT" w:hAnsi="Gill Sans MT" w:cs="Arial"/>
                <w:sz w:val="20"/>
                <w:szCs w:val="20"/>
              </w:rPr>
              <w:t>%</w:t>
            </w:r>
            <w:r w:rsidRPr="00501ACE">
              <w:rPr>
                <w:rFonts w:ascii="Gill Sans MT" w:hAnsi="Gill Sans MT" w:cs="Arial"/>
                <w:sz w:val="20"/>
                <w:szCs w:val="20"/>
              </w:rPr>
              <w:t xml:space="preserve"> </w:t>
            </w:r>
          </w:p>
        </w:tc>
      </w:tr>
      <w:tr w:rsidR="00933FBD" w:rsidRPr="00501ACE" w14:paraId="17A47E01" w14:textId="77777777" w:rsidTr="006D3708">
        <w:tc>
          <w:tcPr>
            <w:tcW w:w="2972" w:type="dxa"/>
          </w:tcPr>
          <w:p w14:paraId="2BB01EEB" w14:textId="77777777" w:rsidR="00933FBD" w:rsidRPr="00501ACE" w:rsidRDefault="00933FBD" w:rsidP="00933FBD">
            <w:pPr>
              <w:rPr>
                <w:rFonts w:ascii="Gill Sans MT" w:hAnsi="Gill Sans MT"/>
                <w:sz w:val="20"/>
                <w:szCs w:val="20"/>
              </w:rPr>
            </w:pPr>
            <w:r w:rsidRPr="00501ACE">
              <w:rPr>
                <w:rFonts w:ascii="Gill Sans MT" w:hAnsi="Gill Sans MT"/>
                <w:sz w:val="20"/>
                <w:szCs w:val="20"/>
              </w:rPr>
              <w:t>Department of Public Expenditure &amp; Reform</w:t>
            </w:r>
          </w:p>
        </w:tc>
        <w:tc>
          <w:tcPr>
            <w:tcW w:w="1418" w:type="dxa"/>
            <w:tcBorders>
              <w:top w:val="single" w:sz="4" w:space="0" w:color="auto"/>
              <w:left w:val="nil"/>
              <w:bottom w:val="single" w:sz="4" w:space="0" w:color="auto"/>
              <w:right w:val="nil"/>
            </w:tcBorders>
            <w:shd w:val="clear" w:color="auto" w:fill="auto"/>
            <w:vAlign w:val="bottom"/>
          </w:tcPr>
          <w:p w14:paraId="1E9EF02B" w14:textId="3590EE3A" w:rsidR="00933FBD" w:rsidRPr="00501ACE" w:rsidRDefault="00933FBD" w:rsidP="00933FBD">
            <w:pPr>
              <w:jc w:val="right"/>
              <w:rPr>
                <w:rFonts w:ascii="Gill Sans MT" w:hAnsi="Gill Sans MT" w:cs="Arial"/>
                <w:sz w:val="20"/>
                <w:szCs w:val="20"/>
              </w:rPr>
            </w:pPr>
            <w:r w:rsidRPr="00501ACE">
              <w:rPr>
                <w:rFonts w:ascii="Gill Sans MT" w:hAnsi="Gill Sans MT" w:cs="Arial"/>
                <w:sz w:val="20"/>
                <w:szCs w:val="20"/>
              </w:rPr>
              <w:t>1</w:t>
            </w:r>
            <w:r w:rsidR="006D3708" w:rsidRPr="00501ACE">
              <w:rPr>
                <w:rFonts w:ascii="Gill Sans MT" w:hAnsi="Gill Sans MT" w:cs="Arial"/>
                <w:sz w:val="20"/>
                <w:szCs w:val="20"/>
              </w:rPr>
              <w:t>,</w:t>
            </w:r>
            <w:r w:rsidRPr="00501ACE">
              <w:rPr>
                <w:rFonts w:ascii="Gill Sans MT" w:hAnsi="Gill Sans MT" w:cs="Arial"/>
                <w:sz w:val="20"/>
                <w:szCs w:val="20"/>
              </w:rPr>
              <w:t>189</w:t>
            </w:r>
          </w:p>
        </w:tc>
        <w:tc>
          <w:tcPr>
            <w:tcW w:w="992" w:type="dxa"/>
            <w:tcBorders>
              <w:top w:val="nil"/>
              <w:left w:val="single" w:sz="4" w:space="0" w:color="auto"/>
              <w:bottom w:val="single" w:sz="4" w:space="0" w:color="auto"/>
              <w:right w:val="single" w:sz="4" w:space="0" w:color="auto"/>
            </w:tcBorders>
            <w:shd w:val="clear" w:color="auto" w:fill="auto"/>
            <w:vAlign w:val="bottom"/>
          </w:tcPr>
          <w:p w14:paraId="52707072" w14:textId="77777777" w:rsidR="00933FBD" w:rsidRPr="00501ACE" w:rsidRDefault="00933FBD" w:rsidP="00933FBD">
            <w:pPr>
              <w:jc w:val="right"/>
              <w:rPr>
                <w:rFonts w:ascii="Gill Sans MT" w:hAnsi="Gill Sans MT" w:cs="Arial"/>
                <w:sz w:val="20"/>
                <w:szCs w:val="20"/>
              </w:rPr>
            </w:pPr>
            <w:r w:rsidRPr="00501ACE">
              <w:rPr>
                <w:rFonts w:ascii="Gill Sans MT" w:hAnsi="Gill Sans MT" w:cs="Arial"/>
                <w:sz w:val="20"/>
                <w:szCs w:val="20"/>
              </w:rPr>
              <w:t>412</w:t>
            </w:r>
          </w:p>
        </w:tc>
        <w:tc>
          <w:tcPr>
            <w:tcW w:w="1843" w:type="dxa"/>
            <w:tcBorders>
              <w:top w:val="nil"/>
              <w:left w:val="single" w:sz="4" w:space="0" w:color="auto"/>
              <w:bottom w:val="single" w:sz="4" w:space="0" w:color="auto"/>
              <w:right w:val="single" w:sz="4" w:space="0" w:color="auto"/>
            </w:tcBorders>
            <w:shd w:val="clear" w:color="auto" w:fill="auto"/>
            <w:vAlign w:val="bottom"/>
          </w:tcPr>
          <w:p w14:paraId="3E96A28D" w14:textId="77777777" w:rsidR="00933FBD" w:rsidRPr="00501ACE" w:rsidRDefault="00933FBD" w:rsidP="00933FBD">
            <w:pPr>
              <w:jc w:val="right"/>
              <w:rPr>
                <w:rFonts w:ascii="Gill Sans MT" w:hAnsi="Gill Sans MT" w:cs="Arial"/>
                <w:sz w:val="20"/>
                <w:szCs w:val="20"/>
              </w:rPr>
            </w:pPr>
            <w:r w:rsidRPr="00501ACE">
              <w:rPr>
                <w:rFonts w:ascii="Gill Sans MT" w:hAnsi="Gill Sans MT" w:cs="Arial"/>
                <w:sz w:val="20"/>
                <w:szCs w:val="20"/>
              </w:rPr>
              <w:t>52</w:t>
            </w:r>
          </w:p>
        </w:tc>
        <w:tc>
          <w:tcPr>
            <w:tcW w:w="992" w:type="dxa"/>
            <w:tcBorders>
              <w:top w:val="nil"/>
              <w:left w:val="single" w:sz="4" w:space="0" w:color="auto"/>
              <w:bottom w:val="single" w:sz="4" w:space="0" w:color="auto"/>
              <w:right w:val="single" w:sz="4" w:space="0" w:color="auto"/>
            </w:tcBorders>
            <w:shd w:val="clear" w:color="auto" w:fill="auto"/>
            <w:vAlign w:val="bottom"/>
          </w:tcPr>
          <w:p w14:paraId="33E6CC99" w14:textId="77777777" w:rsidR="00933FBD" w:rsidRPr="00501ACE" w:rsidRDefault="00933FBD" w:rsidP="00933FBD">
            <w:pPr>
              <w:jc w:val="right"/>
              <w:rPr>
                <w:rFonts w:ascii="Gill Sans MT" w:hAnsi="Gill Sans MT" w:cs="Arial"/>
                <w:sz w:val="20"/>
                <w:szCs w:val="20"/>
              </w:rPr>
            </w:pPr>
            <w:r w:rsidRPr="00501ACE">
              <w:rPr>
                <w:rFonts w:ascii="Gill Sans MT" w:hAnsi="Gill Sans MT" w:cs="Arial"/>
                <w:sz w:val="20"/>
                <w:szCs w:val="20"/>
              </w:rPr>
              <w:t>14</w:t>
            </w:r>
          </w:p>
        </w:tc>
        <w:tc>
          <w:tcPr>
            <w:tcW w:w="1134" w:type="dxa"/>
            <w:tcBorders>
              <w:top w:val="nil"/>
              <w:left w:val="nil"/>
              <w:bottom w:val="single" w:sz="4" w:space="0" w:color="auto"/>
              <w:right w:val="single" w:sz="4" w:space="0" w:color="auto"/>
            </w:tcBorders>
            <w:shd w:val="clear" w:color="000000" w:fill="FFFFFF"/>
            <w:vAlign w:val="bottom"/>
          </w:tcPr>
          <w:p w14:paraId="3843C719" w14:textId="487CE700" w:rsidR="00933FBD" w:rsidRPr="00501ACE" w:rsidRDefault="00933FBD" w:rsidP="00933FBD">
            <w:pPr>
              <w:jc w:val="right"/>
              <w:rPr>
                <w:rFonts w:ascii="Gill Sans MT" w:hAnsi="Gill Sans MT" w:cs="Arial"/>
                <w:sz w:val="20"/>
                <w:szCs w:val="20"/>
              </w:rPr>
            </w:pPr>
            <w:r w:rsidRPr="00501ACE">
              <w:rPr>
                <w:rFonts w:ascii="Gill Sans MT" w:hAnsi="Gill Sans MT" w:cs="Arial"/>
                <w:sz w:val="20"/>
                <w:szCs w:val="20"/>
              </w:rPr>
              <w:t>4.4</w:t>
            </w:r>
            <w:r w:rsidR="006A1CA1" w:rsidRPr="00501ACE">
              <w:rPr>
                <w:rFonts w:ascii="Gill Sans MT" w:hAnsi="Gill Sans MT" w:cs="Arial"/>
                <w:sz w:val="20"/>
                <w:szCs w:val="20"/>
              </w:rPr>
              <w:t>%</w:t>
            </w:r>
            <w:r w:rsidRPr="00501ACE">
              <w:rPr>
                <w:rFonts w:ascii="Gill Sans MT" w:hAnsi="Gill Sans MT" w:cs="Arial"/>
                <w:sz w:val="20"/>
                <w:szCs w:val="20"/>
              </w:rPr>
              <w:t xml:space="preserve"> </w:t>
            </w:r>
          </w:p>
        </w:tc>
        <w:tc>
          <w:tcPr>
            <w:tcW w:w="992" w:type="dxa"/>
            <w:gridSpan w:val="2"/>
            <w:tcBorders>
              <w:top w:val="nil"/>
              <w:left w:val="nil"/>
              <w:bottom w:val="single" w:sz="4" w:space="0" w:color="auto"/>
              <w:right w:val="single" w:sz="4" w:space="0" w:color="auto"/>
            </w:tcBorders>
            <w:shd w:val="clear" w:color="000000" w:fill="FFFFFF"/>
            <w:vAlign w:val="bottom"/>
          </w:tcPr>
          <w:p w14:paraId="1B39E8CB" w14:textId="34D82FDD" w:rsidR="00933FBD" w:rsidRPr="00501ACE" w:rsidRDefault="00933FBD" w:rsidP="00933FBD">
            <w:pPr>
              <w:jc w:val="right"/>
              <w:rPr>
                <w:rFonts w:ascii="Gill Sans MT" w:hAnsi="Gill Sans MT" w:cs="Arial"/>
                <w:sz w:val="20"/>
                <w:szCs w:val="20"/>
              </w:rPr>
            </w:pPr>
            <w:r w:rsidRPr="00501ACE">
              <w:rPr>
                <w:rFonts w:ascii="Gill Sans MT" w:hAnsi="Gill Sans MT" w:cs="Arial"/>
                <w:sz w:val="20"/>
                <w:szCs w:val="20"/>
              </w:rPr>
              <w:t>3.4</w:t>
            </w:r>
            <w:r w:rsidR="006A1CA1" w:rsidRPr="00501ACE">
              <w:rPr>
                <w:rFonts w:ascii="Gill Sans MT" w:hAnsi="Gill Sans MT" w:cs="Arial"/>
                <w:sz w:val="20"/>
                <w:szCs w:val="20"/>
              </w:rPr>
              <w:t>%</w:t>
            </w:r>
            <w:r w:rsidRPr="00501ACE">
              <w:rPr>
                <w:rFonts w:ascii="Gill Sans MT" w:hAnsi="Gill Sans MT" w:cs="Arial"/>
                <w:sz w:val="20"/>
                <w:szCs w:val="20"/>
              </w:rPr>
              <w:t xml:space="preserve"> </w:t>
            </w:r>
          </w:p>
        </w:tc>
      </w:tr>
      <w:tr w:rsidR="00933FBD" w:rsidRPr="00501ACE" w14:paraId="3BA9A9D0" w14:textId="77777777" w:rsidTr="006D3708">
        <w:tc>
          <w:tcPr>
            <w:tcW w:w="2972" w:type="dxa"/>
          </w:tcPr>
          <w:p w14:paraId="41E3B9FB" w14:textId="77777777" w:rsidR="00FB6BC8" w:rsidRPr="00501ACE" w:rsidRDefault="00933FBD" w:rsidP="006D3708">
            <w:pPr>
              <w:spacing w:after="0" w:line="240" w:lineRule="auto"/>
              <w:rPr>
                <w:rFonts w:ascii="Gill Sans MT" w:hAnsi="Gill Sans MT"/>
                <w:b/>
                <w:sz w:val="20"/>
                <w:szCs w:val="20"/>
              </w:rPr>
            </w:pPr>
            <w:r w:rsidRPr="00501ACE">
              <w:rPr>
                <w:rFonts w:ascii="Gill Sans MT" w:hAnsi="Gill Sans MT"/>
                <w:b/>
                <w:sz w:val="20"/>
                <w:szCs w:val="20"/>
              </w:rPr>
              <w:t>Department of Rural Community Development</w:t>
            </w:r>
          </w:p>
          <w:p w14:paraId="1C82A011" w14:textId="3213EFD0" w:rsidR="006A1CA1" w:rsidRPr="00501ACE" w:rsidRDefault="006A1CA1" w:rsidP="00933FBD">
            <w:pPr>
              <w:rPr>
                <w:rFonts w:ascii="Gill Sans MT" w:hAnsi="Gill Sans MT"/>
                <w:sz w:val="20"/>
                <w:szCs w:val="20"/>
              </w:rPr>
            </w:pPr>
            <w:r w:rsidRPr="00501ACE">
              <w:rPr>
                <w:rFonts w:ascii="Gill Sans MT" w:hAnsi="Gill Sans MT"/>
                <w:b/>
                <w:sz w:val="20"/>
                <w:szCs w:val="20"/>
              </w:rPr>
              <w:t>(This Dept. was established in 2017 and did not report any data in 2016</w:t>
            </w:r>
            <w:r w:rsidR="00F26A10" w:rsidRPr="00501ACE">
              <w:rPr>
                <w:rFonts w:ascii="Gill Sans MT" w:hAnsi="Gill Sans MT"/>
                <w:b/>
                <w:sz w:val="20"/>
                <w:szCs w:val="20"/>
              </w:rPr>
              <w:t>. See section 2.2 in the report</w:t>
            </w:r>
            <w:r w:rsidRPr="00501ACE">
              <w:rPr>
                <w:rFonts w:ascii="Gill Sans MT" w:hAnsi="Gill Sans MT"/>
                <w:b/>
                <w:sz w:val="20"/>
                <w:szCs w:val="20"/>
              </w:rPr>
              <w:t>)</w:t>
            </w:r>
          </w:p>
        </w:tc>
        <w:tc>
          <w:tcPr>
            <w:tcW w:w="1418" w:type="dxa"/>
            <w:tcBorders>
              <w:top w:val="single" w:sz="4" w:space="0" w:color="auto"/>
              <w:left w:val="nil"/>
              <w:bottom w:val="single" w:sz="4" w:space="0" w:color="auto"/>
              <w:right w:val="nil"/>
            </w:tcBorders>
            <w:shd w:val="clear" w:color="auto" w:fill="auto"/>
            <w:vAlign w:val="bottom"/>
          </w:tcPr>
          <w:p w14:paraId="5A436C63" w14:textId="5AAE314D" w:rsidR="00933FBD" w:rsidRPr="00501ACE" w:rsidRDefault="00933FBD" w:rsidP="00933FBD">
            <w:pPr>
              <w:jc w:val="right"/>
              <w:rPr>
                <w:rFonts w:ascii="Gill Sans MT" w:hAnsi="Gill Sans MT" w:cs="Arial"/>
                <w:sz w:val="20"/>
                <w:szCs w:val="20"/>
              </w:rPr>
            </w:pPr>
          </w:p>
        </w:tc>
        <w:tc>
          <w:tcPr>
            <w:tcW w:w="992" w:type="dxa"/>
            <w:tcBorders>
              <w:top w:val="nil"/>
              <w:left w:val="single" w:sz="4" w:space="0" w:color="auto"/>
              <w:bottom w:val="single" w:sz="4" w:space="0" w:color="auto"/>
              <w:right w:val="single" w:sz="4" w:space="0" w:color="auto"/>
            </w:tcBorders>
            <w:shd w:val="clear" w:color="auto" w:fill="auto"/>
            <w:vAlign w:val="bottom"/>
          </w:tcPr>
          <w:p w14:paraId="67A2055A" w14:textId="77777777" w:rsidR="00933FBD" w:rsidRPr="00501ACE" w:rsidRDefault="00933FBD" w:rsidP="00933FBD">
            <w:pPr>
              <w:jc w:val="right"/>
              <w:rPr>
                <w:rFonts w:ascii="Gill Sans MT" w:hAnsi="Gill Sans MT" w:cs="Arial"/>
                <w:sz w:val="20"/>
                <w:szCs w:val="20"/>
              </w:rPr>
            </w:pPr>
            <w:r w:rsidRPr="00501ACE">
              <w:rPr>
                <w:rFonts w:ascii="Gill Sans MT" w:hAnsi="Gill Sans MT" w:cs="Arial"/>
                <w:sz w:val="20"/>
                <w:szCs w:val="20"/>
              </w:rPr>
              <w:t>115</w:t>
            </w:r>
          </w:p>
        </w:tc>
        <w:tc>
          <w:tcPr>
            <w:tcW w:w="1843" w:type="dxa"/>
            <w:tcBorders>
              <w:top w:val="nil"/>
              <w:left w:val="single" w:sz="4" w:space="0" w:color="auto"/>
              <w:bottom w:val="single" w:sz="4" w:space="0" w:color="auto"/>
              <w:right w:val="single" w:sz="4" w:space="0" w:color="auto"/>
            </w:tcBorders>
            <w:shd w:val="clear" w:color="auto" w:fill="auto"/>
            <w:vAlign w:val="bottom"/>
          </w:tcPr>
          <w:p w14:paraId="4DB44368" w14:textId="74CFF8C7" w:rsidR="00933FBD" w:rsidRPr="00501ACE" w:rsidRDefault="00933FBD" w:rsidP="00933FBD">
            <w:pPr>
              <w:jc w:val="right"/>
              <w:rPr>
                <w:rFonts w:ascii="Gill Sans MT" w:hAnsi="Gill Sans MT" w:cs="Arial"/>
                <w:sz w:val="20"/>
                <w:szCs w:val="20"/>
              </w:rPr>
            </w:pPr>
          </w:p>
        </w:tc>
        <w:tc>
          <w:tcPr>
            <w:tcW w:w="992" w:type="dxa"/>
            <w:tcBorders>
              <w:top w:val="nil"/>
              <w:left w:val="single" w:sz="4" w:space="0" w:color="auto"/>
              <w:bottom w:val="single" w:sz="4" w:space="0" w:color="auto"/>
              <w:right w:val="single" w:sz="4" w:space="0" w:color="auto"/>
            </w:tcBorders>
            <w:shd w:val="clear" w:color="auto" w:fill="auto"/>
            <w:vAlign w:val="bottom"/>
          </w:tcPr>
          <w:p w14:paraId="178AD456" w14:textId="77777777" w:rsidR="00933FBD" w:rsidRPr="00501ACE" w:rsidRDefault="00933FBD" w:rsidP="00933FBD">
            <w:pPr>
              <w:jc w:val="right"/>
              <w:rPr>
                <w:rFonts w:ascii="Gill Sans MT" w:hAnsi="Gill Sans MT" w:cs="Arial"/>
                <w:sz w:val="20"/>
                <w:szCs w:val="20"/>
              </w:rPr>
            </w:pPr>
            <w:r w:rsidRPr="00501ACE">
              <w:rPr>
                <w:rFonts w:ascii="Gill Sans MT" w:hAnsi="Gill Sans MT" w:cs="Arial"/>
                <w:sz w:val="20"/>
                <w:szCs w:val="20"/>
              </w:rPr>
              <w:t>8</w:t>
            </w:r>
          </w:p>
        </w:tc>
        <w:tc>
          <w:tcPr>
            <w:tcW w:w="1134" w:type="dxa"/>
            <w:tcBorders>
              <w:top w:val="nil"/>
              <w:left w:val="nil"/>
              <w:bottom w:val="single" w:sz="4" w:space="0" w:color="auto"/>
              <w:right w:val="single" w:sz="4" w:space="0" w:color="auto"/>
            </w:tcBorders>
            <w:shd w:val="clear" w:color="000000" w:fill="FFFFFF"/>
            <w:vAlign w:val="bottom"/>
          </w:tcPr>
          <w:p w14:paraId="44009BC4" w14:textId="185EE71D" w:rsidR="00933FBD" w:rsidRPr="00501ACE" w:rsidRDefault="006A1CA1" w:rsidP="00933FBD">
            <w:pPr>
              <w:jc w:val="right"/>
              <w:rPr>
                <w:rFonts w:ascii="Gill Sans MT" w:hAnsi="Gill Sans MT" w:cs="Arial"/>
                <w:sz w:val="20"/>
                <w:szCs w:val="20"/>
              </w:rPr>
            </w:pPr>
            <w:r w:rsidRPr="00501ACE">
              <w:rPr>
                <w:rFonts w:ascii="Gill Sans MT" w:hAnsi="Gill Sans MT" w:cs="Arial"/>
                <w:sz w:val="20"/>
                <w:szCs w:val="20"/>
              </w:rPr>
              <w:t xml:space="preserve"> </w:t>
            </w:r>
            <w:r w:rsidR="00933FBD" w:rsidRPr="00501ACE">
              <w:rPr>
                <w:rFonts w:ascii="Gill Sans MT" w:hAnsi="Gill Sans MT" w:cs="Arial"/>
                <w:sz w:val="20"/>
                <w:szCs w:val="20"/>
              </w:rPr>
              <w:t xml:space="preserve"> </w:t>
            </w:r>
          </w:p>
        </w:tc>
        <w:tc>
          <w:tcPr>
            <w:tcW w:w="992" w:type="dxa"/>
            <w:gridSpan w:val="2"/>
            <w:tcBorders>
              <w:top w:val="nil"/>
              <w:left w:val="nil"/>
              <w:bottom w:val="single" w:sz="4" w:space="0" w:color="auto"/>
              <w:right w:val="single" w:sz="4" w:space="0" w:color="auto"/>
            </w:tcBorders>
            <w:shd w:val="clear" w:color="000000" w:fill="FFFFFF"/>
            <w:vAlign w:val="bottom"/>
          </w:tcPr>
          <w:p w14:paraId="666494B4" w14:textId="68DC3A5B" w:rsidR="00933FBD" w:rsidRPr="00501ACE" w:rsidRDefault="00933FBD" w:rsidP="00933FBD">
            <w:pPr>
              <w:jc w:val="right"/>
              <w:rPr>
                <w:rFonts w:ascii="Gill Sans MT" w:hAnsi="Gill Sans MT" w:cs="Arial"/>
                <w:sz w:val="20"/>
                <w:szCs w:val="20"/>
              </w:rPr>
            </w:pPr>
            <w:r w:rsidRPr="00501ACE">
              <w:rPr>
                <w:rFonts w:ascii="Gill Sans MT" w:hAnsi="Gill Sans MT" w:cs="Arial"/>
                <w:sz w:val="20"/>
                <w:szCs w:val="20"/>
              </w:rPr>
              <w:t>7.0</w:t>
            </w:r>
            <w:r w:rsidR="006A1CA1" w:rsidRPr="00501ACE">
              <w:rPr>
                <w:rFonts w:ascii="Gill Sans MT" w:hAnsi="Gill Sans MT" w:cs="Arial"/>
                <w:sz w:val="20"/>
                <w:szCs w:val="20"/>
              </w:rPr>
              <w:t>%</w:t>
            </w:r>
            <w:r w:rsidRPr="00501ACE">
              <w:rPr>
                <w:rFonts w:ascii="Gill Sans MT" w:hAnsi="Gill Sans MT" w:cs="Arial"/>
                <w:sz w:val="20"/>
                <w:szCs w:val="20"/>
              </w:rPr>
              <w:t xml:space="preserve"> </w:t>
            </w:r>
          </w:p>
        </w:tc>
      </w:tr>
      <w:tr w:rsidR="00933FBD" w:rsidRPr="00501ACE" w14:paraId="263A490A" w14:textId="77777777" w:rsidTr="006D3708">
        <w:tc>
          <w:tcPr>
            <w:tcW w:w="2972" w:type="dxa"/>
          </w:tcPr>
          <w:p w14:paraId="76E46408" w14:textId="77777777" w:rsidR="00933FBD" w:rsidRPr="00501ACE" w:rsidRDefault="00933FBD" w:rsidP="00933FBD">
            <w:pPr>
              <w:rPr>
                <w:rFonts w:ascii="Gill Sans MT" w:hAnsi="Gill Sans MT"/>
                <w:sz w:val="20"/>
                <w:szCs w:val="20"/>
              </w:rPr>
            </w:pPr>
            <w:r w:rsidRPr="00501ACE">
              <w:rPr>
                <w:rFonts w:ascii="Gill Sans MT" w:hAnsi="Gill Sans MT"/>
                <w:sz w:val="20"/>
                <w:szCs w:val="20"/>
              </w:rPr>
              <w:t>Department of the Taoiseach</w:t>
            </w:r>
          </w:p>
        </w:tc>
        <w:tc>
          <w:tcPr>
            <w:tcW w:w="1418" w:type="dxa"/>
            <w:tcBorders>
              <w:top w:val="single" w:sz="4" w:space="0" w:color="auto"/>
              <w:left w:val="nil"/>
              <w:bottom w:val="single" w:sz="4" w:space="0" w:color="auto"/>
              <w:right w:val="nil"/>
            </w:tcBorders>
            <w:shd w:val="clear" w:color="auto" w:fill="auto"/>
            <w:vAlign w:val="bottom"/>
          </w:tcPr>
          <w:p w14:paraId="32DE6E15" w14:textId="77777777" w:rsidR="00933FBD" w:rsidRPr="00501ACE" w:rsidRDefault="00933FBD" w:rsidP="00933FBD">
            <w:pPr>
              <w:jc w:val="right"/>
              <w:rPr>
                <w:rFonts w:ascii="Gill Sans MT" w:hAnsi="Gill Sans MT" w:cs="Arial"/>
                <w:sz w:val="20"/>
                <w:szCs w:val="20"/>
              </w:rPr>
            </w:pPr>
            <w:r w:rsidRPr="00501ACE">
              <w:rPr>
                <w:rFonts w:ascii="Gill Sans MT" w:hAnsi="Gill Sans MT" w:cs="Arial"/>
                <w:sz w:val="20"/>
                <w:szCs w:val="20"/>
              </w:rPr>
              <w:t>196</w:t>
            </w:r>
          </w:p>
        </w:tc>
        <w:tc>
          <w:tcPr>
            <w:tcW w:w="992" w:type="dxa"/>
            <w:tcBorders>
              <w:top w:val="nil"/>
              <w:left w:val="single" w:sz="4" w:space="0" w:color="auto"/>
              <w:bottom w:val="single" w:sz="4" w:space="0" w:color="auto"/>
              <w:right w:val="single" w:sz="4" w:space="0" w:color="auto"/>
            </w:tcBorders>
            <w:shd w:val="clear" w:color="auto" w:fill="auto"/>
            <w:vAlign w:val="bottom"/>
          </w:tcPr>
          <w:p w14:paraId="1A31FA1E" w14:textId="77777777" w:rsidR="00933FBD" w:rsidRPr="00501ACE" w:rsidRDefault="00933FBD" w:rsidP="00933FBD">
            <w:pPr>
              <w:jc w:val="right"/>
              <w:rPr>
                <w:rFonts w:ascii="Gill Sans MT" w:hAnsi="Gill Sans MT" w:cs="Arial"/>
                <w:sz w:val="20"/>
                <w:szCs w:val="20"/>
              </w:rPr>
            </w:pPr>
            <w:r w:rsidRPr="00501ACE">
              <w:rPr>
                <w:rFonts w:ascii="Gill Sans MT" w:hAnsi="Gill Sans MT" w:cs="Arial"/>
                <w:sz w:val="20"/>
                <w:szCs w:val="20"/>
              </w:rPr>
              <w:t>218</w:t>
            </w:r>
          </w:p>
        </w:tc>
        <w:tc>
          <w:tcPr>
            <w:tcW w:w="1843" w:type="dxa"/>
            <w:tcBorders>
              <w:top w:val="nil"/>
              <w:left w:val="single" w:sz="4" w:space="0" w:color="auto"/>
              <w:bottom w:val="single" w:sz="4" w:space="0" w:color="auto"/>
              <w:right w:val="single" w:sz="4" w:space="0" w:color="auto"/>
            </w:tcBorders>
            <w:shd w:val="clear" w:color="auto" w:fill="auto"/>
            <w:vAlign w:val="bottom"/>
          </w:tcPr>
          <w:p w14:paraId="0A550640" w14:textId="77777777" w:rsidR="00933FBD" w:rsidRPr="00501ACE" w:rsidRDefault="00933FBD" w:rsidP="00933FBD">
            <w:pPr>
              <w:jc w:val="right"/>
              <w:rPr>
                <w:rFonts w:ascii="Gill Sans MT" w:hAnsi="Gill Sans MT" w:cs="Arial"/>
                <w:sz w:val="20"/>
                <w:szCs w:val="20"/>
              </w:rPr>
            </w:pPr>
            <w:r w:rsidRPr="00501ACE">
              <w:rPr>
                <w:rFonts w:ascii="Gill Sans MT" w:hAnsi="Gill Sans MT" w:cs="Arial"/>
                <w:sz w:val="20"/>
                <w:szCs w:val="20"/>
              </w:rPr>
              <w:t>8</w:t>
            </w:r>
          </w:p>
        </w:tc>
        <w:tc>
          <w:tcPr>
            <w:tcW w:w="992" w:type="dxa"/>
            <w:tcBorders>
              <w:top w:val="nil"/>
              <w:left w:val="single" w:sz="4" w:space="0" w:color="auto"/>
              <w:bottom w:val="single" w:sz="4" w:space="0" w:color="auto"/>
              <w:right w:val="single" w:sz="4" w:space="0" w:color="auto"/>
            </w:tcBorders>
            <w:shd w:val="clear" w:color="auto" w:fill="auto"/>
            <w:vAlign w:val="bottom"/>
          </w:tcPr>
          <w:p w14:paraId="7ADD854F" w14:textId="77777777" w:rsidR="00933FBD" w:rsidRPr="00501ACE" w:rsidRDefault="00933FBD" w:rsidP="00933FBD">
            <w:pPr>
              <w:jc w:val="right"/>
              <w:rPr>
                <w:rFonts w:ascii="Gill Sans MT" w:hAnsi="Gill Sans MT" w:cs="Arial"/>
                <w:sz w:val="20"/>
                <w:szCs w:val="20"/>
              </w:rPr>
            </w:pPr>
            <w:r w:rsidRPr="00501ACE">
              <w:rPr>
                <w:rFonts w:ascii="Gill Sans MT" w:hAnsi="Gill Sans MT" w:cs="Arial"/>
                <w:sz w:val="20"/>
                <w:szCs w:val="20"/>
              </w:rPr>
              <w:t>10</w:t>
            </w:r>
          </w:p>
        </w:tc>
        <w:tc>
          <w:tcPr>
            <w:tcW w:w="1134" w:type="dxa"/>
            <w:tcBorders>
              <w:top w:val="nil"/>
              <w:left w:val="nil"/>
              <w:bottom w:val="single" w:sz="4" w:space="0" w:color="auto"/>
              <w:right w:val="single" w:sz="4" w:space="0" w:color="auto"/>
            </w:tcBorders>
            <w:shd w:val="clear" w:color="000000" w:fill="FFFFFF"/>
            <w:vAlign w:val="bottom"/>
          </w:tcPr>
          <w:p w14:paraId="1F503385" w14:textId="5B7A6448" w:rsidR="00933FBD" w:rsidRPr="00501ACE" w:rsidRDefault="00933FBD" w:rsidP="00933FBD">
            <w:pPr>
              <w:jc w:val="right"/>
              <w:rPr>
                <w:rFonts w:ascii="Gill Sans MT" w:hAnsi="Gill Sans MT" w:cs="Arial"/>
                <w:sz w:val="20"/>
                <w:szCs w:val="20"/>
              </w:rPr>
            </w:pPr>
            <w:r w:rsidRPr="00501ACE">
              <w:rPr>
                <w:rFonts w:ascii="Gill Sans MT" w:hAnsi="Gill Sans MT" w:cs="Arial"/>
                <w:sz w:val="20"/>
                <w:szCs w:val="20"/>
              </w:rPr>
              <w:t>4.1</w:t>
            </w:r>
            <w:r w:rsidR="006A1CA1" w:rsidRPr="00501ACE">
              <w:rPr>
                <w:rFonts w:ascii="Gill Sans MT" w:hAnsi="Gill Sans MT" w:cs="Arial"/>
                <w:sz w:val="20"/>
                <w:szCs w:val="20"/>
              </w:rPr>
              <w:t>%</w:t>
            </w:r>
            <w:r w:rsidRPr="00501ACE">
              <w:rPr>
                <w:rFonts w:ascii="Gill Sans MT" w:hAnsi="Gill Sans MT" w:cs="Arial"/>
                <w:sz w:val="20"/>
                <w:szCs w:val="20"/>
              </w:rPr>
              <w:t xml:space="preserve"> </w:t>
            </w:r>
          </w:p>
        </w:tc>
        <w:tc>
          <w:tcPr>
            <w:tcW w:w="992" w:type="dxa"/>
            <w:gridSpan w:val="2"/>
            <w:tcBorders>
              <w:top w:val="nil"/>
              <w:left w:val="nil"/>
              <w:bottom w:val="single" w:sz="4" w:space="0" w:color="auto"/>
              <w:right w:val="single" w:sz="4" w:space="0" w:color="auto"/>
            </w:tcBorders>
            <w:shd w:val="clear" w:color="000000" w:fill="FFFFFF"/>
            <w:vAlign w:val="bottom"/>
          </w:tcPr>
          <w:p w14:paraId="62D526B1" w14:textId="06F0F738" w:rsidR="00933FBD" w:rsidRPr="00501ACE" w:rsidRDefault="00933FBD" w:rsidP="00933FBD">
            <w:pPr>
              <w:jc w:val="right"/>
              <w:rPr>
                <w:rFonts w:ascii="Gill Sans MT" w:hAnsi="Gill Sans MT" w:cs="Arial"/>
                <w:sz w:val="20"/>
                <w:szCs w:val="20"/>
              </w:rPr>
            </w:pPr>
            <w:r w:rsidRPr="00501ACE">
              <w:rPr>
                <w:rFonts w:ascii="Gill Sans MT" w:hAnsi="Gill Sans MT" w:cs="Arial"/>
                <w:sz w:val="20"/>
                <w:szCs w:val="20"/>
              </w:rPr>
              <w:t>4.6</w:t>
            </w:r>
            <w:r w:rsidR="006A1CA1" w:rsidRPr="00501ACE">
              <w:rPr>
                <w:rFonts w:ascii="Gill Sans MT" w:hAnsi="Gill Sans MT" w:cs="Arial"/>
                <w:sz w:val="20"/>
                <w:szCs w:val="20"/>
              </w:rPr>
              <w:t>%</w:t>
            </w:r>
            <w:r w:rsidRPr="00501ACE">
              <w:rPr>
                <w:rFonts w:ascii="Gill Sans MT" w:hAnsi="Gill Sans MT" w:cs="Arial"/>
                <w:sz w:val="20"/>
                <w:szCs w:val="20"/>
              </w:rPr>
              <w:t xml:space="preserve"> </w:t>
            </w:r>
          </w:p>
        </w:tc>
      </w:tr>
      <w:tr w:rsidR="00933FBD" w:rsidRPr="00501ACE" w14:paraId="205A817E" w14:textId="77777777" w:rsidTr="006D3708">
        <w:tc>
          <w:tcPr>
            <w:tcW w:w="2972" w:type="dxa"/>
            <w:tcBorders>
              <w:bottom w:val="single" w:sz="4" w:space="0" w:color="auto"/>
            </w:tcBorders>
          </w:tcPr>
          <w:p w14:paraId="2510DE53" w14:textId="77777777" w:rsidR="00933FBD" w:rsidRPr="00501ACE" w:rsidRDefault="00933FBD" w:rsidP="00933FBD">
            <w:pPr>
              <w:rPr>
                <w:rFonts w:ascii="Gill Sans MT" w:hAnsi="Gill Sans MT"/>
                <w:sz w:val="20"/>
                <w:szCs w:val="20"/>
              </w:rPr>
            </w:pPr>
            <w:r w:rsidRPr="00501ACE">
              <w:rPr>
                <w:rFonts w:ascii="Gill Sans MT" w:hAnsi="Gill Sans MT"/>
                <w:sz w:val="20"/>
                <w:szCs w:val="20"/>
              </w:rPr>
              <w:t>Department of Transport, Tourism &amp; Sport</w:t>
            </w:r>
          </w:p>
        </w:tc>
        <w:tc>
          <w:tcPr>
            <w:tcW w:w="1418" w:type="dxa"/>
            <w:tcBorders>
              <w:top w:val="single" w:sz="4" w:space="0" w:color="auto"/>
              <w:left w:val="nil"/>
              <w:bottom w:val="single" w:sz="4" w:space="0" w:color="auto"/>
              <w:right w:val="nil"/>
            </w:tcBorders>
            <w:shd w:val="clear" w:color="auto" w:fill="auto"/>
            <w:vAlign w:val="bottom"/>
          </w:tcPr>
          <w:p w14:paraId="132DD9E4" w14:textId="77777777" w:rsidR="00933FBD" w:rsidRPr="00501ACE" w:rsidRDefault="00933FBD" w:rsidP="00933FBD">
            <w:pPr>
              <w:jc w:val="right"/>
              <w:rPr>
                <w:rFonts w:ascii="Gill Sans MT" w:hAnsi="Gill Sans MT" w:cs="Arial"/>
                <w:sz w:val="20"/>
                <w:szCs w:val="20"/>
              </w:rPr>
            </w:pPr>
            <w:r w:rsidRPr="00501ACE">
              <w:rPr>
                <w:rFonts w:ascii="Gill Sans MT" w:hAnsi="Gill Sans MT" w:cs="Arial"/>
                <w:sz w:val="20"/>
                <w:szCs w:val="20"/>
              </w:rPr>
              <w:t>486</w:t>
            </w:r>
          </w:p>
        </w:tc>
        <w:tc>
          <w:tcPr>
            <w:tcW w:w="992" w:type="dxa"/>
            <w:tcBorders>
              <w:top w:val="nil"/>
              <w:left w:val="single" w:sz="4" w:space="0" w:color="auto"/>
              <w:bottom w:val="single" w:sz="4" w:space="0" w:color="auto"/>
              <w:right w:val="single" w:sz="4" w:space="0" w:color="auto"/>
            </w:tcBorders>
            <w:shd w:val="clear" w:color="auto" w:fill="auto"/>
            <w:vAlign w:val="bottom"/>
          </w:tcPr>
          <w:p w14:paraId="610CBB18" w14:textId="77777777" w:rsidR="00933FBD" w:rsidRPr="00501ACE" w:rsidRDefault="00933FBD" w:rsidP="00933FBD">
            <w:pPr>
              <w:jc w:val="right"/>
              <w:rPr>
                <w:rFonts w:ascii="Gill Sans MT" w:hAnsi="Gill Sans MT" w:cs="Arial"/>
                <w:sz w:val="20"/>
                <w:szCs w:val="20"/>
              </w:rPr>
            </w:pPr>
            <w:r w:rsidRPr="00501ACE">
              <w:rPr>
                <w:rFonts w:ascii="Gill Sans MT" w:hAnsi="Gill Sans MT" w:cs="Arial"/>
                <w:sz w:val="20"/>
                <w:szCs w:val="20"/>
              </w:rPr>
              <w:t>486</w:t>
            </w:r>
          </w:p>
        </w:tc>
        <w:tc>
          <w:tcPr>
            <w:tcW w:w="1843" w:type="dxa"/>
            <w:tcBorders>
              <w:top w:val="nil"/>
              <w:left w:val="single" w:sz="4" w:space="0" w:color="auto"/>
              <w:bottom w:val="single" w:sz="4" w:space="0" w:color="auto"/>
              <w:right w:val="single" w:sz="4" w:space="0" w:color="auto"/>
            </w:tcBorders>
            <w:shd w:val="clear" w:color="auto" w:fill="auto"/>
            <w:vAlign w:val="bottom"/>
          </w:tcPr>
          <w:p w14:paraId="40727B8F" w14:textId="77777777" w:rsidR="00933FBD" w:rsidRPr="00501ACE" w:rsidRDefault="00933FBD" w:rsidP="00933FBD">
            <w:pPr>
              <w:jc w:val="right"/>
              <w:rPr>
                <w:rFonts w:ascii="Gill Sans MT" w:hAnsi="Gill Sans MT" w:cs="Arial"/>
                <w:sz w:val="20"/>
                <w:szCs w:val="20"/>
              </w:rPr>
            </w:pPr>
            <w:r w:rsidRPr="00501ACE">
              <w:rPr>
                <w:rFonts w:ascii="Gill Sans MT" w:hAnsi="Gill Sans MT" w:cs="Arial"/>
                <w:sz w:val="20"/>
                <w:szCs w:val="20"/>
              </w:rPr>
              <w:t>21</w:t>
            </w:r>
          </w:p>
        </w:tc>
        <w:tc>
          <w:tcPr>
            <w:tcW w:w="992" w:type="dxa"/>
            <w:tcBorders>
              <w:top w:val="nil"/>
              <w:left w:val="single" w:sz="4" w:space="0" w:color="auto"/>
              <w:bottom w:val="single" w:sz="4" w:space="0" w:color="auto"/>
              <w:right w:val="single" w:sz="4" w:space="0" w:color="auto"/>
            </w:tcBorders>
            <w:shd w:val="clear" w:color="auto" w:fill="auto"/>
            <w:vAlign w:val="bottom"/>
          </w:tcPr>
          <w:p w14:paraId="02FAEFC0" w14:textId="77777777" w:rsidR="00933FBD" w:rsidRPr="00501ACE" w:rsidRDefault="00933FBD" w:rsidP="00933FBD">
            <w:pPr>
              <w:jc w:val="right"/>
              <w:rPr>
                <w:rFonts w:ascii="Gill Sans MT" w:hAnsi="Gill Sans MT" w:cs="Arial"/>
                <w:sz w:val="20"/>
                <w:szCs w:val="20"/>
              </w:rPr>
            </w:pPr>
            <w:r w:rsidRPr="00501ACE">
              <w:rPr>
                <w:rFonts w:ascii="Gill Sans MT" w:hAnsi="Gill Sans MT" w:cs="Arial"/>
                <w:sz w:val="20"/>
                <w:szCs w:val="20"/>
              </w:rPr>
              <w:t>19</w:t>
            </w:r>
          </w:p>
        </w:tc>
        <w:tc>
          <w:tcPr>
            <w:tcW w:w="1134" w:type="dxa"/>
            <w:tcBorders>
              <w:top w:val="nil"/>
              <w:left w:val="nil"/>
              <w:bottom w:val="single" w:sz="4" w:space="0" w:color="auto"/>
              <w:right w:val="single" w:sz="4" w:space="0" w:color="auto"/>
            </w:tcBorders>
            <w:shd w:val="clear" w:color="000000" w:fill="FFFFFF"/>
            <w:vAlign w:val="bottom"/>
          </w:tcPr>
          <w:p w14:paraId="6FCC4135" w14:textId="1FD0DB78" w:rsidR="00933FBD" w:rsidRPr="00501ACE" w:rsidRDefault="00933FBD" w:rsidP="00933FBD">
            <w:pPr>
              <w:jc w:val="right"/>
              <w:rPr>
                <w:rFonts w:ascii="Gill Sans MT" w:hAnsi="Gill Sans MT" w:cs="Arial"/>
                <w:sz w:val="20"/>
                <w:szCs w:val="20"/>
              </w:rPr>
            </w:pPr>
            <w:r w:rsidRPr="00501ACE">
              <w:rPr>
                <w:rFonts w:ascii="Gill Sans MT" w:hAnsi="Gill Sans MT" w:cs="Arial"/>
                <w:sz w:val="20"/>
                <w:szCs w:val="20"/>
              </w:rPr>
              <w:t xml:space="preserve">4.3 </w:t>
            </w:r>
            <w:r w:rsidR="006A1CA1" w:rsidRPr="00501ACE">
              <w:rPr>
                <w:rFonts w:ascii="Gill Sans MT" w:hAnsi="Gill Sans MT" w:cs="Arial"/>
                <w:sz w:val="20"/>
                <w:szCs w:val="20"/>
              </w:rPr>
              <w:t>%</w:t>
            </w:r>
          </w:p>
        </w:tc>
        <w:tc>
          <w:tcPr>
            <w:tcW w:w="992" w:type="dxa"/>
            <w:gridSpan w:val="2"/>
            <w:tcBorders>
              <w:top w:val="nil"/>
              <w:left w:val="nil"/>
              <w:bottom w:val="single" w:sz="4" w:space="0" w:color="auto"/>
              <w:right w:val="single" w:sz="4" w:space="0" w:color="auto"/>
            </w:tcBorders>
            <w:shd w:val="clear" w:color="000000" w:fill="FFFFFF"/>
            <w:vAlign w:val="bottom"/>
          </w:tcPr>
          <w:p w14:paraId="09EE91C2" w14:textId="5029357A" w:rsidR="00933FBD" w:rsidRPr="00501ACE" w:rsidRDefault="00933FBD" w:rsidP="00933FBD">
            <w:pPr>
              <w:jc w:val="right"/>
              <w:rPr>
                <w:rFonts w:ascii="Gill Sans MT" w:hAnsi="Gill Sans MT" w:cs="Arial"/>
                <w:sz w:val="20"/>
                <w:szCs w:val="20"/>
              </w:rPr>
            </w:pPr>
            <w:r w:rsidRPr="00501ACE">
              <w:rPr>
                <w:rFonts w:ascii="Gill Sans MT" w:hAnsi="Gill Sans MT" w:cs="Arial"/>
                <w:sz w:val="20"/>
                <w:szCs w:val="20"/>
              </w:rPr>
              <w:t>3.9</w:t>
            </w:r>
            <w:r w:rsidR="006A1CA1" w:rsidRPr="00501ACE">
              <w:rPr>
                <w:rFonts w:ascii="Gill Sans MT" w:hAnsi="Gill Sans MT" w:cs="Arial"/>
                <w:sz w:val="20"/>
                <w:szCs w:val="20"/>
              </w:rPr>
              <w:t>%</w:t>
            </w:r>
            <w:r w:rsidRPr="00501ACE">
              <w:rPr>
                <w:rFonts w:ascii="Gill Sans MT" w:hAnsi="Gill Sans MT" w:cs="Arial"/>
                <w:sz w:val="20"/>
                <w:szCs w:val="20"/>
              </w:rPr>
              <w:t xml:space="preserve"> </w:t>
            </w:r>
          </w:p>
        </w:tc>
      </w:tr>
      <w:tr w:rsidR="00933FBD" w:rsidRPr="00501ACE" w14:paraId="112514A9" w14:textId="77777777" w:rsidTr="006D3708">
        <w:tc>
          <w:tcPr>
            <w:tcW w:w="2972" w:type="dxa"/>
            <w:tcBorders>
              <w:top w:val="single" w:sz="4" w:space="0" w:color="auto"/>
            </w:tcBorders>
          </w:tcPr>
          <w:p w14:paraId="4B267339" w14:textId="77777777" w:rsidR="00933FBD" w:rsidRPr="00501ACE" w:rsidRDefault="00933FBD" w:rsidP="00933FBD">
            <w:pPr>
              <w:rPr>
                <w:rFonts w:ascii="Gill Sans MT" w:hAnsi="Gill Sans MT"/>
                <w:b/>
                <w:sz w:val="20"/>
                <w:szCs w:val="20"/>
              </w:rPr>
            </w:pPr>
            <w:r w:rsidRPr="00501ACE">
              <w:rPr>
                <w:rFonts w:ascii="Gill Sans MT" w:hAnsi="Gill Sans MT"/>
                <w:b/>
                <w:sz w:val="20"/>
                <w:szCs w:val="20"/>
              </w:rPr>
              <w:t>Grand Total</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bottom"/>
          </w:tcPr>
          <w:p w14:paraId="1D1F313E" w14:textId="77777777" w:rsidR="00933FBD" w:rsidRPr="00501ACE" w:rsidRDefault="00933FBD" w:rsidP="00933FBD">
            <w:pPr>
              <w:jc w:val="right"/>
              <w:rPr>
                <w:rFonts w:ascii="Gill Sans MT" w:hAnsi="Gill Sans MT" w:cs="Arial"/>
                <w:b/>
                <w:bCs/>
                <w:sz w:val="20"/>
                <w:szCs w:val="20"/>
              </w:rPr>
            </w:pPr>
            <w:r w:rsidRPr="00501ACE">
              <w:rPr>
                <w:rFonts w:ascii="Gill Sans MT" w:hAnsi="Gill Sans MT" w:cs="Arial"/>
                <w:b/>
                <w:bCs/>
                <w:sz w:val="20"/>
                <w:szCs w:val="20"/>
              </w:rPr>
              <w:t xml:space="preserve">20,688 </w:t>
            </w:r>
          </w:p>
        </w:tc>
        <w:tc>
          <w:tcPr>
            <w:tcW w:w="992" w:type="dxa"/>
            <w:tcBorders>
              <w:top w:val="nil"/>
              <w:left w:val="single" w:sz="4" w:space="0" w:color="auto"/>
              <w:bottom w:val="single" w:sz="4" w:space="0" w:color="auto"/>
              <w:right w:val="single" w:sz="4" w:space="0" w:color="auto"/>
            </w:tcBorders>
            <w:shd w:val="clear" w:color="000000" w:fill="FFFFFF"/>
            <w:vAlign w:val="bottom"/>
          </w:tcPr>
          <w:p w14:paraId="50B0E1B4" w14:textId="77777777" w:rsidR="00933FBD" w:rsidRPr="00501ACE" w:rsidRDefault="00933FBD" w:rsidP="00933FBD">
            <w:pPr>
              <w:jc w:val="right"/>
              <w:rPr>
                <w:rFonts w:ascii="Gill Sans MT" w:hAnsi="Gill Sans MT" w:cs="Arial"/>
                <w:b/>
                <w:bCs/>
                <w:sz w:val="20"/>
                <w:szCs w:val="20"/>
              </w:rPr>
            </w:pPr>
            <w:r w:rsidRPr="00501ACE">
              <w:rPr>
                <w:rFonts w:ascii="Gill Sans MT" w:hAnsi="Gill Sans MT" w:cs="Arial"/>
                <w:b/>
                <w:bCs/>
                <w:sz w:val="20"/>
                <w:szCs w:val="20"/>
              </w:rPr>
              <w:t xml:space="preserve">20,520 </w:t>
            </w:r>
          </w:p>
        </w:tc>
        <w:tc>
          <w:tcPr>
            <w:tcW w:w="1843" w:type="dxa"/>
            <w:tcBorders>
              <w:top w:val="nil"/>
              <w:left w:val="single" w:sz="4" w:space="0" w:color="auto"/>
              <w:bottom w:val="single" w:sz="4" w:space="0" w:color="auto"/>
              <w:right w:val="single" w:sz="4" w:space="0" w:color="auto"/>
            </w:tcBorders>
            <w:shd w:val="clear" w:color="000000" w:fill="FFFFFF"/>
            <w:vAlign w:val="bottom"/>
          </w:tcPr>
          <w:p w14:paraId="2CCF897D" w14:textId="77777777" w:rsidR="00933FBD" w:rsidRPr="00501ACE" w:rsidRDefault="00933FBD" w:rsidP="00933FBD">
            <w:pPr>
              <w:jc w:val="right"/>
              <w:rPr>
                <w:rFonts w:ascii="Gill Sans MT" w:hAnsi="Gill Sans MT" w:cs="Arial"/>
                <w:b/>
                <w:bCs/>
                <w:sz w:val="20"/>
                <w:szCs w:val="20"/>
              </w:rPr>
            </w:pPr>
            <w:r w:rsidRPr="00501ACE">
              <w:rPr>
                <w:rFonts w:ascii="Gill Sans MT" w:hAnsi="Gill Sans MT" w:cs="Arial"/>
                <w:b/>
                <w:bCs/>
                <w:sz w:val="20"/>
                <w:szCs w:val="20"/>
              </w:rPr>
              <w:t xml:space="preserve">952 </w:t>
            </w:r>
          </w:p>
        </w:tc>
        <w:tc>
          <w:tcPr>
            <w:tcW w:w="992" w:type="dxa"/>
            <w:tcBorders>
              <w:top w:val="nil"/>
              <w:left w:val="single" w:sz="4" w:space="0" w:color="auto"/>
              <w:bottom w:val="single" w:sz="4" w:space="0" w:color="auto"/>
              <w:right w:val="single" w:sz="4" w:space="0" w:color="auto"/>
            </w:tcBorders>
            <w:shd w:val="clear" w:color="000000" w:fill="FFFFFF"/>
            <w:vAlign w:val="bottom"/>
          </w:tcPr>
          <w:p w14:paraId="30DA44BF" w14:textId="77777777" w:rsidR="00933FBD" w:rsidRPr="00501ACE" w:rsidRDefault="00933FBD" w:rsidP="00933FBD">
            <w:pPr>
              <w:jc w:val="right"/>
              <w:rPr>
                <w:rFonts w:ascii="Gill Sans MT" w:hAnsi="Gill Sans MT" w:cs="Arial"/>
                <w:b/>
                <w:bCs/>
                <w:sz w:val="20"/>
                <w:szCs w:val="20"/>
              </w:rPr>
            </w:pPr>
            <w:r w:rsidRPr="00501ACE">
              <w:rPr>
                <w:rFonts w:ascii="Gill Sans MT" w:hAnsi="Gill Sans MT" w:cs="Arial"/>
                <w:b/>
                <w:bCs/>
                <w:sz w:val="20"/>
                <w:szCs w:val="20"/>
              </w:rPr>
              <w:t xml:space="preserve"> 944 </w:t>
            </w:r>
          </w:p>
        </w:tc>
        <w:tc>
          <w:tcPr>
            <w:tcW w:w="1134" w:type="dxa"/>
            <w:tcBorders>
              <w:top w:val="nil"/>
              <w:left w:val="nil"/>
              <w:bottom w:val="single" w:sz="4" w:space="0" w:color="auto"/>
              <w:right w:val="single" w:sz="4" w:space="0" w:color="auto"/>
            </w:tcBorders>
            <w:shd w:val="clear" w:color="000000" w:fill="FFFFFF"/>
            <w:vAlign w:val="bottom"/>
          </w:tcPr>
          <w:p w14:paraId="408C200A" w14:textId="54C1C5A4" w:rsidR="00933FBD" w:rsidRPr="00501ACE" w:rsidRDefault="00933FBD" w:rsidP="00933FBD">
            <w:pPr>
              <w:jc w:val="right"/>
              <w:rPr>
                <w:rFonts w:ascii="Gill Sans MT" w:hAnsi="Gill Sans MT" w:cs="Arial"/>
                <w:b/>
                <w:bCs/>
                <w:sz w:val="20"/>
                <w:szCs w:val="20"/>
              </w:rPr>
            </w:pPr>
            <w:r w:rsidRPr="00501ACE">
              <w:rPr>
                <w:rFonts w:ascii="Gill Sans MT" w:hAnsi="Gill Sans MT" w:cs="Arial"/>
                <w:b/>
                <w:bCs/>
                <w:sz w:val="20"/>
                <w:szCs w:val="20"/>
              </w:rPr>
              <w:t>4.6</w:t>
            </w:r>
            <w:r w:rsidR="006A1CA1" w:rsidRPr="00501ACE">
              <w:rPr>
                <w:rFonts w:ascii="Gill Sans MT" w:hAnsi="Gill Sans MT" w:cs="Arial"/>
                <w:b/>
                <w:bCs/>
                <w:sz w:val="20"/>
                <w:szCs w:val="20"/>
              </w:rPr>
              <w:t>%</w:t>
            </w:r>
          </w:p>
        </w:tc>
        <w:tc>
          <w:tcPr>
            <w:tcW w:w="992" w:type="dxa"/>
            <w:gridSpan w:val="2"/>
            <w:tcBorders>
              <w:top w:val="nil"/>
              <w:left w:val="nil"/>
              <w:bottom w:val="single" w:sz="4" w:space="0" w:color="auto"/>
              <w:right w:val="single" w:sz="4" w:space="0" w:color="auto"/>
            </w:tcBorders>
            <w:shd w:val="clear" w:color="000000" w:fill="FFFFFF"/>
            <w:vAlign w:val="bottom"/>
          </w:tcPr>
          <w:p w14:paraId="5AB5F281" w14:textId="470A6ECD" w:rsidR="00933FBD" w:rsidRPr="00501ACE" w:rsidRDefault="00933FBD" w:rsidP="00933FBD">
            <w:pPr>
              <w:jc w:val="right"/>
              <w:rPr>
                <w:rFonts w:ascii="Gill Sans MT" w:hAnsi="Gill Sans MT" w:cs="Arial"/>
                <w:b/>
                <w:bCs/>
                <w:sz w:val="20"/>
                <w:szCs w:val="20"/>
              </w:rPr>
            </w:pPr>
            <w:r w:rsidRPr="00501ACE">
              <w:rPr>
                <w:rFonts w:ascii="Gill Sans MT" w:hAnsi="Gill Sans MT" w:cs="Arial"/>
                <w:b/>
                <w:bCs/>
                <w:sz w:val="20"/>
                <w:szCs w:val="20"/>
              </w:rPr>
              <w:t>4.6</w:t>
            </w:r>
            <w:r w:rsidR="006A1CA1" w:rsidRPr="00501ACE">
              <w:rPr>
                <w:rFonts w:ascii="Gill Sans MT" w:hAnsi="Gill Sans MT" w:cs="Arial"/>
                <w:b/>
                <w:bCs/>
                <w:sz w:val="20"/>
                <w:szCs w:val="20"/>
              </w:rPr>
              <w:t>%</w:t>
            </w:r>
          </w:p>
        </w:tc>
      </w:tr>
    </w:tbl>
    <w:p w14:paraId="41766C2B" w14:textId="54910787" w:rsidR="00933FBD" w:rsidRPr="00501ACE" w:rsidRDefault="00933FBD" w:rsidP="00933FBD">
      <w:pPr>
        <w:rPr>
          <w:b/>
        </w:rPr>
      </w:pPr>
      <w:r w:rsidRPr="00501ACE">
        <w:br w:type="page"/>
      </w:r>
      <w:bookmarkStart w:id="63" w:name="_Toc435789590"/>
      <w:r w:rsidRPr="00501ACE">
        <w:rPr>
          <w:rFonts w:ascii="Rockwell" w:hAnsi="Rockwell"/>
          <w:b/>
          <w:color w:val="CC3399"/>
          <w:sz w:val="56"/>
          <w:szCs w:val="56"/>
        </w:rPr>
        <w:t>Appendix B – Public bodies</w:t>
      </w:r>
      <w:bookmarkEnd w:id="63"/>
    </w:p>
    <w:p w14:paraId="772077B9" w14:textId="77777777" w:rsidR="00933FBD" w:rsidRPr="00501ACE" w:rsidRDefault="00933FBD" w:rsidP="00933FBD">
      <w:pPr>
        <w:rPr>
          <w:b/>
        </w:rPr>
      </w:pPr>
      <w:r w:rsidRPr="00501ACE">
        <w:rPr>
          <w:b/>
        </w:rPr>
        <w:t>Department of Agriculture, Food &amp; the Marine</w:t>
      </w:r>
    </w:p>
    <w:tbl>
      <w:tblPr>
        <w:tblStyle w:val="TableGrid"/>
        <w:tblW w:w="0" w:type="auto"/>
        <w:tblLook w:val="04A0" w:firstRow="1" w:lastRow="0" w:firstColumn="1" w:lastColumn="0" w:noHBand="0" w:noVBand="1"/>
        <w:tblCaption w:val="Appendix B Public bodies"/>
        <w:tblDescription w:val="Department of Agriculture, Food and the Marine"/>
      </w:tblPr>
      <w:tblGrid>
        <w:gridCol w:w="2506"/>
        <w:gridCol w:w="1053"/>
        <w:gridCol w:w="986"/>
        <w:gridCol w:w="1053"/>
        <w:gridCol w:w="1118"/>
        <w:gridCol w:w="1034"/>
        <w:gridCol w:w="964"/>
      </w:tblGrid>
      <w:tr w:rsidR="004F2F50" w:rsidRPr="00501ACE" w14:paraId="319D0418" w14:textId="77777777" w:rsidTr="00157C7A">
        <w:tc>
          <w:tcPr>
            <w:tcW w:w="2506" w:type="dxa"/>
          </w:tcPr>
          <w:p w14:paraId="339DE6B3" w14:textId="77777777" w:rsidR="004F2F50" w:rsidRPr="00501ACE" w:rsidRDefault="004F2F50" w:rsidP="00933FBD">
            <w:pPr>
              <w:rPr>
                <w:rFonts w:ascii="Gill Sans MT" w:hAnsi="Gill Sans MT"/>
                <w:b/>
                <w:sz w:val="20"/>
                <w:szCs w:val="20"/>
              </w:rPr>
            </w:pPr>
            <w:r w:rsidRPr="00501ACE">
              <w:rPr>
                <w:rFonts w:ascii="Gill Sans MT" w:hAnsi="Gill Sans MT"/>
                <w:b/>
                <w:sz w:val="20"/>
                <w:szCs w:val="20"/>
              </w:rPr>
              <w:t>Public Body</w:t>
            </w:r>
          </w:p>
        </w:tc>
        <w:tc>
          <w:tcPr>
            <w:tcW w:w="2039" w:type="dxa"/>
            <w:gridSpan w:val="2"/>
          </w:tcPr>
          <w:p w14:paraId="0D4C4654" w14:textId="429950FC" w:rsidR="004F2F50" w:rsidRPr="00501ACE" w:rsidRDefault="004F2F50" w:rsidP="00933FBD">
            <w:pPr>
              <w:rPr>
                <w:rFonts w:ascii="Gill Sans MT" w:hAnsi="Gill Sans MT"/>
                <w:b/>
                <w:sz w:val="20"/>
                <w:szCs w:val="20"/>
              </w:rPr>
            </w:pPr>
            <w:r w:rsidRPr="00501ACE">
              <w:rPr>
                <w:rFonts w:ascii="Gill Sans MT" w:hAnsi="Gill Sans MT"/>
                <w:b/>
                <w:sz w:val="20"/>
                <w:szCs w:val="20"/>
              </w:rPr>
              <w:t>Total number of employee</w:t>
            </w:r>
          </w:p>
        </w:tc>
        <w:tc>
          <w:tcPr>
            <w:tcW w:w="2171" w:type="dxa"/>
            <w:gridSpan w:val="2"/>
          </w:tcPr>
          <w:p w14:paraId="2E4522E5" w14:textId="12A4A4FC" w:rsidR="004F2F50" w:rsidRPr="00501ACE" w:rsidRDefault="004F2F50" w:rsidP="00933FBD">
            <w:pPr>
              <w:rPr>
                <w:rFonts w:ascii="Gill Sans MT" w:hAnsi="Gill Sans MT"/>
                <w:b/>
                <w:sz w:val="20"/>
                <w:szCs w:val="20"/>
              </w:rPr>
            </w:pPr>
            <w:r w:rsidRPr="00501ACE">
              <w:rPr>
                <w:rFonts w:ascii="Gill Sans MT" w:hAnsi="Gill Sans MT"/>
                <w:b/>
                <w:sz w:val="20"/>
                <w:szCs w:val="20"/>
              </w:rPr>
              <w:t>Number employees with disabilities</w:t>
            </w:r>
          </w:p>
        </w:tc>
        <w:tc>
          <w:tcPr>
            <w:tcW w:w="1998" w:type="dxa"/>
            <w:gridSpan w:val="2"/>
          </w:tcPr>
          <w:p w14:paraId="378CDA3C" w14:textId="16F43096" w:rsidR="004F2F50" w:rsidRPr="00501ACE" w:rsidRDefault="004F2F50" w:rsidP="00933FBD">
            <w:pPr>
              <w:rPr>
                <w:rFonts w:ascii="Gill Sans MT" w:hAnsi="Gill Sans MT"/>
                <w:b/>
                <w:sz w:val="20"/>
                <w:szCs w:val="20"/>
              </w:rPr>
            </w:pPr>
            <w:r w:rsidRPr="00501ACE">
              <w:rPr>
                <w:rFonts w:ascii="Gill Sans MT" w:hAnsi="Gill Sans MT"/>
                <w:b/>
                <w:sz w:val="20"/>
                <w:szCs w:val="20"/>
              </w:rPr>
              <w:t>% workforce with disabilities</w:t>
            </w:r>
          </w:p>
        </w:tc>
      </w:tr>
      <w:tr w:rsidR="00933FBD" w:rsidRPr="00501ACE" w14:paraId="762631E0" w14:textId="77777777" w:rsidTr="004F2F50">
        <w:tc>
          <w:tcPr>
            <w:tcW w:w="2506" w:type="dxa"/>
          </w:tcPr>
          <w:p w14:paraId="6FB2CD74" w14:textId="77777777" w:rsidR="00933FBD" w:rsidRPr="00501ACE" w:rsidRDefault="00933FBD" w:rsidP="00933FBD">
            <w:pPr>
              <w:rPr>
                <w:rFonts w:ascii="Gill Sans MT" w:hAnsi="Gill Sans MT"/>
                <w:b/>
                <w:sz w:val="20"/>
                <w:szCs w:val="20"/>
              </w:rPr>
            </w:pPr>
          </w:p>
        </w:tc>
        <w:tc>
          <w:tcPr>
            <w:tcW w:w="1053" w:type="dxa"/>
          </w:tcPr>
          <w:p w14:paraId="3980D8F2" w14:textId="77777777" w:rsidR="00933FBD" w:rsidRPr="00501ACE" w:rsidRDefault="00933FBD" w:rsidP="00933FBD">
            <w:pPr>
              <w:rPr>
                <w:rFonts w:ascii="Gill Sans MT" w:hAnsi="Gill Sans MT"/>
                <w:b/>
                <w:sz w:val="20"/>
                <w:szCs w:val="20"/>
              </w:rPr>
            </w:pPr>
            <w:r w:rsidRPr="00501ACE">
              <w:rPr>
                <w:rFonts w:ascii="Gill Sans MT" w:hAnsi="Gill Sans MT"/>
                <w:b/>
                <w:sz w:val="20"/>
                <w:szCs w:val="20"/>
              </w:rPr>
              <w:t>2016</w:t>
            </w:r>
          </w:p>
        </w:tc>
        <w:tc>
          <w:tcPr>
            <w:tcW w:w="986" w:type="dxa"/>
          </w:tcPr>
          <w:p w14:paraId="1F0F94DB" w14:textId="77777777" w:rsidR="00933FBD" w:rsidRPr="00501ACE" w:rsidRDefault="00933FBD" w:rsidP="00933FBD">
            <w:pPr>
              <w:rPr>
                <w:rFonts w:ascii="Gill Sans MT" w:hAnsi="Gill Sans MT"/>
                <w:b/>
                <w:sz w:val="20"/>
                <w:szCs w:val="20"/>
              </w:rPr>
            </w:pPr>
            <w:r w:rsidRPr="00501ACE">
              <w:rPr>
                <w:rFonts w:ascii="Gill Sans MT" w:hAnsi="Gill Sans MT"/>
                <w:b/>
                <w:sz w:val="20"/>
                <w:szCs w:val="20"/>
              </w:rPr>
              <w:t>2017</w:t>
            </w:r>
          </w:p>
        </w:tc>
        <w:tc>
          <w:tcPr>
            <w:tcW w:w="1053" w:type="dxa"/>
          </w:tcPr>
          <w:p w14:paraId="33CE6057" w14:textId="77777777" w:rsidR="00933FBD" w:rsidRPr="00501ACE" w:rsidRDefault="00933FBD" w:rsidP="00933FBD">
            <w:pPr>
              <w:rPr>
                <w:rFonts w:ascii="Gill Sans MT" w:hAnsi="Gill Sans MT"/>
                <w:b/>
                <w:sz w:val="20"/>
                <w:szCs w:val="20"/>
              </w:rPr>
            </w:pPr>
            <w:r w:rsidRPr="00501ACE">
              <w:rPr>
                <w:rFonts w:ascii="Gill Sans MT" w:hAnsi="Gill Sans MT"/>
                <w:b/>
                <w:sz w:val="20"/>
                <w:szCs w:val="20"/>
              </w:rPr>
              <w:t>2016</w:t>
            </w:r>
          </w:p>
        </w:tc>
        <w:tc>
          <w:tcPr>
            <w:tcW w:w="1118" w:type="dxa"/>
          </w:tcPr>
          <w:p w14:paraId="0F52A7B9" w14:textId="77777777" w:rsidR="00933FBD" w:rsidRPr="00501ACE" w:rsidRDefault="00933FBD" w:rsidP="00933FBD">
            <w:pPr>
              <w:rPr>
                <w:rFonts w:ascii="Gill Sans MT" w:hAnsi="Gill Sans MT"/>
                <w:b/>
                <w:sz w:val="20"/>
                <w:szCs w:val="20"/>
              </w:rPr>
            </w:pPr>
            <w:r w:rsidRPr="00501ACE">
              <w:rPr>
                <w:rFonts w:ascii="Gill Sans MT" w:hAnsi="Gill Sans MT"/>
                <w:b/>
                <w:sz w:val="20"/>
                <w:szCs w:val="20"/>
              </w:rPr>
              <w:t>2017</w:t>
            </w:r>
          </w:p>
        </w:tc>
        <w:tc>
          <w:tcPr>
            <w:tcW w:w="1034" w:type="dxa"/>
          </w:tcPr>
          <w:p w14:paraId="70F92DEF" w14:textId="77777777" w:rsidR="00933FBD" w:rsidRPr="00501ACE" w:rsidRDefault="00933FBD" w:rsidP="00933FBD">
            <w:pPr>
              <w:rPr>
                <w:rFonts w:ascii="Gill Sans MT" w:hAnsi="Gill Sans MT"/>
                <w:b/>
                <w:sz w:val="20"/>
                <w:szCs w:val="20"/>
              </w:rPr>
            </w:pPr>
            <w:r w:rsidRPr="00501ACE">
              <w:rPr>
                <w:rFonts w:ascii="Gill Sans MT" w:hAnsi="Gill Sans MT"/>
                <w:b/>
                <w:sz w:val="20"/>
                <w:szCs w:val="20"/>
              </w:rPr>
              <w:t>2016</w:t>
            </w:r>
          </w:p>
        </w:tc>
        <w:tc>
          <w:tcPr>
            <w:tcW w:w="964" w:type="dxa"/>
          </w:tcPr>
          <w:p w14:paraId="22641FD7" w14:textId="77777777" w:rsidR="00933FBD" w:rsidRPr="00501ACE" w:rsidRDefault="00933FBD" w:rsidP="00933FBD">
            <w:pPr>
              <w:rPr>
                <w:rFonts w:ascii="Gill Sans MT" w:hAnsi="Gill Sans MT"/>
                <w:b/>
                <w:sz w:val="20"/>
                <w:szCs w:val="20"/>
              </w:rPr>
            </w:pPr>
            <w:r w:rsidRPr="00501ACE">
              <w:rPr>
                <w:rFonts w:ascii="Gill Sans MT" w:hAnsi="Gill Sans MT"/>
                <w:b/>
                <w:sz w:val="20"/>
                <w:szCs w:val="20"/>
              </w:rPr>
              <w:t>2017</w:t>
            </w:r>
          </w:p>
        </w:tc>
      </w:tr>
      <w:tr w:rsidR="00933FBD" w:rsidRPr="00501ACE" w14:paraId="599617BF" w14:textId="77777777" w:rsidTr="004F2F50">
        <w:trPr>
          <w:trHeight w:val="255"/>
        </w:trPr>
        <w:tc>
          <w:tcPr>
            <w:tcW w:w="2506" w:type="dxa"/>
            <w:noWrap/>
            <w:hideMark/>
          </w:tcPr>
          <w:p w14:paraId="3254561D" w14:textId="77777777" w:rsidR="00933FBD" w:rsidRPr="00501ACE" w:rsidRDefault="00933FBD" w:rsidP="00933FBD">
            <w:pPr>
              <w:ind w:firstLineChars="11" w:firstLine="22"/>
              <w:rPr>
                <w:rFonts w:ascii="Gill Sans MT" w:hAnsi="Gill Sans MT" w:cs="Arial"/>
                <w:sz w:val="20"/>
                <w:szCs w:val="20"/>
                <w:lang w:eastAsia="en-IE"/>
              </w:rPr>
            </w:pPr>
            <w:proofErr w:type="spellStart"/>
            <w:r w:rsidRPr="00501ACE">
              <w:rPr>
                <w:rFonts w:ascii="Gill Sans MT" w:hAnsi="Gill Sans MT" w:cs="Arial"/>
                <w:sz w:val="20"/>
                <w:szCs w:val="20"/>
                <w:lang w:eastAsia="en-IE"/>
              </w:rPr>
              <w:t>Bord</w:t>
            </w:r>
            <w:proofErr w:type="spellEnd"/>
            <w:r w:rsidRPr="00501ACE">
              <w:rPr>
                <w:rFonts w:ascii="Gill Sans MT" w:hAnsi="Gill Sans MT" w:cs="Arial"/>
                <w:sz w:val="20"/>
                <w:szCs w:val="20"/>
                <w:lang w:eastAsia="en-IE"/>
              </w:rPr>
              <w:t xml:space="preserve"> Bia</w:t>
            </w:r>
          </w:p>
        </w:tc>
        <w:tc>
          <w:tcPr>
            <w:tcW w:w="1053" w:type="dxa"/>
            <w:noWrap/>
            <w:hideMark/>
          </w:tcPr>
          <w:p w14:paraId="68785433" w14:textId="77777777" w:rsidR="00933FBD" w:rsidRPr="00501ACE" w:rsidRDefault="00933FBD" w:rsidP="00933FBD">
            <w:pPr>
              <w:jc w:val="right"/>
              <w:rPr>
                <w:rFonts w:ascii="Gill Sans MT" w:hAnsi="Gill Sans MT" w:cs="Arial"/>
                <w:sz w:val="20"/>
                <w:szCs w:val="20"/>
                <w:lang w:eastAsia="en-IE"/>
              </w:rPr>
            </w:pPr>
            <w:r w:rsidRPr="00501ACE">
              <w:rPr>
                <w:rFonts w:ascii="Gill Sans MT" w:hAnsi="Gill Sans MT" w:cs="Arial"/>
                <w:sz w:val="20"/>
                <w:szCs w:val="20"/>
                <w:lang w:eastAsia="en-IE"/>
              </w:rPr>
              <w:t>107</w:t>
            </w:r>
          </w:p>
        </w:tc>
        <w:tc>
          <w:tcPr>
            <w:tcW w:w="986" w:type="dxa"/>
            <w:noWrap/>
            <w:hideMark/>
          </w:tcPr>
          <w:p w14:paraId="6B43152C" w14:textId="77777777" w:rsidR="00933FBD" w:rsidRPr="00501ACE" w:rsidRDefault="00933FBD" w:rsidP="00933FBD">
            <w:pPr>
              <w:jc w:val="right"/>
              <w:rPr>
                <w:rFonts w:ascii="Gill Sans MT" w:hAnsi="Gill Sans MT" w:cs="Arial"/>
                <w:sz w:val="20"/>
                <w:szCs w:val="20"/>
                <w:lang w:eastAsia="en-IE"/>
              </w:rPr>
            </w:pPr>
            <w:r w:rsidRPr="00501ACE">
              <w:rPr>
                <w:rFonts w:ascii="Gill Sans MT" w:hAnsi="Gill Sans MT" w:cs="Arial"/>
                <w:sz w:val="20"/>
                <w:szCs w:val="20"/>
                <w:lang w:eastAsia="en-IE"/>
              </w:rPr>
              <w:t>108</w:t>
            </w:r>
          </w:p>
        </w:tc>
        <w:tc>
          <w:tcPr>
            <w:tcW w:w="1053" w:type="dxa"/>
            <w:noWrap/>
            <w:hideMark/>
          </w:tcPr>
          <w:p w14:paraId="0790215D" w14:textId="77777777" w:rsidR="00933FBD" w:rsidRPr="00501ACE" w:rsidRDefault="00933FBD" w:rsidP="00933FBD">
            <w:pPr>
              <w:jc w:val="right"/>
              <w:rPr>
                <w:rFonts w:ascii="Gill Sans MT" w:hAnsi="Gill Sans MT" w:cs="Arial"/>
                <w:sz w:val="20"/>
                <w:szCs w:val="20"/>
                <w:lang w:eastAsia="en-IE"/>
              </w:rPr>
            </w:pPr>
            <w:r w:rsidRPr="00501ACE">
              <w:rPr>
                <w:rFonts w:ascii="Gill Sans MT" w:hAnsi="Gill Sans MT" w:cs="Arial"/>
                <w:sz w:val="20"/>
                <w:szCs w:val="20"/>
                <w:lang w:eastAsia="en-IE"/>
              </w:rPr>
              <w:t>3</w:t>
            </w:r>
          </w:p>
        </w:tc>
        <w:tc>
          <w:tcPr>
            <w:tcW w:w="1118" w:type="dxa"/>
            <w:noWrap/>
            <w:hideMark/>
          </w:tcPr>
          <w:p w14:paraId="3F5CA14F" w14:textId="77777777" w:rsidR="00933FBD" w:rsidRPr="00501ACE" w:rsidRDefault="00933FBD" w:rsidP="00933FBD">
            <w:pPr>
              <w:jc w:val="right"/>
              <w:rPr>
                <w:rFonts w:ascii="Gill Sans MT" w:hAnsi="Gill Sans MT" w:cs="Arial"/>
                <w:sz w:val="20"/>
                <w:szCs w:val="20"/>
                <w:lang w:eastAsia="en-IE"/>
              </w:rPr>
            </w:pPr>
            <w:r w:rsidRPr="00501ACE">
              <w:rPr>
                <w:rFonts w:ascii="Gill Sans MT" w:hAnsi="Gill Sans MT" w:cs="Arial"/>
                <w:sz w:val="20"/>
                <w:szCs w:val="20"/>
                <w:lang w:eastAsia="en-IE"/>
              </w:rPr>
              <w:t>5</w:t>
            </w:r>
          </w:p>
        </w:tc>
        <w:tc>
          <w:tcPr>
            <w:tcW w:w="1034" w:type="dxa"/>
            <w:noWrap/>
            <w:hideMark/>
          </w:tcPr>
          <w:p w14:paraId="5FA53A33" w14:textId="7D6DE768" w:rsidR="00933FBD" w:rsidRPr="00501ACE" w:rsidRDefault="00933FBD" w:rsidP="00933FBD">
            <w:pPr>
              <w:jc w:val="right"/>
              <w:rPr>
                <w:rFonts w:ascii="Gill Sans MT" w:hAnsi="Gill Sans MT" w:cs="Arial"/>
                <w:sz w:val="20"/>
                <w:szCs w:val="20"/>
                <w:lang w:eastAsia="en-IE"/>
              </w:rPr>
            </w:pPr>
            <w:r w:rsidRPr="00501ACE">
              <w:rPr>
                <w:rFonts w:ascii="Gill Sans MT" w:hAnsi="Gill Sans MT" w:cs="Arial"/>
                <w:sz w:val="20"/>
                <w:szCs w:val="20"/>
                <w:lang w:eastAsia="en-IE"/>
              </w:rPr>
              <w:t>2.8</w:t>
            </w:r>
            <w:r w:rsidR="006A1CA1" w:rsidRPr="00501ACE">
              <w:rPr>
                <w:rFonts w:ascii="Gill Sans MT" w:hAnsi="Gill Sans MT" w:cs="Arial"/>
                <w:sz w:val="20"/>
                <w:szCs w:val="20"/>
                <w:lang w:eastAsia="en-IE"/>
              </w:rPr>
              <w:t>%</w:t>
            </w:r>
          </w:p>
        </w:tc>
        <w:tc>
          <w:tcPr>
            <w:tcW w:w="964" w:type="dxa"/>
            <w:noWrap/>
            <w:hideMark/>
          </w:tcPr>
          <w:p w14:paraId="60B6A2F2" w14:textId="41662595" w:rsidR="00933FBD" w:rsidRPr="00501ACE" w:rsidRDefault="00933FBD" w:rsidP="00933FBD">
            <w:pPr>
              <w:jc w:val="right"/>
              <w:rPr>
                <w:rFonts w:ascii="Gill Sans MT" w:hAnsi="Gill Sans MT" w:cs="Arial"/>
                <w:sz w:val="20"/>
                <w:szCs w:val="20"/>
                <w:lang w:eastAsia="en-IE"/>
              </w:rPr>
            </w:pPr>
            <w:r w:rsidRPr="00501ACE">
              <w:rPr>
                <w:rFonts w:ascii="Gill Sans MT" w:hAnsi="Gill Sans MT" w:cs="Arial"/>
                <w:sz w:val="20"/>
                <w:szCs w:val="20"/>
                <w:lang w:eastAsia="en-IE"/>
              </w:rPr>
              <w:t>4.6</w:t>
            </w:r>
            <w:r w:rsidR="006A1CA1" w:rsidRPr="00501ACE">
              <w:rPr>
                <w:rFonts w:ascii="Gill Sans MT" w:hAnsi="Gill Sans MT" w:cs="Arial"/>
                <w:sz w:val="20"/>
                <w:szCs w:val="20"/>
                <w:lang w:eastAsia="en-IE"/>
              </w:rPr>
              <w:t>%</w:t>
            </w:r>
          </w:p>
        </w:tc>
      </w:tr>
      <w:tr w:rsidR="00933FBD" w:rsidRPr="00501ACE" w14:paraId="7AB4726B" w14:textId="77777777" w:rsidTr="004F2F50">
        <w:trPr>
          <w:trHeight w:val="255"/>
        </w:trPr>
        <w:tc>
          <w:tcPr>
            <w:tcW w:w="2506" w:type="dxa"/>
            <w:noWrap/>
            <w:hideMark/>
          </w:tcPr>
          <w:p w14:paraId="6E19E18F" w14:textId="77777777" w:rsidR="00933FBD" w:rsidRPr="00501ACE" w:rsidRDefault="00933FBD" w:rsidP="00933FBD">
            <w:pPr>
              <w:ind w:firstLineChars="11" w:firstLine="22"/>
              <w:rPr>
                <w:rFonts w:ascii="Gill Sans MT" w:hAnsi="Gill Sans MT" w:cs="Arial"/>
                <w:sz w:val="20"/>
                <w:szCs w:val="20"/>
                <w:lang w:eastAsia="en-IE"/>
              </w:rPr>
            </w:pPr>
            <w:proofErr w:type="spellStart"/>
            <w:r w:rsidRPr="00501ACE">
              <w:rPr>
                <w:rFonts w:ascii="Gill Sans MT" w:hAnsi="Gill Sans MT" w:cs="Arial"/>
                <w:sz w:val="20"/>
                <w:szCs w:val="20"/>
                <w:lang w:eastAsia="en-IE"/>
              </w:rPr>
              <w:t>Bord</w:t>
            </w:r>
            <w:proofErr w:type="spellEnd"/>
            <w:r w:rsidRPr="00501ACE">
              <w:rPr>
                <w:rFonts w:ascii="Gill Sans MT" w:hAnsi="Gill Sans MT" w:cs="Arial"/>
                <w:sz w:val="20"/>
                <w:szCs w:val="20"/>
                <w:lang w:eastAsia="en-IE"/>
              </w:rPr>
              <w:t xml:space="preserve"> </w:t>
            </w:r>
            <w:proofErr w:type="spellStart"/>
            <w:r w:rsidRPr="00501ACE">
              <w:rPr>
                <w:rFonts w:ascii="Gill Sans MT" w:hAnsi="Gill Sans MT" w:cs="Arial"/>
                <w:sz w:val="20"/>
                <w:szCs w:val="20"/>
                <w:lang w:eastAsia="en-IE"/>
              </w:rPr>
              <w:t>Iascaigh</w:t>
            </w:r>
            <w:proofErr w:type="spellEnd"/>
            <w:r w:rsidRPr="00501ACE">
              <w:rPr>
                <w:rFonts w:ascii="Gill Sans MT" w:hAnsi="Gill Sans MT" w:cs="Arial"/>
                <w:sz w:val="20"/>
                <w:szCs w:val="20"/>
                <w:lang w:eastAsia="en-IE"/>
              </w:rPr>
              <w:t xml:space="preserve"> </w:t>
            </w:r>
            <w:proofErr w:type="spellStart"/>
            <w:r w:rsidRPr="00501ACE">
              <w:rPr>
                <w:rFonts w:ascii="Gill Sans MT" w:hAnsi="Gill Sans MT" w:cs="Arial"/>
                <w:sz w:val="20"/>
                <w:szCs w:val="20"/>
                <w:lang w:eastAsia="en-IE"/>
              </w:rPr>
              <w:t>Mhara</w:t>
            </w:r>
            <w:proofErr w:type="spellEnd"/>
          </w:p>
        </w:tc>
        <w:tc>
          <w:tcPr>
            <w:tcW w:w="1053" w:type="dxa"/>
            <w:noWrap/>
            <w:hideMark/>
          </w:tcPr>
          <w:p w14:paraId="71EF2FB8" w14:textId="77777777" w:rsidR="00933FBD" w:rsidRPr="00501ACE" w:rsidRDefault="00933FBD" w:rsidP="00933FBD">
            <w:pPr>
              <w:jc w:val="right"/>
              <w:rPr>
                <w:rFonts w:ascii="Gill Sans MT" w:hAnsi="Gill Sans MT" w:cs="Arial"/>
                <w:sz w:val="20"/>
                <w:szCs w:val="20"/>
                <w:lang w:eastAsia="en-IE"/>
              </w:rPr>
            </w:pPr>
            <w:r w:rsidRPr="00501ACE">
              <w:rPr>
                <w:rFonts w:ascii="Gill Sans MT" w:hAnsi="Gill Sans MT" w:cs="Arial"/>
                <w:sz w:val="20"/>
                <w:szCs w:val="20"/>
                <w:lang w:eastAsia="en-IE"/>
              </w:rPr>
              <w:t>126</w:t>
            </w:r>
          </w:p>
        </w:tc>
        <w:tc>
          <w:tcPr>
            <w:tcW w:w="986" w:type="dxa"/>
            <w:noWrap/>
            <w:hideMark/>
          </w:tcPr>
          <w:p w14:paraId="0006A0F5" w14:textId="77777777" w:rsidR="00933FBD" w:rsidRPr="00501ACE" w:rsidRDefault="00933FBD" w:rsidP="00933FBD">
            <w:pPr>
              <w:jc w:val="right"/>
              <w:rPr>
                <w:rFonts w:ascii="Gill Sans MT" w:hAnsi="Gill Sans MT" w:cs="Arial"/>
                <w:sz w:val="20"/>
                <w:szCs w:val="20"/>
                <w:lang w:eastAsia="en-IE"/>
              </w:rPr>
            </w:pPr>
            <w:r w:rsidRPr="00501ACE">
              <w:rPr>
                <w:rFonts w:ascii="Gill Sans MT" w:hAnsi="Gill Sans MT" w:cs="Arial"/>
                <w:sz w:val="20"/>
                <w:szCs w:val="20"/>
                <w:lang w:eastAsia="en-IE"/>
              </w:rPr>
              <w:t>140</w:t>
            </w:r>
          </w:p>
        </w:tc>
        <w:tc>
          <w:tcPr>
            <w:tcW w:w="1053" w:type="dxa"/>
            <w:noWrap/>
            <w:hideMark/>
          </w:tcPr>
          <w:p w14:paraId="195974E7" w14:textId="77777777" w:rsidR="00933FBD" w:rsidRPr="00501ACE" w:rsidRDefault="00933FBD" w:rsidP="00933FBD">
            <w:pPr>
              <w:jc w:val="right"/>
              <w:rPr>
                <w:rFonts w:ascii="Gill Sans MT" w:hAnsi="Gill Sans MT" w:cs="Arial"/>
                <w:sz w:val="20"/>
                <w:szCs w:val="20"/>
                <w:lang w:eastAsia="en-IE"/>
              </w:rPr>
            </w:pPr>
            <w:r w:rsidRPr="00501ACE">
              <w:rPr>
                <w:rFonts w:ascii="Gill Sans MT" w:hAnsi="Gill Sans MT" w:cs="Arial"/>
                <w:sz w:val="20"/>
                <w:szCs w:val="20"/>
                <w:lang w:eastAsia="en-IE"/>
              </w:rPr>
              <w:t>4</w:t>
            </w:r>
          </w:p>
        </w:tc>
        <w:tc>
          <w:tcPr>
            <w:tcW w:w="1118" w:type="dxa"/>
            <w:noWrap/>
            <w:hideMark/>
          </w:tcPr>
          <w:p w14:paraId="17E6879B" w14:textId="77777777" w:rsidR="00933FBD" w:rsidRPr="00501ACE" w:rsidRDefault="00933FBD" w:rsidP="00933FBD">
            <w:pPr>
              <w:jc w:val="right"/>
              <w:rPr>
                <w:rFonts w:ascii="Gill Sans MT" w:hAnsi="Gill Sans MT" w:cs="Arial"/>
                <w:sz w:val="20"/>
                <w:szCs w:val="20"/>
                <w:lang w:eastAsia="en-IE"/>
              </w:rPr>
            </w:pPr>
            <w:r w:rsidRPr="00501ACE">
              <w:rPr>
                <w:rFonts w:ascii="Gill Sans MT" w:hAnsi="Gill Sans MT" w:cs="Arial"/>
                <w:sz w:val="20"/>
                <w:szCs w:val="20"/>
                <w:lang w:eastAsia="en-IE"/>
              </w:rPr>
              <w:t>4</w:t>
            </w:r>
          </w:p>
        </w:tc>
        <w:tc>
          <w:tcPr>
            <w:tcW w:w="1034" w:type="dxa"/>
            <w:noWrap/>
            <w:hideMark/>
          </w:tcPr>
          <w:p w14:paraId="01ED0399" w14:textId="62CDD22E" w:rsidR="00933FBD" w:rsidRPr="00501ACE" w:rsidRDefault="00933FBD" w:rsidP="00933FBD">
            <w:pPr>
              <w:jc w:val="right"/>
              <w:rPr>
                <w:rFonts w:ascii="Gill Sans MT" w:hAnsi="Gill Sans MT" w:cs="Arial"/>
                <w:sz w:val="20"/>
                <w:szCs w:val="20"/>
                <w:lang w:eastAsia="en-IE"/>
              </w:rPr>
            </w:pPr>
            <w:r w:rsidRPr="00501ACE">
              <w:rPr>
                <w:rFonts w:ascii="Gill Sans MT" w:hAnsi="Gill Sans MT" w:cs="Arial"/>
                <w:sz w:val="20"/>
                <w:szCs w:val="20"/>
                <w:lang w:eastAsia="en-IE"/>
              </w:rPr>
              <w:t>3.2</w:t>
            </w:r>
            <w:r w:rsidR="006A1CA1" w:rsidRPr="00501ACE">
              <w:rPr>
                <w:rFonts w:ascii="Gill Sans MT" w:hAnsi="Gill Sans MT" w:cs="Arial"/>
                <w:sz w:val="20"/>
                <w:szCs w:val="20"/>
                <w:lang w:eastAsia="en-IE"/>
              </w:rPr>
              <w:t>%</w:t>
            </w:r>
          </w:p>
        </w:tc>
        <w:tc>
          <w:tcPr>
            <w:tcW w:w="964" w:type="dxa"/>
            <w:noWrap/>
            <w:hideMark/>
          </w:tcPr>
          <w:p w14:paraId="7CAFAE08" w14:textId="0AED610A" w:rsidR="00933FBD" w:rsidRPr="00501ACE" w:rsidRDefault="00933FBD" w:rsidP="00933FBD">
            <w:pPr>
              <w:jc w:val="right"/>
              <w:rPr>
                <w:rFonts w:ascii="Gill Sans MT" w:hAnsi="Gill Sans MT" w:cs="Arial"/>
                <w:sz w:val="20"/>
                <w:szCs w:val="20"/>
                <w:lang w:eastAsia="en-IE"/>
              </w:rPr>
            </w:pPr>
            <w:r w:rsidRPr="00501ACE">
              <w:rPr>
                <w:rFonts w:ascii="Gill Sans MT" w:hAnsi="Gill Sans MT" w:cs="Arial"/>
                <w:sz w:val="20"/>
                <w:szCs w:val="20"/>
                <w:lang w:eastAsia="en-IE"/>
              </w:rPr>
              <w:t>2.9</w:t>
            </w:r>
            <w:r w:rsidR="006A1CA1" w:rsidRPr="00501ACE">
              <w:rPr>
                <w:rFonts w:ascii="Gill Sans MT" w:hAnsi="Gill Sans MT" w:cs="Arial"/>
                <w:sz w:val="20"/>
                <w:szCs w:val="20"/>
                <w:lang w:eastAsia="en-IE"/>
              </w:rPr>
              <w:t>%</w:t>
            </w:r>
          </w:p>
        </w:tc>
      </w:tr>
      <w:tr w:rsidR="00933FBD" w:rsidRPr="00501ACE" w14:paraId="61DC9573" w14:textId="77777777" w:rsidTr="004F2F50">
        <w:trPr>
          <w:trHeight w:val="255"/>
        </w:trPr>
        <w:tc>
          <w:tcPr>
            <w:tcW w:w="2506" w:type="dxa"/>
            <w:noWrap/>
            <w:hideMark/>
          </w:tcPr>
          <w:p w14:paraId="779667D5" w14:textId="77777777" w:rsidR="00933FBD" w:rsidRPr="00501ACE" w:rsidRDefault="00933FBD" w:rsidP="00933FBD">
            <w:pPr>
              <w:ind w:firstLineChars="11" w:firstLine="22"/>
              <w:rPr>
                <w:rFonts w:ascii="Gill Sans MT" w:hAnsi="Gill Sans MT" w:cs="Arial"/>
                <w:sz w:val="20"/>
                <w:szCs w:val="20"/>
                <w:lang w:eastAsia="en-IE"/>
              </w:rPr>
            </w:pPr>
            <w:proofErr w:type="spellStart"/>
            <w:r w:rsidRPr="00501ACE">
              <w:rPr>
                <w:rFonts w:ascii="Gill Sans MT" w:hAnsi="Gill Sans MT" w:cs="Arial"/>
                <w:sz w:val="20"/>
                <w:szCs w:val="20"/>
                <w:lang w:eastAsia="en-IE"/>
              </w:rPr>
              <w:t>Bord</w:t>
            </w:r>
            <w:proofErr w:type="spellEnd"/>
            <w:r w:rsidRPr="00501ACE">
              <w:rPr>
                <w:rFonts w:ascii="Gill Sans MT" w:hAnsi="Gill Sans MT" w:cs="Arial"/>
                <w:sz w:val="20"/>
                <w:szCs w:val="20"/>
                <w:lang w:eastAsia="en-IE"/>
              </w:rPr>
              <w:t xml:space="preserve"> </w:t>
            </w:r>
            <w:proofErr w:type="spellStart"/>
            <w:r w:rsidRPr="00501ACE">
              <w:rPr>
                <w:rFonts w:ascii="Gill Sans MT" w:hAnsi="Gill Sans MT" w:cs="Arial"/>
                <w:sz w:val="20"/>
                <w:szCs w:val="20"/>
                <w:lang w:eastAsia="en-IE"/>
              </w:rPr>
              <w:t>na</w:t>
            </w:r>
            <w:proofErr w:type="spellEnd"/>
            <w:r w:rsidRPr="00501ACE">
              <w:rPr>
                <w:rFonts w:ascii="Gill Sans MT" w:hAnsi="Gill Sans MT" w:cs="Arial"/>
                <w:sz w:val="20"/>
                <w:szCs w:val="20"/>
                <w:lang w:eastAsia="en-IE"/>
              </w:rPr>
              <w:t xml:space="preserve"> </w:t>
            </w:r>
            <w:proofErr w:type="spellStart"/>
            <w:r w:rsidRPr="00501ACE">
              <w:rPr>
                <w:rFonts w:ascii="Gill Sans MT" w:hAnsi="Gill Sans MT" w:cs="Arial"/>
                <w:sz w:val="20"/>
                <w:szCs w:val="20"/>
                <w:lang w:eastAsia="en-IE"/>
              </w:rPr>
              <w:t>gCon</w:t>
            </w:r>
            <w:proofErr w:type="spellEnd"/>
          </w:p>
        </w:tc>
        <w:tc>
          <w:tcPr>
            <w:tcW w:w="1053" w:type="dxa"/>
            <w:noWrap/>
            <w:hideMark/>
          </w:tcPr>
          <w:p w14:paraId="601A450C" w14:textId="77777777" w:rsidR="00933FBD" w:rsidRPr="00501ACE" w:rsidRDefault="00933FBD" w:rsidP="00933FBD">
            <w:pPr>
              <w:jc w:val="right"/>
              <w:rPr>
                <w:rFonts w:ascii="Gill Sans MT" w:hAnsi="Gill Sans MT" w:cs="Arial"/>
                <w:sz w:val="20"/>
                <w:szCs w:val="20"/>
                <w:lang w:eastAsia="en-IE"/>
              </w:rPr>
            </w:pPr>
            <w:r w:rsidRPr="00501ACE">
              <w:rPr>
                <w:rFonts w:ascii="Gill Sans MT" w:hAnsi="Gill Sans MT" w:cs="Arial"/>
                <w:sz w:val="20"/>
                <w:szCs w:val="20"/>
                <w:lang w:eastAsia="en-IE"/>
              </w:rPr>
              <w:t>493</w:t>
            </w:r>
          </w:p>
        </w:tc>
        <w:tc>
          <w:tcPr>
            <w:tcW w:w="986" w:type="dxa"/>
            <w:noWrap/>
            <w:hideMark/>
          </w:tcPr>
          <w:p w14:paraId="6AD7C223" w14:textId="77777777" w:rsidR="00933FBD" w:rsidRPr="00501ACE" w:rsidRDefault="00933FBD" w:rsidP="00933FBD">
            <w:pPr>
              <w:jc w:val="right"/>
              <w:rPr>
                <w:rFonts w:ascii="Gill Sans MT" w:hAnsi="Gill Sans MT" w:cs="Arial"/>
                <w:sz w:val="20"/>
                <w:szCs w:val="20"/>
                <w:lang w:eastAsia="en-IE"/>
              </w:rPr>
            </w:pPr>
            <w:r w:rsidRPr="00501ACE">
              <w:rPr>
                <w:rFonts w:ascii="Gill Sans MT" w:hAnsi="Gill Sans MT" w:cs="Arial"/>
                <w:sz w:val="20"/>
                <w:szCs w:val="20"/>
                <w:lang w:eastAsia="en-IE"/>
              </w:rPr>
              <w:t>491</w:t>
            </w:r>
          </w:p>
        </w:tc>
        <w:tc>
          <w:tcPr>
            <w:tcW w:w="1053" w:type="dxa"/>
            <w:noWrap/>
            <w:hideMark/>
          </w:tcPr>
          <w:p w14:paraId="723F9E51" w14:textId="77777777" w:rsidR="00933FBD" w:rsidRPr="00501ACE" w:rsidRDefault="00933FBD" w:rsidP="00933FBD">
            <w:pPr>
              <w:jc w:val="right"/>
              <w:rPr>
                <w:rFonts w:ascii="Gill Sans MT" w:hAnsi="Gill Sans MT" w:cs="Arial"/>
                <w:sz w:val="20"/>
                <w:szCs w:val="20"/>
                <w:lang w:eastAsia="en-IE"/>
              </w:rPr>
            </w:pPr>
            <w:r w:rsidRPr="00501ACE">
              <w:rPr>
                <w:rFonts w:ascii="Gill Sans MT" w:hAnsi="Gill Sans MT" w:cs="Arial"/>
                <w:sz w:val="20"/>
                <w:szCs w:val="20"/>
                <w:lang w:eastAsia="en-IE"/>
              </w:rPr>
              <w:t>18</w:t>
            </w:r>
          </w:p>
        </w:tc>
        <w:tc>
          <w:tcPr>
            <w:tcW w:w="1118" w:type="dxa"/>
            <w:noWrap/>
            <w:hideMark/>
          </w:tcPr>
          <w:p w14:paraId="0DA96EF5" w14:textId="77777777" w:rsidR="00933FBD" w:rsidRPr="00501ACE" w:rsidRDefault="00933FBD" w:rsidP="00933FBD">
            <w:pPr>
              <w:jc w:val="right"/>
              <w:rPr>
                <w:rFonts w:ascii="Gill Sans MT" w:hAnsi="Gill Sans MT" w:cs="Arial"/>
                <w:sz w:val="20"/>
                <w:szCs w:val="20"/>
                <w:lang w:eastAsia="en-IE"/>
              </w:rPr>
            </w:pPr>
            <w:r w:rsidRPr="00501ACE">
              <w:rPr>
                <w:rFonts w:ascii="Gill Sans MT" w:hAnsi="Gill Sans MT" w:cs="Arial"/>
                <w:sz w:val="20"/>
                <w:szCs w:val="20"/>
                <w:lang w:eastAsia="en-IE"/>
              </w:rPr>
              <w:t>17</w:t>
            </w:r>
          </w:p>
        </w:tc>
        <w:tc>
          <w:tcPr>
            <w:tcW w:w="1034" w:type="dxa"/>
            <w:noWrap/>
            <w:hideMark/>
          </w:tcPr>
          <w:p w14:paraId="38126547" w14:textId="32F2ACA2" w:rsidR="00933FBD" w:rsidRPr="00501ACE" w:rsidRDefault="00933FBD" w:rsidP="00933FBD">
            <w:pPr>
              <w:jc w:val="right"/>
              <w:rPr>
                <w:rFonts w:ascii="Gill Sans MT" w:hAnsi="Gill Sans MT" w:cs="Arial"/>
                <w:sz w:val="20"/>
                <w:szCs w:val="20"/>
                <w:lang w:eastAsia="en-IE"/>
              </w:rPr>
            </w:pPr>
            <w:r w:rsidRPr="00501ACE">
              <w:rPr>
                <w:rFonts w:ascii="Gill Sans MT" w:hAnsi="Gill Sans MT" w:cs="Arial"/>
                <w:sz w:val="20"/>
                <w:szCs w:val="20"/>
                <w:lang w:eastAsia="en-IE"/>
              </w:rPr>
              <w:t>3.7</w:t>
            </w:r>
            <w:r w:rsidR="006A1CA1" w:rsidRPr="00501ACE">
              <w:rPr>
                <w:rFonts w:ascii="Gill Sans MT" w:hAnsi="Gill Sans MT" w:cs="Arial"/>
                <w:sz w:val="20"/>
                <w:szCs w:val="20"/>
                <w:lang w:eastAsia="en-IE"/>
              </w:rPr>
              <w:t>%</w:t>
            </w:r>
          </w:p>
        </w:tc>
        <w:tc>
          <w:tcPr>
            <w:tcW w:w="964" w:type="dxa"/>
            <w:noWrap/>
            <w:hideMark/>
          </w:tcPr>
          <w:p w14:paraId="34C41814" w14:textId="489C3795" w:rsidR="00933FBD" w:rsidRPr="00501ACE" w:rsidRDefault="00933FBD" w:rsidP="00933FBD">
            <w:pPr>
              <w:jc w:val="right"/>
              <w:rPr>
                <w:rFonts w:ascii="Gill Sans MT" w:hAnsi="Gill Sans MT" w:cs="Arial"/>
                <w:sz w:val="20"/>
                <w:szCs w:val="20"/>
                <w:lang w:eastAsia="en-IE"/>
              </w:rPr>
            </w:pPr>
            <w:r w:rsidRPr="00501ACE">
              <w:rPr>
                <w:rFonts w:ascii="Gill Sans MT" w:hAnsi="Gill Sans MT" w:cs="Arial"/>
                <w:sz w:val="20"/>
                <w:szCs w:val="20"/>
                <w:lang w:eastAsia="en-IE"/>
              </w:rPr>
              <w:t>3.5</w:t>
            </w:r>
            <w:r w:rsidR="006A1CA1" w:rsidRPr="00501ACE">
              <w:rPr>
                <w:rFonts w:ascii="Gill Sans MT" w:hAnsi="Gill Sans MT" w:cs="Arial"/>
                <w:sz w:val="20"/>
                <w:szCs w:val="20"/>
                <w:lang w:eastAsia="en-IE"/>
              </w:rPr>
              <w:t>%</w:t>
            </w:r>
          </w:p>
        </w:tc>
      </w:tr>
      <w:tr w:rsidR="00933FBD" w:rsidRPr="00501ACE" w14:paraId="509FDEAE" w14:textId="77777777" w:rsidTr="004F2F50">
        <w:trPr>
          <w:trHeight w:val="255"/>
        </w:trPr>
        <w:tc>
          <w:tcPr>
            <w:tcW w:w="2506" w:type="dxa"/>
            <w:noWrap/>
            <w:hideMark/>
          </w:tcPr>
          <w:p w14:paraId="665E42FA" w14:textId="77777777" w:rsidR="00933FBD" w:rsidRPr="00501ACE" w:rsidRDefault="00933FBD" w:rsidP="00933FBD">
            <w:pPr>
              <w:ind w:firstLineChars="11" w:firstLine="22"/>
              <w:rPr>
                <w:rFonts w:ascii="Gill Sans MT" w:hAnsi="Gill Sans MT" w:cs="Arial"/>
                <w:sz w:val="20"/>
                <w:szCs w:val="20"/>
                <w:lang w:eastAsia="en-IE"/>
              </w:rPr>
            </w:pPr>
            <w:proofErr w:type="spellStart"/>
            <w:r w:rsidRPr="00501ACE">
              <w:rPr>
                <w:rFonts w:ascii="Gill Sans MT" w:hAnsi="Gill Sans MT" w:cs="Arial"/>
                <w:sz w:val="20"/>
                <w:szCs w:val="20"/>
                <w:lang w:eastAsia="en-IE"/>
              </w:rPr>
              <w:t>Coillte</w:t>
            </w:r>
            <w:proofErr w:type="spellEnd"/>
          </w:p>
        </w:tc>
        <w:tc>
          <w:tcPr>
            <w:tcW w:w="1053" w:type="dxa"/>
            <w:noWrap/>
            <w:hideMark/>
          </w:tcPr>
          <w:p w14:paraId="493C67BB" w14:textId="77777777" w:rsidR="00933FBD" w:rsidRPr="00501ACE" w:rsidRDefault="00933FBD" w:rsidP="00933FBD">
            <w:pPr>
              <w:jc w:val="right"/>
              <w:rPr>
                <w:rFonts w:ascii="Gill Sans MT" w:hAnsi="Gill Sans MT" w:cs="Arial"/>
                <w:sz w:val="20"/>
                <w:szCs w:val="20"/>
                <w:lang w:eastAsia="en-IE"/>
              </w:rPr>
            </w:pPr>
            <w:r w:rsidRPr="00501ACE">
              <w:rPr>
                <w:rFonts w:ascii="Gill Sans MT" w:hAnsi="Gill Sans MT" w:cs="Arial"/>
                <w:sz w:val="20"/>
                <w:szCs w:val="20"/>
                <w:lang w:eastAsia="en-IE"/>
              </w:rPr>
              <w:t>509</w:t>
            </w:r>
          </w:p>
        </w:tc>
        <w:tc>
          <w:tcPr>
            <w:tcW w:w="986" w:type="dxa"/>
            <w:noWrap/>
            <w:hideMark/>
          </w:tcPr>
          <w:p w14:paraId="2D6454E4" w14:textId="77777777" w:rsidR="00933FBD" w:rsidRPr="00501ACE" w:rsidRDefault="00933FBD" w:rsidP="00933FBD">
            <w:pPr>
              <w:jc w:val="right"/>
              <w:rPr>
                <w:rFonts w:ascii="Gill Sans MT" w:hAnsi="Gill Sans MT" w:cs="Arial"/>
                <w:sz w:val="20"/>
                <w:szCs w:val="20"/>
                <w:lang w:eastAsia="en-IE"/>
              </w:rPr>
            </w:pPr>
            <w:r w:rsidRPr="00501ACE">
              <w:rPr>
                <w:rFonts w:ascii="Gill Sans MT" w:hAnsi="Gill Sans MT" w:cs="Arial"/>
                <w:sz w:val="20"/>
                <w:szCs w:val="20"/>
                <w:lang w:eastAsia="en-IE"/>
              </w:rPr>
              <w:t>442</w:t>
            </w:r>
          </w:p>
        </w:tc>
        <w:tc>
          <w:tcPr>
            <w:tcW w:w="1053" w:type="dxa"/>
            <w:noWrap/>
            <w:hideMark/>
          </w:tcPr>
          <w:p w14:paraId="7D196E24" w14:textId="77777777" w:rsidR="00933FBD" w:rsidRPr="00501ACE" w:rsidRDefault="00933FBD" w:rsidP="00933FBD">
            <w:pPr>
              <w:jc w:val="right"/>
              <w:rPr>
                <w:rFonts w:ascii="Gill Sans MT" w:hAnsi="Gill Sans MT" w:cs="Arial"/>
                <w:sz w:val="20"/>
                <w:szCs w:val="20"/>
                <w:lang w:eastAsia="en-IE"/>
              </w:rPr>
            </w:pPr>
            <w:r w:rsidRPr="00501ACE">
              <w:rPr>
                <w:rFonts w:ascii="Gill Sans MT" w:hAnsi="Gill Sans MT" w:cs="Arial"/>
                <w:sz w:val="20"/>
                <w:szCs w:val="20"/>
                <w:lang w:eastAsia="en-IE"/>
              </w:rPr>
              <w:t>30</w:t>
            </w:r>
          </w:p>
        </w:tc>
        <w:tc>
          <w:tcPr>
            <w:tcW w:w="1118" w:type="dxa"/>
            <w:noWrap/>
            <w:hideMark/>
          </w:tcPr>
          <w:p w14:paraId="53A34793" w14:textId="77777777" w:rsidR="00933FBD" w:rsidRPr="00501ACE" w:rsidRDefault="00933FBD" w:rsidP="00933FBD">
            <w:pPr>
              <w:jc w:val="right"/>
              <w:rPr>
                <w:rFonts w:ascii="Gill Sans MT" w:hAnsi="Gill Sans MT" w:cs="Arial"/>
                <w:sz w:val="20"/>
                <w:szCs w:val="20"/>
                <w:lang w:eastAsia="en-IE"/>
              </w:rPr>
            </w:pPr>
            <w:r w:rsidRPr="00501ACE">
              <w:rPr>
                <w:rFonts w:ascii="Gill Sans MT" w:hAnsi="Gill Sans MT" w:cs="Arial"/>
                <w:sz w:val="20"/>
                <w:szCs w:val="20"/>
                <w:lang w:eastAsia="en-IE"/>
              </w:rPr>
              <w:t>23</w:t>
            </w:r>
          </w:p>
        </w:tc>
        <w:tc>
          <w:tcPr>
            <w:tcW w:w="1034" w:type="dxa"/>
            <w:noWrap/>
            <w:hideMark/>
          </w:tcPr>
          <w:p w14:paraId="39FDACD7" w14:textId="01874110" w:rsidR="00933FBD" w:rsidRPr="00501ACE" w:rsidRDefault="00933FBD" w:rsidP="00933FBD">
            <w:pPr>
              <w:jc w:val="right"/>
              <w:rPr>
                <w:rFonts w:ascii="Gill Sans MT" w:hAnsi="Gill Sans MT" w:cs="Arial"/>
                <w:sz w:val="20"/>
                <w:szCs w:val="20"/>
                <w:lang w:eastAsia="en-IE"/>
              </w:rPr>
            </w:pPr>
            <w:r w:rsidRPr="00501ACE">
              <w:rPr>
                <w:rFonts w:ascii="Gill Sans MT" w:hAnsi="Gill Sans MT" w:cs="Arial"/>
                <w:sz w:val="20"/>
                <w:szCs w:val="20"/>
                <w:lang w:eastAsia="en-IE"/>
              </w:rPr>
              <w:t>5.9</w:t>
            </w:r>
            <w:r w:rsidR="006A1CA1" w:rsidRPr="00501ACE">
              <w:rPr>
                <w:rFonts w:ascii="Gill Sans MT" w:hAnsi="Gill Sans MT" w:cs="Arial"/>
                <w:sz w:val="20"/>
                <w:szCs w:val="20"/>
                <w:lang w:eastAsia="en-IE"/>
              </w:rPr>
              <w:t>%</w:t>
            </w:r>
          </w:p>
        </w:tc>
        <w:tc>
          <w:tcPr>
            <w:tcW w:w="964" w:type="dxa"/>
            <w:noWrap/>
            <w:hideMark/>
          </w:tcPr>
          <w:p w14:paraId="53DC9729" w14:textId="24039841" w:rsidR="00933FBD" w:rsidRPr="00501ACE" w:rsidRDefault="00933FBD" w:rsidP="00933FBD">
            <w:pPr>
              <w:jc w:val="right"/>
              <w:rPr>
                <w:rFonts w:ascii="Gill Sans MT" w:hAnsi="Gill Sans MT" w:cs="Arial"/>
                <w:sz w:val="20"/>
                <w:szCs w:val="20"/>
                <w:lang w:eastAsia="en-IE"/>
              </w:rPr>
            </w:pPr>
            <w:r w:rsidRPr="00501ACE">
              <w:rPr>
                <w:rFonts w:ascii="Gill Sans MT" w:hAnsi="Gill Sans MT" w:cs="Arial"/>
                <w:sz w:val="20"/>
                <w:szCs w:val="20"/>
                <w:lang w:eastAsia="en-IE"/>
              </w:rPr>
              <w:t>5.2</w:t>
            </w:r>
            <w:r w:rsidR="006A1CA1" w:rsidRPr="00501ACE">
              <w:rPr>
                <w:rFonts w:ascii="Gill Sans MT" w:hAnsi="Gill Sans MT" w:cs="Arial"/>
                <w:sz w:val="20"/>
                <w:szCs w:val="20"/>
                <w:lang w:eastAsia="en-IE"/>
              </w:rPr>
              <w:t>%</w:t>
            </w:r>
          </w:p>
        </w:tc>
      </w:tr>
      <w:tr w:rsidR="00933FBD" w:rsidRPr="00501ACE" w14:paraId="43E4E285" w14:textId="77777777" w:rsidTr="004F2F50">
        <w:trPr>
          <w:trHeight w:val="255"/>
        </w:trPr>
        <w:tc>
          <w:tcPr>
            <w:tcW w:w="2506" w:type="dxa"/>
            <w:noWrap/>
            <w:hideMark/>
          </w:tcPr>
          <w:p w14:paraId="202E8A6F" w14:textId="77777777" w:rsidR="00933FBD" w:rsidRPr="00501ACE" w:rsidRDefault="00933FBD" w:rsidP="00933FBD">
            <w:pPr>
              <w:ind w:firstLineChars="11" w:firstLine="22"/>
              <w:rPr>
                <w:rFonts w:ascii="Gill Sans MT" w:hAnsi="Gill Sans MT" w:cs="Arial"/>
                <w:sz w:val="20"/>
                <w:szCs w:val="20"/>
                <w:lang w:eastAsia="en-IE"/>
              </w:rPr>
            </w:pPr>
            <w:r w:rsidRPr="00501ACE">
              <w:rPr>
                <w:rFonts w:ascii="Gill Sans MT" w:hAnsi="Gill Sans MT" w:cs="Arial"/>
                <w:sz w:val="20"/>
                <w:szCs w:val="20"/>
                <w:lang w:eastAsia="en-IE"/>
              </w:rPr>
              <w:t>Horse Racing Ireland</w:t>
            </w:r>
          </w:p>
        </w:tc>
        <w:tc>
          <w:tcPr>
            <w:tcW w:w="1053" w:type="dxa"/>
            <w:noWrap/>
            <w:hideMark/>
          </w:tcPr>
          <w:p w14:paraId="34819A45" w14:textId="77777777" w:rsidR="00933FBD" w:rsidRPr="00501ACE" w:rsidRDefault="00933FBD" w:rsidP="00933FBD">
            <w:pPr>
              <w:jc w:val="right"/>
              <w:rPr>
                <w:rFonts w:ascii="Gill Sans MT" w:hAnsi="Gill Sans MT" w:cs="Arial"/>
                <w:sz w:val="20"/>
                <w:szCs w:val="20"/>
                <w:lang w:eastAsia="en-IE"/>
              </w:rPr>
            </w:pPr>
            <w:r w:rsidRPr="00501ACE">
              <w:rPr>
                <w:rFonts w:ascii="Gill Sans MT" w:hAnsi="Gill Sans MT" w:cs="Arial"/>
                <w:sz w:val="20"/>
                <w:szCs w:val="20"/>
                <w:lang w:eastAsia="en-IE"/>
              </w:rPr>
              <w:t>187</w:t>
            </w:r>
          </w:p>
        </w:tc>
        <w:tc>
          <w:tcPr>
            <w:tcW w:w="986" w:type="dxa"/>
            <w:noWrap/>
            <w:hideMark/>
          </w:tcPr>
          <w:p w14:paraId="6B0809A7" w14:textId="77777777" w:rsidR="00933FBD" w:rsidRPr="00501ACE" w:rsidRDefault="00933FBD" w:rsidP="00933FBD">
            <w:pPr>
              <w:jc w:val="right"/>
              <w:rPr>
                <w:rFonts w:ascii="Gill Sans MT" w:hAnsi="Gill Sans MT" w:cs="Arial"/>
                <w:sz w:val="20"/>
                <w:szCs w:val="20"/>
                <w:lang w:eastAsia="en-IE"/>
              </w:rPr>
            </w:pPr>
            <w:r w:rsidRPr="00501ACE">
              <w:rPr>
                <w:rFonts w:ascii="Gill Sans MT" w:hAnsi="Gill Sans MT" w:cs="Arial"/>
                <w:sz w:val="20"/>
                <w:szCs w:val="20"/>
                <w:lang w:eastAsia="en-IE"/>
              </w:rPr>
              <w:t>195</w:t>
            </w:r>
          </w:p>
        </w:tc>
        <w:tc>
          <w:tcPr>
            <w:tcW w:w="1053" w:type="dxa"/>
            <w:noWrap/>
            <w:hideMark/>
          </w:tcPr>
          <w:p w14:paraId="2E673B8A" w14:textId="77777777" w:rsidR="00933FBD" w:rsidRPr="00501ACE" w:rsidRDefault="00933FBD" w:rsidP="00933FBD">
            <w:pPr>
              <w:jc w:val="right"/>
              <w:rPr>
                <w:rFonts w:ascii="Gill Sans MT" w:hAnsi="Gill Sans MT" w:cs="Arial"/>
                <w:sz w:val="20"/>
                <w:szCs w:val="20"/>
                <w:lang w:eastAsia="en-IE"/>
              </w:rPr>
            </w:pPr>
            <w:r w:rsidRPr="00501ACE">
              <w:rPr>
                <w:rFonts w:ascii="Gill Sans MT" w:hAnsi="Gill Sans MT" w:cs="Arial"/>
                <w:sz w:val="20"/>
                <w:szCs w:val="20"/>
                <w:lang w:eastAsia="en-IE"/>
              </w:rPr>
              <w:t>5</w:t>
            </w:r>
          </w:p>
        </w:tc>
        <w:tc>
          <w:tcPr>
            <w:tcW w:w="1118" w:type="dxa"/>
            <w:noWrap/>
            <w:hideMark/>
          </w:tcPr>
          <w:p w14:paraId="4963D7F4" w14:textId="77777777" w:rsidR="00933FBD" w:rsidRPr="00501ACE" w:rsidRDefault="00933FBD" w:rsidP="00933FBD">
            <w:pPr>
              <w:jc w:val="right"/>
              <w:rPr>
                <w:rFonts w:ascii="Gill Sans MT" w:hAnsi="Gill Sans MT" w:cs="Arial"/>
                <w:sz w:val="20"/>
                <w:szCs w:val="20"/>
                <w:lang w:eastAsia="en-IE"/>
              </w:rPr>
            </w:pPr>
            <w:r w:rsidRPr="00501ACE">
              <w:rPr>
                <w:rFonts w:ascii="Gill Sans MT" w:hAnsi="Gill Sans MT" w:cs="Arial"/>
                <w:sz w:val="20"/>
                <w:szCs w:val="20"/>
                <w:lang w:eastAsia="en-IE"/>
              </w:rPr>
              <w:t>6</w:t>
            </w:r>
          </w:p>
        </w:tc>
        <w:tc>
          <w:tcPr>
            <w:tcW w:w="1034" w:type="dxa"/>
            <w:noWrap/>
            <w:hideMark/>
          </w:tcPr>
          <w:p w14:paraId="166075AC" w14:textId="663EC9F7" w:rsidR="00933FBD" w:rsidRPr="00501ACE" w:rsidRDefault="00933FBD" w:rsidP="00933FBD">
            <w:pPr>
              <w:jc w:val="right"/>
              <w:rPr>
                <w:rFonts w:ascii="Gill Sans MT" w:hAnsi="Gill Sans MT" w:cs="Arial"/>
                <w:sz w:val="20"/>
                <w:szCs w:val="20"/>
                <w:lang w:eastAsia="en-IE"/>
              </w:rPr>
            </w:pPr>
            <w:r w:rsidRPr="00501ACE">
              <w:rPr>
                <w:rFonts w:ascii="Gill Sans MT" w:hAnsi="Gill Sans MT" w:cs="Arial"/>
                <w:sz w:val="20"/>
                <w:szCs w:val="20"/>
                <w:lang w:eastAsia="en-IE"/>
              </w:rPr>
              <w:t>2.7</w:t>
            </w:r>
            <w:r w:rsidR="006A1CA1" w:rsidRPr="00501ACE">
              <w:rPr>
                <w:rFonts w:ascii="Gill Sans MT" w:hAnsi="Gill Sans MT" w:cs="Arial"/>
                <w:sz w:val="20"/>
                <w:szCs w:val="20"/>
                <w:lang w:eastAsia="en-IE"/>
              </w:rPr>
              <w:t>%</w:t>
            </w:r>
          </w:p>
        </w:tc>
        <w:tc>
          <w:tcPr>
            <w:tcW w:w="964" w:type="dxa"/>
            <w:noWrap/>
            <w:hideMark/>
          </w:tcPr>
          <w:p w14:paraId="0D8F0CA6" w14:textId="1873C4EF" w:rsidR="00933FBD" w:rsidRPr="00501ACE" w:rsidRDefault="00933FBD" w:rsidP="00933FBD">
            <w:pPr>
              <w:jc w:val="right"/>
              <w:rPr>
                <w:rFonts w:ascii="Gill Sans MT" w:hAnsi="Gill Sans MT" w:cs="Arial"/>
                <w:sz w:val="20"/>
                <w:szCs w:val="20"/>
                <w:lang w:eastAsia="en-IE"/>
              </w:rPr>
            </w:pPr>
            <w:r w:rsidRPr="00501ACE">
              <w:rPr>
                <w:rFonts w:ascii="Gill Sans MT" w:hAnsi="Gill Sans MT" w:cs="Arial"/>
                <w:sz w:val="20"/>
                <w:szCs w:val="20"/>
                <w:lang w:eastAsia="en-IE"/>
              </w:rPr>
              <w:t>3.1</w:t>
            </w:r>
            <w:r w:rsidR="006A1CA1" w:rsidRPr="00501ACE">
              <w:rPr>
                <w:rFonts w:ascii="Gill Sans MT" w:hAnsi="Gill Sans MT" w:cs="Arial"/>
                <w:sz w:val="20"/>
                <w:szCs w:val="20"/>
                <w:lang w:eastAsia="en-IE"/>
              </w:rPr>
              <w:t>%</w:t>
            </w:r>
          </w:p>
        </w:tc>
      </w:tr>
      <w:tr w:rsidR="00933FBD" w:rsidRPr="00501ACE" w14:paraId="07A36EFE" w14:textId="77777777" w:rsidTr="004F2F50">
        <w:trPr>
          <w:trHeight w:val="255"/>
        </w:trPr>
        <w:tc>
          <w:tcPr>
            <w:tcW w:w="2506" w:type="dxa"/>
            <w:noWrap/>
            <w:hideMark/>
          </w:tcPr>
          <w:p w14:paraId="3ED2D438" w14:textId="77777777" w:rsidR="00933FBD" w:rsidRPr="00501ACE" w:rsidRDefault="00933FBD" w:rsidP="00933FBD">
            <w:pPr>
              <w:ind w:firstLineChars="11" w:firstLine="22"/>
              <w:rPr>
                <w:rFonts w:ascii="Gill Sans MT" w:hAnsi="Gill Sans MT" w:cs="Arial"/>
                <w:sz w:val="20"/>
                <w:szCs w:val="20"/>
                <w:lang w:eastAsia="en-IE"/>
              </w:rPr>
            </w:pPr>
            <w:r w:rsidRPr="00501ACE">
              <w:rPr>
                <w:rFonts w:ascii="Gill Sans MT" w:hAnsi="Gill Sans MT" w:cs="Arial"/>
                <w:sz w:val="20"/>
                <w:szCs w:val="20"/>
                <w:lang w:eastAsia="en-IE"/>
              </w:rPr>
              <w:t>Irish National Stud</w:t>
            </w:r>
          </w:p>
        </w:tc>
        <w:tc>
          <w:tcPr>
            <w:tcW w:w="1053" w:type="dxa"/>
            <w:noWrap/>
            <w:hideMark/>
          </w:tcPr>
          <w:p w14:paraId="39244242" w14:textId="77777777" w:rsidR="00933FBD" w:rsidRPr="00501ACE" w:rsidRDefault="00933FBD" w:rsidP="00933FBD">
            <w:pPr>
              <w:jc w:val="right"/>
              <w:rPr>
                <w:rFonts w:ascii="Gill Sans MT" w:hAnsi="Gill Sans MT" w:cs="Arial"/>
                <w:sz w:val="20"/>
                <w:szCs w:val="20"/>
                <w:lang w:eastAsia="en-IE"/>
              </w:rPr>
            </w:pPr>
            <w:r w:rsidRPr="00501ACE">
              <w:rPr>
                <w:rFonts w:ascii="Gill Sans MT" w:hAnsi="Gill Sans MT" w:cs="Arial"/>
                <w:sz w:val="20"/>
                <w:szCs w:val="20"/>
                <w:lang w:eastAsia="en-IE"/>
              </w:rPr>
              <w:t>56</w:t>
            </w:r>
          </w:p>
        </w:tc>
        <w:tc>
          <w:tcPr>
            <w:tcW w:w="986" w:type="dxa"/>
            <w:noWrap/>
            <w:hideMark/>
          </w:tcPr>
          <w:p w14:paraId="3F0EB69E" w14:textId="77777777" w:rsidR="00933FBD" w:rsidRPr="00501ACE" w:rsidRDefault="00933FBD" w:rsidP="00933FBD">
            <w:pPr>
              <w:jc w:val="right"/>
              <w:rPr>
                <w:rFonts w:ascii="Gill Sans MT" w:hAnsi="Gill Sans MT" w:cs="Arial"/>
                <w:sz w:val="20"/>
                <w:szCs w:val="20"/>
                <w:lang w:eastAsia="en-IE"/>
              </w:rPr>
            </w:pPr>
            <w:r w:rsidRPr="00501ACE">
              <w:rPr>
                <w:rFonts w:ascii="Gill Sans MT" w:hAnsi="Gill Sans MT" w:cs="Arial"/>
                <w:sz w:val="20"/>
                <w:szCs w:val="20"/>
                <w:lang w:eastAsia="en-IE"/>
              </w:rPr>
              <w:t>46</w:t>
            </w:r>
          </w:p>
        </w:tc>
        <w:tc>
          <w:tcPr>
            <w:tcW w:w="1053" w:type="dxa"/>
            <w:noWrap/>
            <w:hideMark/>
          </w:tcPr>
          <w:p w14:paraId="3280A0AB" w14:textId="77777777" w:rsidR="00933FBD" w:rsidRPr="00501ACE" w:rsidRDefault="00933FBD" w:rsidP="00933FBD">
            <w:pPr>
              <w:jc w:val="right"/>
              <w:rPr>
                <w:rFonts w:ascii="Gill Sans MT" w:hAnsi="Gill Sans MT" w:cs="Arial"/>
                <w:sz w:val="20"/>
                <w:szCs w:val="20"/>
                <w:lang w:eastAsia="en-IE"/>
              </w:rPr>
            </w:pPr>
            <w:r w:rsidRPr="00501ACE">
              <w:rPr>
                <w:rFonts w:ascii="Gill Sans MT" w:hAnsi="Gill Sans MT" w:cs="Arial"/>
                <w:sz w:val="20"/>
                <w:szCs w:val="20"/>
                <w:lang w:eastAsia="en-IE"/>
              </w:rPr>
              <w:t>4</w:t>
            </w:r>
          </w:p>
        </w:tc>
        <w:tc>
          <w:tcPr>
            <w:tcW w:w="1118" w:type="dxa"/>
            <w:noWrap/>
            <w:hideMark/>
          </w:tcPr>
          <w:p w14:paraId="0BA08EB9" w14:textId="77777777" w:rsidR="00933FBD" w:rsidRPr="00501ACE" w:rsidRDefault="00933FBD" w:rsidP="00933FBD">
            <w:pPr>
              <w:jc w:val="right"/>
              <w:rPr>
                <w:rFonts w:ascii="Gill Sans MT" w:hAnsi="Gill Sans MT" w:cs="Arial"/>
                <w:sz w:val="20"/>
                <w:szCs w:val="20"/>
                <w:lang w:eastAsia="en-IE"/>
              </w:rPr>
            </w:pPr>
            <w:r w:rsidRPr="00501ACE">
              <w:rPr>
                <w:rFonts w:ascii="Gill Sans MT" w:hAnsi="Gill Sans MT" w:cs="Arial"/>
                <w:sz w:val="20"/>
                <w:szCs w:val="20"/>
                <w:lang w:eastAsia="en-IE"/>
              </w:rPr>
              <w:t>4</w:t>
            </w:r>
          </w:p>
        </w:tc>
        <w:tc>
          <w:tcPr>
            <w:tcW w:w="1034" w:type="dxa"/>
            <w:noWrap/>
            <w:hideMark/>
          </w:tcPr>
          <w:p w14:paraId="29901771" w14:textId="3279ACA1" w:rsidR="00933FBD" w:rsidRPr="00501ACE" w:rsidRDefault="00933FBD" w:rsidP="00933FBD">
            <w:pPr>
              <w:jc w:val="right"/>
              <w:rPr>
                <w:rFonts w:ascii="Gill Sans MT" w:hAnsi="Gill Sans MT" w:cs="Arial"/>
                <w:sz w:val="20"/>
                <w:szCs w:val="20"/>
                <w:lang w:eastAsia="en-IE"/>
              </w:rPr>
            </w:pPr>
            <w:r w:rsidRPr="00501ACE">
              <w:rPr>
                <w:rFonts w:ascii="Gill Sans MT" w:hAnsi="Gill Sans MT" w:cs="Arial"/>
                <w:sz w:val="20"/>
                <w:szCs w:val="20"/>
                <w:lang w:eastAsia="en-IE"/>
              </w:rPr>
              <w:t>7.1</w:t>
            </w:r>
            <w:r w:rsidR="006A1CA1" w:rsidRPr="00501ACE">
              <w:rPr>
                <w:rFonts w:ascii="Gill Sans MT" w:hAnsi="Gill Sans MT" w:cs="Arial"/>
                <w:sz w:val="20"/>
                <w:szCs w:val="20"/>
                <w:lang w:eastAsia="en-IE"/>
              </w:rPr>
              <w:t>%</w:t>
            </w:r>
          </w:p>
        </w:tc>
        <w:tc>
          <w:tcPr>
            <w:tcW w:w="964" w:type="dxa"/>
            <w:noWrap/>
            <w:hideMark/>
          </w:tcPr>
          <w:p w14:paraId="17E0016D" w14:textId="769D8938" w:rsidR="00933FBD" w:rsidRPr="00501ACE" w:rsidRDefault="00933FBD" w:rsidP="00933FBD">
            <w:pPr>
              <w:jc w:val="right"/>
              <w:rPr>
                <w:rFonts w:ascii="Gill Sans MT" w:hAnsi="Gill Sans MT" w:cs="Arial"/>
                <w:sz w:val="20"/>
                <w:szCs w:val="20"/>
                <w:lang w:eastAsia="en-IE"/>
              </w:rPr>
            </w:pPr>
            <w:r w:rsidRPr="00501ACE">
              <w:rPr>
                <w:rFonts w:ascii="Gill Sans MT" w:hAnsi="Gill Sans MT" w:cs="Arial"/>
                <w:sz w:val="20"/>
                <w:szCs w:val="20"/>
                <w:lang w:eastAsia="en-IE"/>
              </w:rPr>
              <w:t>8.7</w:t>
            </w:r>
            <w:r w:rsidR="006A1CA1" w:rsidRPr="00501ACE">
              <w:rPr>
                <w:rFonts w:ascii="Gill Sans MT" w:hAnsi="Gill Sans MT" w:cs="Arial"/>
                <w:sz w:val="20"/>
                <w:szCs w:val="20"/>
                <w:lang w:eastAsia="en-IE"/>
              </w:rPr>
              <w:t>%</w:t>
            </w:r>
          </w:p>
        </w:tc>
      </w:tr>
      <w:tr w:rsidR="00933FBD" w:rsidRPr="00501ACE" w14:paraId="36B7D051" w14:textId="77777777" w:rsidTr="004F2F50">
        <w:trPr>
          <w:trHeight w:val="255"/>
        </w:trPr>
        <w:tc>
          <w:tcPr>
            <w:tcW w:w="2506" w:type="dxa"/>
            <w:noWrap/>
            <w:hideMark/>
          </w:tcPr>
          <w:p w14:paraId="23E5C930" w14:textId="77777777" w:rsidR="00933FBD" w:rsidRPr="00501ACE" w:rsidRDefault="00933FBD" w:rsidP="00933FBD">
            <w:pPr>
              <w:ind w:firstLineChars="11" w:firstLine="22"/>
              <w:rPr>
                <w:rFonts w:ascii="Gill Sans MT" w:hAnsi="Gill Sans MT" w:cs="Arial"/>
                <w:sz w:val="20"/>
                <w:szCs w:val="20"/>
                <w:lang w:eastAsia="en-IE"/>
              </w:rPr>
            </w:pPr>
            <w:r w:rsidRPr="00501ACE">
              <w:rPr>
                <w:rFonts w:ascii="Gill Sans MT" w:hAnsi="Gill Sans MT" w:cs="Arial"/>
                <w:sz w:val="20"/>
                <w:szCs w:val="20"/>
                <w:lang w:eastAsia="en-IE"/>
              </w:rPr>
              <w:t>Marine Institute</w:t>
            </w:r>
          </w:p>
        </w:tc>
        <w:tc>
          <w:tcPr>
            <w:tcW w:w="1053" w:type="dxa"/>
            <w:noWrap/>
            <w:hideMark/>
          </w:tcPr>
          <w:p w14:paraId="4163F1C8" w14:textId="77777777" w:rsidR="00933FBD" w:rsidRPr="00501ACE" w:rsidRDefault="00933FBD" w:rsidP="00933FBD">
            <w:pPr>
              <w:jc w:val="right"/>
              <w:rPr>
                <w:rFonts w:ascii="Gill Sans MT" w:hAnsi="Gill Sans MT" w:cs="Arial"/>
                <w:sz w:val="20"/>
                <w:szCs w:val="20"/>
                <w:lang w:eastAsia="en-IE"/>
              </w:rPr>
            </w:pPr>
            <w:r w:rsidRPr="00501ACE">
              <w:rPr>
                <w:rFonts w:ascii="Gill Sans MT" w:hAnsi="Gill Sans MT" w:cs="Arial"/>
                <w:sz w:val="20"/>
                <w:szCs w:val="20"/>
                <w:lang w:eastAsia="en-IE"/>
              </w:rPr>
              <w:t>204</w:t>
            </w:r>
          </w:p>
        </w:tc>
        <w:tc>
          <w:tcPr>
            <w:tcW w:w="986" w:type="dxa"/>
            <w:noWrap/>
            <w:hideMark/>
          </w:tcPr>
          <w:p w14:paraId="323F5A1A" w14:textId="77777777" w:rsidR="00933FBD" w:rsidRPr="00501ACE" w:rsidRDefault="00933FBD" w:rsidP="00933FBD">
            <w:pPr>
              <w:jc w:val="right"/>
              <w:rPr>
                <w:rFonts w:ascii="Gill Sans MT" w:hAnsi="Gill Sans MT" w:cs="Arial"/>
                <w:sz w:val="20"/>
                <w:szCs w:val="20"/>
                <w:lang w:eastAsia="en-IE"/>
              </w:rPr>
            </w:pPr>
            <w:r w:rsidRPr="00501ACE">
              <w:rPr>
                <w:rFonts w:ascii="Gill Sans MT" w:hAnsi="Gill Sans MT" w:cs="Arial"/>
                <w:sz w:val="20"/>
                <w:szCs w:val="20"/>
                <w:lang w:eastAsia="en-IE"/>
              </w:rPr>
              <w:t>216</w:t>
            </w:r>
          </w:p>
        </w:tc>
        <w:tc>
          <w:tcPr>
            <w:tcW w:w="1053" w:type="dxa"/>
            <w:noWrap/>
            <w:hideMark/>
          </w:tcPr>
          <w:p w14:paraId="4370661F" w14:textId="77777777" w:rsidR="00933FBD" w:rsidRPr="00501ACE" w:rsidRDefault="00933FBD" w:rsidP="00933FBD">
            <w:pPr>
              <w:jc w:val="right"/>
              <w:rPr>
                <w:rFonts w:ascii="Gill Sans MT" w:hAnsi="Gill Sans MT" w:cs="Arial"/>
                <w:sz w:val="20"/>
                <w:szCs w:val="20"/>
                <w:lang w:eastAsia="en-IE"/>
              </w:rPr>
            </w:pPr>
            <w:r w:rsidRPr="00501ACE">
              <w:rPr>
                <w:rFonts w:ascii="Gill Sans MT" w:hAnsi="Gill Sans MT" w:cs="Arial"/>
                <w:sz w:val="20"/>
                <w:szCs w:val="20"/>
                <w:lang w:eastAsia="en-IE"/>
              </w:rPr>
              <w:t>9</w:t>
            </w:r>
          </w:p>
        </w:tc>
        <w:tc>
          <w:tcPr>
            <w:tcW w:w="1118" w:type="dxa"/>
            <w:noWrap/>
            <w:hideMark/>
          </w:tcPr>
          <w:p w14:paraId="4A0A8276" w14:textId="77777777" w:rsidR="00933FBD" w:rsidRPr="00501ACE" w:rsidRDefault="00933FBD" w:rsidP="00933FBD">
            <w:pPr>
              <w:jc w:val="right"/>
              <w:rPr>
                <w:rFonts w:ascii="Gill Sans MT" w:hAnsi="Gill Sans MT" w:cs="Arial"/>
                <w:sz w:val="20"/>
                <w:szCs w:val="20"/>
                <w:lang w:eastAsia="en-IE"/>
              </w:rPr>
            </w:pPr>
            <w:r w:rsidRPr="00501ACE">
              <w:rPr>
                <w:rFonts w:ascii="Gill Sans MT" w:hAnsi="Gill Sans MT" w:cs="Arial"/>
                <w:sz w:val="20"/>
                <w:szCs w:val="20"/>
                <w:lang w:eastAsia="en-IE"/>
              </w:rPr>
              <w:t>9</w:t>
            </w:r>
          </w:p>
        </w:tc>
        <w:tc>
          <w:tcPr>
            <w:tcW w:w="1034" w:type="dxa"/>
            <w:noWrap/>
            <w:hideMark/>
          </w:tcPr>
          <w:p w14:paraId="103BC27C" w14:textId="04AAC6F7" w:rsidR="00933FBD" w:rsidRPr="00501ACE" w:rsidRDefault="00933FBD" w:rsidP="00933FBD">
            <w:pPr>
              <w:jc w:val="right"/>
              <w:rPr>
                <w:rFonts w:ascii="Gill Sans MT" w:hAnsi="Gill Sans MT" w:cs="Arial"/>
                <w:sz w:val="20"/>
                <w:szCs w:val="20"/>
                <w:lang w:eastAsia="en-IE"/>
              </w:rPr>
            </w:pPr>
            <w:r w:rsidRPr="00501ACE">
              <w:rPr>
                <w:rFonts w:ascii="Gill Sans MT" w:hAnsi="Gill Sans MT" w:cs="Arial"/>
                <w:sz w:val="20"/>
                <w:szCs w:val="20"/>
                <w:lang w:eastAsia="en-IE"/>
              </w:rPr>
              <w:t>4.4</w:t>
            </w:r>
            <w:r w:rsidR="006A1CA1" w:rsidRPr="00501ACE">
              <w:rPr>
                <w:rFonts w:ascii="Gill Sans MT" w:hAnsi="Gill Sans MT" w:cs="Arial"/>
                <w:sz w:val="20"/>
                <w:szCs w:val="20"/>
                <w:lang w:eastAsia="en-IE"/>
              </w:rPr>
              <w:t>%</w:t>
            </w:r>
          </w:p>
        </w:tc>
        <w:tc>
          <w:tcPr>
            <w:tcW w:w="964" w:type="dxa"/>
            <w:noWrap/>
            <w:hideMark/>
          </w:tcPr>
          <w:p w14:paraId="5FA0CBD0" w14:textId="7FE8B585" w:rsidR="00933FBD" w:rsidRPr="00501ACE" w:rsidRDefault="00933FBD" w:rsidP="00933FBD">
            <w:pPr>
              <w:jc w:val="right"/>
              <w:rPr>
                <w:rFonts w:ascii="Gill Sans MT" w:hAnsi="Gill Sans MT" w:cs="Arial"/>
                <w:sz w:val="20"/>
                <w:szCs w:val="20"/>
                <w:lang w:eastAsia="en-IE"/>
              </w:rPr>
            </w:pPr>
            <w:r w:rsidRPr="00501ACE">
              <w:rPr>
                <w:rFonts w:ascii="Gill Sans MT" w:hAnsi="Gill Sans MT" w:cs="Arial"/>
                <w:sz w:val="20"/>
                <w:szCs w:val="20"/>
                <w:lang w:eastAsia="en-IE"/>
              </w:rPr>
              <w:t>4.2</w:t>
            </w:r>
            <w:r w:rsidR="006A1CA1" w:rsidRPr="00501ACE">
              <w:rPr>
                <w:rFonts w:ascii="Gill Sans MT" w:hAnsi="Gill Sans MT" w:cs="Arial"/>
                <w:sz w:val="20"/>
                <w:szCs w:val="20"/>
                <w:lang w:eastAsia="en-IE"/>
              </w:rPr>
              <w:t>%</w:t>
            </w:r>
          </w:p>
        </w:tc>
      </w:tr>
      <w:tr w:rsidR="00933FBD" w:rsidRPr="00501ACE" w14:paraId="3C5A194E" w14:textId="77777777" w:rsidTr="004F2F50">
        <w:trPr>
          <w:trHeight w:val="255"/>
        </w:trPr>
        <w:tc>
          <w:tcPr>
            <w:tcW w:w="2506" w:type="dxa"/>
            <w:noWrap/>
            <w:hideMark/>
          </w:tcPr>
          <w:p w14:paraId="44BF8087" w14:textId="77777777" w:rsidR="00933FBD" w:rsidRPr="00501ACE" w:rsidRDefault="00933FBD" w:rsidP="00933FBD">
            <w:pPr>
              <w:ind w:firstLineChars="11" w:firstLine="22"/>
              <w:rPr>
                <w:rFonts w:ascii="Gill Sans MT" w:hAnsi="Gill Sans MT" w:cs="Arial"/>
                <w:sz w:val="20"/>
                <w:szCs w:val="20"/>
                <w:lang w:eastAsia="en-IE"/>
              </w:rPr>
            </w:pPr>
            <w:r w:rsidRPr="00501ACE">
              <w:rPr>
                <w:rFonts w:ascii="Gill Sans MT" w:hAnsi="Gill Sans MT" w:cs="Arial"/>
                <w:sz w:val="20"/>
                <w:szCs w:val="20"/>
                <w:lang w:eastAsia="en-IE"/>
              </w:rPr>
              <w:t>National Milk Agency</w:t>
            </w:r>
          </w:p>
        </w:tc>
        <w:tc>
          <w:tcPr>
            <w:tcW w:w="1053" w:type="dxa"/>
            <w:noWrap/>
            <w:hideMark/>
          </w:tcPr>
          <w:p w14:paraId="01B2915D" w14:textId="77777777" w:rsidR="00933FBD" w:rsidRPr="00501ACE" w:rsidRDefault="00933FBD" w:rsidP="00933FBD">
            <w:pPr>
              <w:jc w:val="right"/>
              <w:rPr>
                <w:rFonts w:ascii="Gill Sans MT" w:hAnsi="Gill Sans MT" w:cs="Arial"/>
                <w:sz w:val="20"/>
                <w:szCs w:val="20"/>
                <w:lang w:eastAsia="en-IE"/>
              </w:rPr>
            </w:pPr>
            <w:r w:rsidRPr="00501ACE">
              <w:rPr>
                <w:rFonts w:ascii="Gill Sans MT" w:hAnsi="Gill Sans MT" w:cs="Arial"/>
                <w:sz w:val="20"/>
                <w:szCs w:val="20"/>
                <w:lang w:eastAsia="en-IE"/>
              </w:rPr>
              <w:t>5</w:t>
            </w:r>
          </w:p>
        </w:tc>
        <w:tc>
          <w:tcPr>
            <w:tcW w:w="986" w:type="dxa"/>
            <w:noWrap/>
            <w:hideMark/>
          </w:tcPr>
          <w:p w14:paraId="3A7F59DA" w14:textId="77777777" w:rsidR="00933FBD" w:rsidRPr="00501ACE" w:rsidRDefault="00933FBD" w:rsidP="00933FBD">
            <w:pPr>
              <w:jc w:val="right"/>
              <w:rPr>
                <w:rFonts w:ascii="Gill Sans MT" w:hAnsi="Gill Sans MT" w:cs="Arial"/>
                <w:sz w:val="20"/>
                <w:szCs w:val="20"/>
                <w:lang w:eastAsia="en-IE"/>
              </w:rPr>
            </w:pPr>
            <w:r w:rsidRPr="00501ACE">
              <w:rPr>
                <w:rFonts w:ascii="Gill Sans MT" w:hAnsi="Gill Sans MT" w:cs="Arial"/>
                <w:sz w:val="20"/>
                <w:szCs w:val="20"/>
                <w:lang w:eastAsia="en-IE"/>
              </w:rPr>
              <w:t>5</w:t>
            </w:r>
          </w:p>
        </w:tc>
        <w:tc>
          <w:tcPr>
            <w:tcW w:w="1053" w:type="dxa"/>
            <w:noWrap/>
            <w:hideMark/>
          </w:tcPr>
          <w:p w14:paraId="42A6DB76" w14:textId="77777777" w:rsidR="00933FBD" w:rsidRPr="00501ACE" w:rsidRDefault="00933FBD" w:rsidP="00933FBD">
            <w:pPr>
              <w:jc w:val="right"/>
              <w:rPr>
                <w:rFonts w:ascii="Gill Sans MT" w:hAnsi="Gill Sans MT" w:cs="Arial"/>
                <w:sz w:val="20"/>
                <w:szCs w:val="20"/>
                <w:lang w:eastAsia="en-IE"/>
              </w:rPr>
            </w:pPr>
            <w:r w:rsidRPr="00501ACE">
              <w:rPr>
                <w:rFonts w:ascii="Gill Sans MT" w:hAnsi="Gill Sans MT" w:cs="Arial"/>
                <w:sz w:val="20"/>
                <w:szCs w:val="20"/>
                <w:lang w:eastAsia="en-IE"/>
              </w:rPr>
              <w:t>0</w:t>
            </w:r>
          </w:p>
        </w:tc>
        <w:tc>
          <w:tcPr>
            <w:tcW w:w="1118" w:type="dxa"/>
            <w:noWrap/>
            <w:hideMark/>
          </w:tcPr>
          <w:p w14:paraId="163E117D" w14:textId="77777777" w:rsidR="00933FBD" w:rsidRPr="00501ACE" w:rsidRDefault="00933FBD" w:rsidP="00933FBD">
            <w:pPr>
              <w:jc w:val="right"/>
              <w:rPr>
                <w:rFonts w:ascii="Gill Sans MT" w:hAnsi="Gill Sans MT" w:cs="Arial"/>
                <w:sz w:val="20"/>
                <w:szCs w:val="20"/>
                <w:lang w:eastAsia="en-IE"/>
              </w:rPr>
            </w:pPr>
            <w:r w:rsidRPr="00501ACE">
              <w:rPr>
                <w:rFonts w:ascii="Gill Sans MT" w:hAnsi="Gill Sans MT" w:cs="Arial"/>
                <w:sz w:val="20"/>
                <w:szCs w:val="20"/>
                <w:lang w:eastAsia="en-IE"/>
              </w:rPr>
              <w:t>0</w:t>
            </w:r>
          </w:p>
        </w:tc>
        <w:tc>
          <w:tcPr>
            <w:tcW w:w="1034" w:type="dxa"/>
            <w:noWrap/>
            <w:hideMark/>
          </w:tcPr>
          <w:p w14:paraId="6631B728" w14:textId="14AA37AF" w:rsidR="00933FBD" w:rsidRPr="00501ACE" w:rsidRDefault="00933FBD" w:rsidP="00933FBD">
            <w:pPr>
              <w:jc w:val="right"/>
              <w:rPr>
                <w:rFonts w:ascii="Gill Sans MT" w:hAnsi="Gill Sans MT" w:cs="Arial"/>
                <w:sz w:val="20"/>
                <w:szCs w:val="20"/>
                <w:lang w:eastAsia="en-IE"/>
              </w:rPr>
            </w:pPr>
            <w:r w:rsidRPr="00501ACE">
              <w:rPr>
                <w:rFonts w:ascii="Gill Sans MT" w:hAnsi="Gill Sans MT" w:cs="Arial"/>
                <w:sz w:val="20"/>
                <w:szCs w:val="20"/>
                <w:lang w:eastAsia="en-IE"/>
              </w:rPr>
              <w:t>0.0</w:t>
            </w:r>
            <w:r w:rsidR="006A1CA1" w:rsidRPr="00501ACE">
              <w:rPr>
                <w:rFonts w:ascii="Gill Sans MT" w:hAnsi="Gill Sans MT" w:cs="Arial"/>
                <w:sz w:val="20"/>
                <w:szCs w:val="20"/>
                <w:lang w:eastAsia="en-IE"/>
              </w:rPr>
              <w:t>%</w:t>
            </w:r>
          </w:p>
        </w:tc>
        <w:tc>
          <w:tcPr>
            <w:tcW w:w="964" w:type="dxa"/>
            <w:noWrap/>
            <w:hideMark/>
          </w:tcPr>
          <w:p w14:paraId="1C4C7611" w14:textId="369DDE1E" w:rsidR="00933FBD" w:rsidRPr="00501ACE" w:rsidRDefault="00933FBD" w:rsidP="00933FBD">
            <w:pPr>
              <w:jc w:val="right"/>
              <w:rPr>
                <w:rFonts w:ascii="Gill Sans MT" w:hAnsi="Gill Sans MT" w:cs="Arial"/>
                <w:sz w:val="20"/>
                <w:szCs w:val="20"/>
                <w:lang w:eastAsia="en-IE"/>
              </w:rPr>
            </w:pPr>
            <w:r w:rsidRPr="00501ACE">
              <w:rPr>
                <w:rFonts w:ascii="Gill Sans MT" w:hAnsi="Gill Sans MT" w:cs="Arial"/>
                <w:sz w:val="20"/>
                <w:szCs w:val="20"/>
                <w:lang w:eastAsia="en-IE"/>
              </w:rPr>
              <w:t>0.0</w:t>
            </w:r>
            <w:r w:rsidR="006A1CA1" w:rsidRPr="00501ACE">
              <w:rPr>
                <w:rFonts w:ascii="Gill Sans MT" w:hAnsi="Gill Sans MT" w:cs="Arial"/>
                <w:sz w:val="20"/>
                <w:szCs w:val="20"/>
                <w:lang w:eastAsia="en-IE"/>
              </w:rPr>
              <w:t>%</w:t>
            </w:r>
          </w:p>
        </w:tc>
      </w:tr>
      <w:tr w:rsidR="00933FBD" w:rsidRPr="00501ACE" w14:paraId="720B9261" w14:textId="77777777" w:rsidTr="004F2F50">
        <w:trPr>
          <w:trHeight w:val="255"/>
        </w:trPr>
        <w:tc>
          <w:tcPr>
            <w:tcW w:w="2506" w:type="dxa"/>
            <w:noWrap/>
            <w:hideMark/>
          </w:tcPr>
          <w:p w14:paraId="6789A8D7" w14:textId="77777777" w:rsidR="00933FBD" w:rsidRPr="00501ACE" w:rsidRDefault="00933FBD" w:rsidP="00933FBD">
            <w:pPr>
              <w:ind w:firstLineChars="11" w:firstLine="22"/>
              <w:rPr>
                <w:rFonts w:ascii="Gill Sans MT" w:hAnsi="Gill Sans MT" w:cs="Arial"/>
                <w:sz w:val="20"/>
                <w:szCs w:val="20"/>
                <w:lang w:eastAsia="en-IE"/>
              </w:rPr>
            </w:pPr>
            <w:r w:rsidRPr="00501ACE">
              <w:rPr>
                <w:rFonts w:ascii="Gill Sans MT" w:hAnsi="Gill Sans MT" w:cs="Arial"/>
                <w:sz w:val="20"/>
                <w:szCs w:val="20"/>
                <w:lang w:eastAsia="en-IE"/>
              </w:rPr>
              <w:t>Sea Fisheries Protection Authority</w:t>
            </w:r>
          </w:p>
        </w:tc>
        <w:tc>
          <w:tcPr>
            <w:tcW w:w="1053" w:type="dxa"/>
            <w:noWrap/>
            <w:hideMark/>
          </w:tcPr>
          <w:p w14:paraId="271F2257" w14:textId="77777777" w:rsidR="00933FBD" w:rsidRPr="00501ACE" w:rsidRDefault="00933FBD" w:rsidP="00933FBD">
            <w:pPr>
              <w:jc w:val="right"/>
              <w:rPr>
                <w:rFonts w:ascii="Gill Sans MT" w:hAnsi="Gill Sans MT" w:cs="Arial"/>
                <w:sz w:val="20"/>
                <w:szCs w:val="20"/>
                <w:lang w:eastAsia="en-IE"/>
              </w:rPr>
            </w:pPr>
            <w:r w:rsidRPr="00501ACE">
              <w:rPr>
                <w:rFonts w:ascii="Gill Sans MT" w:hAnsi="Gill Sans MT" w:cs="Arial"/>
                <w:sz w:val="20"/>
                <w:szCs w:val="20"/>
                <w:lang w:eastAsia="en-IE"/>
              </w:rPr>
              <w:t>92</w:t>
            </w:r>
          </w:p>
        </w:tc>
        <w:tc>
          <w:tcPr>
            <w:tcW w:w="986" w:type="dxa"/>
            <w:noWrap/>
            <w:hideMark/>
          </w:tcPr>
          <w:p w14:paraId="70751C19" w14:textId="77777777" w:rsidR="00933FBD" w:rsidRPr="00501ACE" w:rsidRDefault="00933FBD" w:rsidP="00933FBD">
            <w:pPr>
              <w:jc w:val="right"/>
              <w:rPr>
                <w:rFonts w:ascii="Gill Sans MT" w:hAnsi="Gill Sans MT" w:cs="Arial"/>
                <w:sz w:val="20"/>
                <w:szCs w:val="20"/>
                <w:lang w:eastAsia="en-IE"/>
              </w:rPr>
            </w:pPr>
            <w:r w:rsidRPr="00501ACE">
              <w:rPr>
                <w:rFonts w:ascii="Gill Sans MT" w:hAnsi="Gill Sans MT" w:cs="Arial"/>
                <w:sz w:val="20"/>
                <w:szCs w:val="20"/>
                <w:lang w:eastAsia="en-IE"/>
              </w:rPr>
              <w:t>99</w:t>
            </w:r>
          </w:p>
        </w:tc>
        <w:tc>
          <w:tcPr>
            <w:tcW w:w="1053" w:type="dxa"/>
            <w:noWrap/>
            <w:hideMark/>
          </w:tcPr>
          <w:p w14:paraId="57C3E9A3" w14:textId="77777777" w:rsidR="00933FBD" w:rsidRPr="00501ACE" w:rsidRDefault="00933FBD" w:rsidP="00933FBD">
            <w:pPr>
              <w:jc w:val="right"/>
              <w:rPr>
                <w:rFonts w:ascii="Gill Sans MT" w:hAnsi="Gill Sans MT" w:cs="Arial"/>
                <w:sz w:val="20"/>
                <w:szCs w:val="20"/>
                <w:lang w:eastAsia="en-IE"/>
              </w:rPr>
            </w:pPr>
            <w:r w:rsidRPr="00501ACE">
              <w:rPr>
                <w:rFonts w:ascii="Gill Sans MT" w:hAnsi="Gill Sans MT" w:cs="Arial"/>
                <w:sz w:val="20"/>
                <w:szCs w:val="20"/>
                <w:lang w:eastAsia="en-IE"/>
              </w:rPr>
              <w:t>5</w:t>
            </w:r>
          </w:p>
        </w:tc>
        <w:tc>
          <w:tcPr>
            <w:tcW w:w="1118" w:type="dxa"/>
            <w:noWrap/>
            <w:hideMark/>
          </w:tcPr>
          <w:p w14:paraId="11E6E41D" w14:textId="77777777" w:rsidR="00933FBD" w:rsidRPr="00501ACE" w:rsidRDefault="00933FBD" w:rsidP="00933FBD">
            <w:pPr>
              <w:jc w:val="right"/>
              <w:rPr>
                <w:rFonts w:ascii="Gill Sans MT" w:hAnsi="Gill Sans MT" w:cs="Arial"/>
                <w:sz w:val="20"/>
                <w:szCs w:val="20"/>
                <w:lang w:eastAsia="en-IE"/>
              </w:rPr>
            </w:pPr>
            <w:r w:rsidRPr="00501ACE">
              <w:rPr>
                <w:rFonts w:ascii="Gill Sans MT" w:hAnsi="Gill Sans MT" w:cs="Arial"/>
                <w:sz w:val="20"/>
                <w:szCs w:val="20"/>
                <w:lang w:eastAsia="en-IE"/>
              </w:rPr>
              <w:t>5</w:t>
            </w:r>
          </w:p>
        </w:tc>
        <w:tc>
          <w:tcPr>
            <w:tcW w:w="1034" w:type="dxa"/>
            <w:noWrap/>
            <w:hideMark/>
          </w:tcPr>
          <w:p w14:paraId="61C9F477" w14:textId="5E71B3E3" w:rsidR="00933FBD" w:rsidRPr="00501ACE" w:rsidRDefault="00933FBD" w:rsidP="00933FBD">
            <w:pPr>
              <w:jc w:val="right"/>
              <w:rPr>
                <w:rFonts w:ascii="Gill Sans MT" w:hAnsi="Gill Sans MT" w:cs="Arial"/>
                <w:sz w:val="20"/>
                <w:szCs w:val="20"/>
                <w:lang w:eastAsia="en-IE"/>
              </w:rPr>
            </w:pPr>
            <w:r w:rsidRPr="00501ACE">
              <w:rPr>
                <w:rFonts w:ascii="Gill Sans MT" w:hAnsi="Gill Sans MT" w:cs="Arial"/>
                <w:sz w:val="20"/>
                <w:szCs w:val="20"/>
                <w:lang w:eastAsia="en-IE"/>
              </w:rPr>
              <w:t>5.4</w:t>
            </w:r>
            <w:r w:rsidR="006A1CA1" w:rsidRPr="00501ACE">
              <w:rPr>
                <w:rFonts w:ascii="Gill Sans MT" w:hAnsi="Gill Sans MT" w:cs="Arial"/>
                <w:sz w:val="20"/>
                <w:szCs w:val="20"/>
                <w:lang w:eastAsia="en-IE"/>
              </w:rPr>
              <w:t>%</w:t>
            </w:r>
          </w:p>
        </w:tc>
        <w:tc>
          <w:tcPr>
            <w:tcW w:w="964" w:type="dxa"/>
            <w:noWrap/>
            <w:hideMark/>
          </w:tcPr>
          <w:p w14:paraId="1BB46175" w14:textId="39ADAFED" w:rsidR="00933FBD" w:rsidRPr="00501ACE" w:rsidRDefault="00933FBD" w:rsidP="00933FBD">
            <w:pPr>
              <w:jc w:val="right"/>
              <w:rPr>
                <w:rFonts w:ascii="Gill Sans MT" w:hAnsi="Gill Sans MT" w:cs="Arial"/>
                <w:sz w:val="20"/>
                <w:szCs w:val="20"/>
                <w:lang w:eastAsia="en-IE"/>
              </w:rPr>
            </w:pPr>
            <w:r w:rsidRPr="00501ACE">
              <w:rPr>
                <w:rFonts w:ascii="Gill Sans MT" w:hAnsi="Gill Sans MT" w:cs="Arial"/>
                <w:sz w:val="20"/>
                <w:szCs w:val="20"/>
                <w:lang w:eastAsia="en-IE"/>
              </w:rPr>
              <w:t>5.1</w:t>
            </w:r>
            <w:r w:rsidR="006A1CA1" w:rsidRPr="00501ACE">
              <w:rPr>
                <w:rFonts w:ascii="Gill Sans MT" w:hAnsi="Gill Sans MT" w:cs="Arial"/>
                <w:sz w:val="20"/>
                <w:szCs w:val="20"/>
                <w:lang w:eastAsia="en-IE"/>
              </w:rPr>
              <w:t>%</w:t>
            </w:r>
          </w:p>
        </w:tc>
      </w:tr>
      <w:tr w:rsidR="00933FBD" w:rsidRPr="00501ACE" w14:paraId="07B1AFE7" w14:textId="77777777" w:rsidTr="004F2F50">
        <w:trPr>
          <w:trHeight w:val="255"/>
        </w:trPr>
        <w:tc>
          <w:tcPr>
            <w:tcW w:w="2506" w:type="dxa"/>
            <w:noWrap/>
            <w:hideMark/>
          </w:tcPr>
          <w:p w14:paraId="40FB7B04" w14:textId="77777777" w:rsidR="00933FBD" w:rsidRPr="00501ACE" w:rsidRDefault="00933FBD" w:rsidP="00933FBD">
            <w:pPr>
              <w:ind w:firstLineChars="11" w:firstLine="22"/>
              <w:rPr>
                <w:rFonts w:ascii="Gill Sans MT" w:hAnsi="Gill Sans MT" w:cs="Arial"/>
                <w:sz w:val="20"/>
                <w:szCs w:val="20"/>
                <w:lang w:eastAsia="en-IE"/>
              </w:rPr>
            </w:pPr>
            <w:proofErr w:type="spellStart"/>
            <w:r w:rsidRPr="00501ACE">
              <w:rPr>
                <w:rFonts w:ascii="Gill Sans MT" w:hAnsi="Gill Sans MT" w:cs="Arial"/>
                <w:sz w:val="20"/>
                <w:szCs w:val="20"/>
                <w:lang w:eastAsia="en-IE"/>
              </w:rPr>
              <w:t>Teagasc</w:t>
            </w:r>
            <w:proofErr w:type="spellEnd"/>
          </w:p>
        </w:tc>
        <w:tc>
          <w:tcPr>
            <w:tcW w:w="1053" w:type="dxa"/>
            <w:noWrap/>
            <w:hideMark/>
          </w:tcPr>
          <w:p w14:paraId="0AAB11F6" w14:textId="6700F1DA" w:rsidR="00933FBD" w:rsidRPr="00501ACE" w:rsidRDefault="00933FBD" w:rsidP="00933FBD">
            <w:pPr>
              <w:jc w:val="right"/>
              <w:rPr>
                <w:rFonts w:ascii="Gill Sans MT" w:hAnsi="Gill Sans MT" w:cs="Arial"/>
                <w:sz w:val="20"/>
                <w:szCs w:val="20"/>
                <w:lang w:eastAsia="en-IE"/>
              </w:rPr>
            </w:pPr>
            <w:r w:rsidRPr="00501ACE">
              <w:rPr>
                <w:rFonts w:ascii="Gill Sans MT" w:hAnsi="Gill Sans MT" w:cs="Arial"/>
                <w:sz w:val="20"/>
                <w:szCs w:val="20"/>
                <w:lang w:eastAsia="en-IE"/>
              </w:rPr>
              <w:t>1</w:t>
            </w:r>
            <w:r w:rsidR="006D3708" w:rsidRPr="00501ACE">
              <w:rPr>
                <w:rFonts w:ascii="Gill Sans MT" w:hAnsi="Gill Sans MT" w:cs="Arial"/>
                <w:sz w:val="20"/>
                <w:szCs w:val="20"/>
                <w:lang w:eastAsia="en-IE"/>
              </w:rPr>
              <w:t>,</w:t>
            </w:r>
            <w:r w:rsidRPr="00501ACE">
              <w:rPr>
                <w:rFonts w:ascii="Gill Sans MT" w:hAnsi="Gill Sans MT" w:cs="Arial"/>
                <w:sz w:val="20"/>
                <w:szCs w:val="20"/>
                <w:lang w:eastAsia="en-IE"/>
              </w:rPr>
              <w:t>277</w:t>
            </w:r>
          </w:p>
        </w:tc>
        <w:tc>
          <w:tcPr>
            <w:tcW w:w="986" w:type="dxa"/>
            <w:noWrap/>
            <w:hideMark/>
          </w:tcPr>
          <w:p w14:paraId="5FDCC51C" w14:textId="2B0D4629" w:rsidR="00933FBD" w:rsidRPr="00501ACE" w:rsidRDefault="00933FBD" w:rsidP="00933FBD">
            <w:pPr>
              <w:jc w:val="right"/>
              <w:rPr>
                <w:rFonts w:ascii="Gill Sans MT" w:hAnsi="Gill Sans MT" w:cs="Arial"/>
                <w:sz w:val="20"/>
                <w:szCs w:val="20"/>
                <w:lang w:eastAsia="en-IE"/>
              </w:rPr>
            </w:pPr>
            <w:r w:rsidRPr="00501ACE">
              <w:rPr>
                <w:rFonts w:ascii="Gill Sans MT" w:hAnsi="Gill Sans MT" w:cs="Arial"/>
                <w:sz w:val="20"/>
                <w:szCs w:val="20"/>
                <w:lang w:eastAsia="en-IE"/>
              </w:rPr>
              <w:t>1</w:t>
            </w:r>
            <w:r w:rsidR="006D3708" w:rsidRPr="00501ACE">
              <w:rPr>
                <w:rFonts w:ascii="Gill Sans MT" w:hAnsi="Gill Sans MT" w:cs="Arial"/>
                <w:sz w:val="20"/>
                <w:szCs w:val="20"/>
                <w:lang w:eastAsia="en-IE"/>
              </w:rPr>
              <w:t>,</w:t>
            </w:r>
            <w:r w:rsidRPr="00501ACE">
              <w:rPr>
                <w:rFonts w:ascii="Gill Sans MT" w:hAnsi="Gill Sans MT" w:cs="Arial"/>
                <w:sz w:val="20"/>
                <w:szCs w:val="20"/>
                <w:lang w:eastAsia="en-IE"/>
              </w:rPr>
              <w:t>265</w:t>
            </w:r>
          </w:p>
        </w:tc>
        <w:tc>
          <w:tcPr>
            <w:tcW w:w="1053" w:type="dxa"/>
            <w:noWrap/>
            <w:hideMark/>
          </w:tcPr>
          <w:p w14:paraId="3382AC99" w14:textId="77777777" w:rsidR="00933FBD" w:rsidRPr="00501ACE" w:rsidRDefault="00933FBD" w:rsidP="00933FBD">
            <w:pPr>
              <w:jc w:val="right"/>
              <w:rPr>
                <w:rFonts w:ascii="Gill Sans MT" w:hAnsi="Gill Sans MT" w:cs="Arial"/>
                <w:sz w:val="20"/>
                <w:szCs w:val="20"/>
                <w:lang w:eastAsia="en-IE"/>
              </w:rPr>
            </w:pPr>
            <w:r w:rsidRPr="00501ACE">
              <w:rPr>
                <w:rFonts w:ascii="Gill Sans MT" w:hAnsi="Gill Sans MT" w:cs="Arial"/>
                <w:sz w:val="20"/>
                <w:szCs w:val="20"/>
                <w:lang w:eastAsia="en-IE"/>
              </w:rPr>
              <w:t>63</w:t>
            </w:r>
          </w:p>
        </w:tc>
        <w:tc>
          <w:tcPr>
            <w:tcW w:w="1118" w:type="dxa"/>
            <w:noWrap/>
            <w:hideMark/>
          </w:tcPr>
          <w:p w14:paraId="372432DD" w14:textId="77777777" w:rsidR="00933FBD" w:rsidRPr="00501ACE" w:rsidRDefault="00933FBD" w:rsidP="00933FBD">
            <w:pPr>
              <w:jc w:val="right"/>
              <w:rPr>
                <w:rFonts w:ascii="Gill Sans MT" w:hAnsi="Gill Sans MT" w:cs="Arial"/>
                <w:sz w:val="20"/>
                <w:szCs w:val="20"/>
                <w:lang w:eastAsia="en-IE"/>
              </w:rPr>
            </w:pPr>
            <w:r w:rsidRPr="00501ACE">
              <w:rPr>
                <w:rFonts w:ascii="Gill Sans MT" w:hAnsi="Gill Sans MT" w:cs="Arial"/>
                <w:sz w:val="20"/>
                <w:szCs w:val="20"/>
                <w:lang w:eastAsia="en-IE"/>
              </w:rPr>
              <w:t>57</w:t>
            </w:r>
          </w:p>
        </w:tc>
        <w:tc>
          <w:tcPr>
            <w:tcW w:w="1034" w:type="dxa"/>
            <w:noWrap/>
            <w:hideMark/>
          </w:tcPr>
          <w:p w14:paraId="02C0147E" w14:textId="40E7EDD1" w:rsidR="00933FBD" w:rsidRPr="00501ACE" w:rsidRDefault="00933FBD" w:rsidP="00933FBD">
            <w:pPr>
              <w:jc w:val="right"/>
              <w:rPr>
                <w:rFonts w:ascii="Gill Sans MT" w:hAnsi="Gill Sans MT" w:cs="Arial"/>
                <w:sz w:val="20"/>
                <w:szCs w:val="20"/>
                <w:lang w:eastAsia="en-IE"/>
              </w:rPr>
            </w:pPr>
            <w:r w:rsidRPr="00501ACE">
              <w:rPr>
                <w:rFonts w:ascii="Gill Sans MT" w:hAnsi="Gill Sans MT" w:cs="Arial"/>
                <w:sz w:val="20"/>
                <w:szCs w:val="20"/>
                <w:lang w:eastAsia="en-IE"/>
              </w:rPr>
              <w:t>4.9</w:t>
            </w:r>
            <w:r w:rsidR="006A1CA1" w:rsidRPr="00501ACE">
              <w:rPr>
                <w:rFonts w:ascii="Gill Sans MT" w:hAnsi="Gill Sans MT" w:cs="Arial"/>
                <w:sz w:val="20"/>
                <w:szCs w:val="20"/>
                <w:lang w:eastAsia="en-IE"/>
              </w:rPr>
              <w:t>%</w:t>
            </w:r>
          </w:p>
        </w:tc>
        <w:tc>
          <w:tcPr>
            <w:tcW w:w="964" w:type="dxa"/>
            <w:noWrap/>
            <w:hideMark/>
          </w:tcPr>
          <w:p w14:paraId="1DDECED6" w14:textId="39BFB155" w:rsidR="00933FBD" w:rsidRPr="00501ACE" w:rsidRDefault="00933FBD" w:rsidP="00933FBD">
            <w:pPr>
              <w:jc w:val="right"/>
              <w:rPr>
                <w:rFonts w:ascii="Gill Sans MT" w:hAnsi="Gill Sans MT" w:cs="Arial"/>
                <w:sz w:val="20"/>
                <w:szCs w:val="20"/>
                <w:lang w:eastAsia="en-IE"/>
              </w:rPr>
            </w:pPr>
            <w:r w:rsidRPr="00501ACE">
              <w:rPr>
                <w:rFonts w:ascii="Gill Sans MT" w:hAnsi="Gill Sans MT" w:cs="Arial"/>
                <w:sz w:val="20"/>
                <w:szCs w:val="20"/>
                <w:lang w:eastAsia="en-IE"/>
              </w:rPr>
              <w:t>4.5</w:t>
            </w:r>
            <w:r w:rsidR="006A1CA1" w:rsidRPr="00501ACE">
              <w:rPr>
                <w:rFonts w:ascii="Gill Sans MT" w:hAnsi="Gill Sans MT" w:cs="Arial"/>
                <w:sz w:val="20"/>
                <w:szCs w:val="20"/>
                <w:lang w:eastAsia="en-IE"/>
              </w:rPr>
              <w:t>%</w:t>
            </w:r>
          </w:p>
        </w:tc>
      </w:tr>
      <w:tr w:rsidR="00933FBD" w:rsidRPr="00501ACE" w14:paraId="2620C23D" w14:textId="77777777" w:rsidTr="004F2F50">
        <w:trPr>
          <w:trHeight w:val="255"/>
        </w:trPr>
        <w:tc>
          <w:tcPr>
            <w:tcW w:w="2506" w:type="dxa"/>
            <w:noWrap/>
            <w:hideMark/>
          </w:tcPr>
          <w:p w14:paraId="46B5F853" w14:textId="77777777" w:rsidR="00933FBD" w:rsidRPr="00501ACE" w:rsidRDefault="00933FBD" w:rsidP="00933FBD">
            <w:pPr>
              <w:ind w:firstLineChars="11" w:firstLine="22"/>
              <w:rPr>
                <w:rFonts w:ascii="Gill Sans MT" w:hAnsi="Gill Sans MT" w:cs="Arial"/>
                <w:sz w:val="20"/>
                <w:szCs w:val="20"/>
                <w:lang w:eastAsia="en-IE"/>
              </w:rPr>
            </w:pPr>
            <w:r w:rsidRPr="00501ACE">
              <w:rPr>
                <w:rFonts w:ascii="Gill Sans MT" w:hAnsi="Gill Sans MT" w:cs="Arial"/>
                <w:sz w:val="20"/>
                <w:szCs w:val="20"/>
                <w:lang w:eastAsia="en-IE"/>
              </w:rPr>
              <w:t>Veterinary Council of Ireland</w:t>
            </w:r>
          </w:p>
        </w:tc>
        <w:tc>
          <w:tcPr>
            <w:tcW w:w="1053" w:type="dxa"/>
            <w:noWrap/>
            <w:hideMark/>
          </w:tcPr>
          <w:p w14:paraId="4E0465F6" w14:textId="77777777" w:rsidR="00933FBD" w:rsidRPr="00501ACE" w:rsidRDefault="00933FBD" w:rsidP="00933FBD">
            <w:pPr>
              <w:jc w:val="right"/>
              <w:rPr>
                <w:rFonts w:ascii="Gill Sans MT" w:hAnsi="Gill Sans MT" w:cs="Arial"/>
                <w:sz w:val="20"/>
                <w:szCs w:val="20"/>
                <w:lang w:eastAsia="en-IE"/>
              </w:rPr>
            </w:pPr>
            <w:r w:rsidRPr="00501ACE">
              <w:rPr>
                <w:rFonts w:ascii="Gill Sans MT" w:hAnsi="Gill Sans MT" w:cs="Arial"/>
                <w:sz w:val="20"/>
                <w:szCs w:val="20"/>
                <w:lang w:eastAsia="en-IE"/>
              </w:rPr>
              <w:t>6</w:t>
            </w:r>
          </w:p>
        </w:tc>
        <w:tc>
          <w:tcPr>
            <w:tcW w:w="986" w:type="dxa"/>
            <w:noWrap/>
            <w:hideMark/>
          </w:tcPr>
          <w:p w14:paraId="19C87818" w14:textId="77777777" w:rsidR="00933FBD" w:rsidRPr="00501ACE" w:rsidRDefault="00933FBD" w:rsidP="00933FBD">
            <w:pPr>
              <w:jc w:val="right"/>
              <w:rPr>
                <w:rFonts w:ascii="Gill Sans MT" w:hAnsi="Gill Sans MT" w:cs="Arial"/>
                <w:sz w:val="20"/>
                <w:szCs w:val="20"/>
                <w:lang w:eastAsia="en-IE"/>
              </w:rPr>
            </w:pPr>
            <w:r w:rsidRPr="00501ACE">
              <w:rPr>
                <w:rFonts w:ascii="Gill Sans MT" w:hAnsi="Gill Sans MT" w:cs="Arial"/>
                <w:sz w:val="20"/>
                <w:szCs w:val="20"/>
                <w:lang w:eastAsia="en-IE"/>
              </w:rPr>
              <w:t>6</w:t>
            </w:r>
          </w:p>
        </w:tc>
        <w:tc>
          <w:tcPr>
            <w:tcW w:w="1053" w:type="dxa"/>
            <w:noWrap/>
            <w:hideMark/>
          </w:tcPr>
          <w:p w14:paraId="3AB3EF82" w14:textId="77777777" w:rsidR="00933FBD" w:rsidRPr="00501ACE" w:rsidRDefault="00933FBD" w:rsidP="00933FBD">
            <w:pPr>
              <w:jc w:val="right"/>
              <w:rPr>
                <w:rFonts w:ascii="Gill Sans MT" w:hAnsi="Gill Sans MT" w:cs="Arial"/>
                <w:sz w:val="20"/>
                <w:szCs w:val="20"/>
                <w:lang w:eastAsia="en-IE"/>
              </w:rPr>
            </w:pPr>
            <w:r w:rsidRPr="00501ACE">
              <w:rPr>
                <w:rFonts w:ascii="Gill Sans MT" w:hAnsi="Gill Sans MT" w:cs="Arial"/>
                <w:sz w:val="20"/>
                <w:szCs w:val="20"/>
                <w:lang w:eastAsia="en-IE"/>
              </w:rPr>
              <w:t>0</w:t>
            </w:r>
          </w:p>
        </w:tc>
        <w:tc>
          <w:tcPr>
            <w:tcW w:w="1118" w:type="dxa"/>
            <w:noWrap/>
            <w:hideMark/>
          </w:tcPr>
          <w:p w14:paraId="23F8304F" w14:textId="77777777" w:rsidR="00933FBD" w:rsidRPr="00501ACE" w:rsidRDefault="00933FBD" w:rsidP="00933FBD">
            <w:pPr>
              <w:jc w:val="right"/>
              <w:rPr>
                <w:rFonts w:ascii="Gill Sans MT" w:hAnsi="Gill Sans MT" w:cs="Arial"/>
                <w:sz w:val="20"/>
                <w:szCs w:val="20"/>
                <w:lang w:eastAsia="en-IE"/>
              </w:rPr>
            </w:pPr>
            <w:r w:rsidRPr="00501ACE">
              <w:rPr>
                <w:rFonts w:ascii="Gill Sans MT" w:hAnsi="Gill Sans MT" w:cs="Arial"/>
                <w:sz w:val="20"/>
                <w:szCs w:val="20"/>
                <w:lang w:eastAsia="en-IE"/>
              </w:rPr>
              <w:t>0</w:t>
            </w:r>
          </w:p>
        </w:tc>
        <w:tc>
          <w:tcPr>
            <w:tcW w:w="1034" w:type="dxa"/>
            <w:noWrap/>
            <w:hideMark/>
          </w:tcPr>
          <w:p w14:paraId="036217A0" w14:textId="3ADE8BF5" w:rsidR="00933FBD" w:rsidRPr="00501ACE" w:rsidRDefault="00933FBD" w:rsidP="00933FBD">
            <w:pPr>
              <w:jc w:val="right"/>
              <w:rPr>
                <w:rFonts w:ascii="Gill Sans MT" w:hAnsi="Gill Sans MT" w:cs="Arial"/>
                <w:sz w:val="20"/>
                <w:szCs w:val="20"/>
                <w:lang w:eastAsia="en-IE"/>
              </w:rPr>
            </w:pPr>
            <w:r w:rsidRPr="00501ACE">
              <w:rPr>
                <w:rFonts w:ascii="Gill Sans MT" w:hAnsi="Gill Sans MT" w:cs="Arial"/>
                <w:sz w:val="20"/>
                <w:szCs w:val="20"/>
                <w:lang w:eastAsia="en-IE"/>
              </w:rPr>
              <w:t>0.0</w:t>
            </w:r>
            <w:r w:rsidR="006A1CA1" w:rsidRPr="00501ACE">
              <w:rPr>
                <w:rFonts w:ascii="Gill Sans MT" w:hAnsi="Gill Sans MT" w:cs="Arial"/>
                <w:sz w:val="20"/>
                <w:szCs w:val="20"/>
                <w:lang w:eastAsia="en-IE"/>
              </w:rPr>
              <w:t>%</w:t>
            </w:r>
          </w:p>
        </w:tc>
        <w:tc>
          <w:tcPr>
            <w:tcW w:w="964" w:type="dxa"/>
            <w:noWrap/>
            <w:hideMark/>
          </w:tcPr>
          <w:p w14:paraId="65310F31" w14:textId="795B7492" w:rsidR="00933FBD" w:rsidRPr="00501ACE" w:rsidRDefault="00933FBD" w:rsidP="00933FBD">
            <w:pPr>
              <w:jc w:val="right"/>
              <w:rPr>
                <w:rFonts w:ascii="Gill Sans MT" w:hAnsi="Gill Sans MT" w:cs="Arial"/>
                <w:sz w:val="20"/>
                <w:szCs w:val="20"/>
                <w:lang w:eastAsia="en-IE"/>
              </w:rPr>
            </w:pPr>
            <w:r w:rsidRPr="00501ACE">
              <w:rPr>
                <w:rFonts w:ascii="Gill Sans MT" w:hAnsi="Gill Sans MT" w:cs="Arial"/>
                <w:sz w:val="20"/>
                <w:szCs w:val="20"/>
                <w:lang w:eastAsia="en-IE"/>
              </w:rPr>
              <w:t>0.0</w:t>
            </w:r>
            <w:r w:rsidR="006A1CA1" w:rsidRPr="00501ACE">
              <w:rPr>
                <w:rFonts w:ascii="Gill Sans MT" w:hAnsi="Gill Sans MT" w:cs="Arial"/>
                <w:sz w:val="20"/>
                <w:szCs w:val="20"/>
                <w:lang w:eastAsia="en-IE"/>
              </w:rPr>
              <w:t>%</w:t>
            </w:r>
          </w:p>
        </w:tc>
      </w:tr>
      <w:tr w:rsidR="00933FBD" w:rsidRPr="00501ACE" w14:paraId="23D741B6" w14:textId="77777777" w:rsidTr="004F2F50">
        <w:tc>
          <w:tcPr>
            <w:tcW w:w="2506" w:type="dxa"/>
          </w:tcPr>
          <w:p w14:paraId="51C8662A" w14:textId="77777777" w:rsidR="00933FBD" w:rsidRPr="00501ACE" w:rsidRDefault="00933FBD" w:rsidP="00933FBD">
            <w:pPr>
              <w:ind w:firstLineChars="11" w:firstLine="22"/>
              <w:rPr>
                <w:rFonts w:ascii="Gill Sans MT" w:hAnsi="Gill Sans MT"/>
                <w:b/>
                <w:sz w:val="20"/>
                <w:szCs w:val="20"/>
              </w:rPr>
            </w:pPr>
            <w:r w:rsidRPr="00501ACE">
              <w:rPr>
                <w:rFonts w:ascii="Gill Sans MT" w:hAnsi="Gill Sans MT"/>
                <w:b/>
                <w:sz w:val="20"/>
                <w:szCs w:val="20"/>
              </w:rPr>
              <w:t>Grand Total</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bottom"/>
          </w:tcPr>
          <w:p w14:paraId="10044874" w14:textId="3287FA35" w:rsidR="00933FBD" w:rsidRPr="00501ACE" w:rsidRDefault="00933FBD" w:rsidP="00933FBD">
            <w:pPr>
              <w:jc w:val="right"/>
              <w:rPr>
                <w:rFonts w:ascii="Gill Sans MT" w:hAnsi="Gill Sans MT" w:cs="Arial"/>
                <w:b/>
                <w:bCs/>
                <w:color w:val="000000"/>
                <w:sz w:val="20"/>
                <w:szCs w:val="20"/>
                <w:lang w:eastAsia="en-IE"/>
              </w:rPr>
            </w:pPr>
            <w:r w:rsidRPr="00501ACE">
              <w:rPr>
                <w:rFonts w:ascii="Gill Sans MT" w:hAnsi="Gill Sans MT" w:cs="Arial"/>
                <w:b/>
                <w:bCs/>
                <w:color w:val="000000"/>
                <w:sz w:val="20"/>
                <w:szCs w:val="20"/>
              </w:rPr>
              <w:t>3</w:t>
            </w:r>
            <w:r w:rsidR="006D3708" w:rsidRPr="00501ACE">
              <w:rPr>
                <w:rFonts w:ascii="Gill Sans MT" w:hAnsi="Gill Sans MT" w:cs="Arial"/>
                <w:b/>
                <w:bCs/>
                <w:color w:val="000000"/>
                <w:sz w:val="20"/>
                <w:szCs w:val="20"/>
              </w:rPr>
              <w:t>,</w:t>
            </w:r>
            <w:r w:rsidRPr="00501ACE">
              <w:rPr>
                <w:rFonts w:ascii="Gill Sans MT" w:hAnsi="Gill Sans MT" w:cs="Arial"/>
                <w:b/>
                <w:bCs/>
                <w:color w:val="000000"/>
                <w:sz w:val="20"/>
                <w:szCs w:val="20"/>
              </w:rPr>
              <w:t>062</w:t>
            </w:r>
          </w:p>
        </w:tc>
        <w:tc>
          <w:tcPr>
            <w:tcW w:w="986" w:type="dxa"/>
            <w:tcBorders>
              <w:top w:val="single" w:sz="4" w:space="0" w:color="auto"/>
              <w:left w:val="single" w:sz="4" w:space="0" w:color="auto"/>
              <w:bottom w:val="single" w:sz="4" w:space="0" w:color="auto"/>
              <w:right w:val="single" w:sz="4" w:space="0" w:color="auto"/>
            </w:tcBorders>
            <w:shd w:val="clear" w:color="auto" w:fill="auto"/>
            <w:vAlign w:val="bottom"/>
          </w:tcPr>
          <w:p w14:paraId="0F5C52E6" w14:textId="2E8858AA" w:rsidR="00933FBD" w:rsidRPr="00501ACE" w:rsidRDefault="00933FBD" w:rsidP="00933FBD">
            <w:pPr>
              <w:jc w:val="right"/>
              <w:rPr>
                <w:rFonts w:ascii="Gill Sans MT" w:hAnsi="Gill Sans MT" w:cs="Arial"/>
                <w:b/>
                <w:bCs/>
                <w:color w:val="000000"/>
                <w:sz w:val="20"/>
                <w:szCs w:val="20"/>
              </w:rPr>
            </w:pPr>
            <w:r w:rsidRPr="00501ACE">
              <w:rPr>
                <w:rFonts w:ascii="Gill Sans MT" w:hAnsi="Gill Sans MT" w:cs="Arial"/>
                <w:b/>
                <w:bCs/>
                <w:color w:val="000000"/>
                <w:sz w:val="20"/>
                <w:szCs w:val="20"/>
              </w:rPr>
              <w:t>3</w:t>
            </w:r>
            <w:r w:rsidR="006D3708" w:rsidRPr="00501ACE">
              <w:rPr>
                <w:rFonts w:ascii="Gill Sans MT" w:hAnsi="Gill Sans MT" w:cs="Arial"/>
                <w:b/>
                <w:bCs/>
                <w:color w:val="000000"/>
                <w:sz w:val="20"/>
                <w:szCs w:val="20"/>
              </w:rPr>
              <w:t>,</w:t>
            </w:r>
            <w:r w:rsidRPr="00501ACE">
              <w:rPr>
                <w:rFonts w:ascii="Gill Sans MT" w:hAnsi="Gill Sans MT" w:cs="Arial"/>
                <w:b/>
                <w:bCs/>
                <w:color w:val="000000"/>
                <w:sz w:val="20"/>
                <w:szCs w:val="20"/>
              </w:rPr>
              <w:t>013</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bottom"/>
          </w:tcPr>
          <w:p w14:paraId="63E50357" w14:textId="77777777" w:rsidR="00933FBD" w:rsidRPr="00501ACE" w:rsidRDefault="00933FBD" w:rsidP="00933FBD">
            <w:pPr>
              <w:jc w:val="right"/>
              <w:rPr>
                <w:rFonts w:ascii="Gill Sans MT" w:hAnsi="Gill Sans MT" w:cs="Arial"/>
                <w:b/>
                <w:bCs/>
                <w:color w:val="000000"/>
                <w:sz w:val="20"/>
                <w:szCs w:val="20"/>
              </w:rPr>
            </w:pPr>
            <w:r w:rsidRPr="00501ACE">
              <w:rPr>
                <w:rFonts w:ascii="Gill Sans MT" w:hAnsi="Gill Sans MT" w:cs="Arial"/>
                <w:b/>
                <w:bCs/>
                <w:color w:val="000000"/>
                <w:sz w:val="20"/>
                <w:szCs w:val="20"/>
              </w:rPr>
              <w:t>141</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bottom"/>
          </w:tcPr>
          <w:p w14:paraId="63BE0CE0" w14:textId="77777777" w:rsidR="00933FBD" w:rsidRPr="00501ACE" w:rsidRDefault="00933FBD" w:rsidP="00933FBD">
            <w:pPr>
              <w:jc w:val="right"/>
              <w:rPr>
                <w:rFonts w:ascii="Gill Sans MT" w:hAnsi="Gill Sans MT" w:cs="Arial"/>
                <w:b/>
                <w:bCs/>
                <w:color w:val="000000"/>
                <w:sz w:val="20"/>
                <w:szCs w:val="20"/>
              </w:rPr>
            </w:pPr>
            <w:r w:rsidRPr="00501ACE">
              <w:rPr>
                <w:rFonts w:ascii="Gill Sans MT" w:hAnsi="Gill Sans MT" w:cs="Arial"/>
                <w:b/>
                <w:bCs/>
                <w:color w:val="000000"/>
                <w:sz w:val="20"/>
                <w:szCs w:val="20"/>
              </w:rPr>
              <w:t>130</w:t>
            </w:r>
          </w:p>
        </w:tc>
        <w:tc>
          <w:tcPr>
            <w:tcW w:w="1034" w:type="dxa"/>
            <w:tcBorders>
              <w:top w:val="single" w:sz="4" w:space="0" w:color="auto"/>
              <w:left w:val="nil"/>
              <w:bottom w:val="single" w:sz="4" w:space="0" w:color="auto"/>
              <w:right w:val="single" w:sz="4" w:space="0" w:color="auto"/>
            </w:tcBorders>
            <w:shd w:val="clear" w:color="000000" w:fill="FFFFFF"/>
            <w:vAlign w:val="bottom"/>
          </w:tcPr>
          <w:p w14:paraId="0D00D946" w14:textId="5DA46838" w:rsidR="00933FBD" w:rsidRPr="00501ACE" w:rsidRDefault="00933FBD" w:rsidP="00933FBD">
            <w:pPr>
              <w:jc w:val="right"/>
              <w:rPr>
                <w:rFonts w:ascii="Gill Sans MT" w:hAnsi="Gill Sans MT" w:cs="Arial"/>
                <w:b/>
                <w:bCs/>
                <w:color w:val="000000"/>
                <w:sz w:val="20"/>
                <w:szCs w:val="20"/>
              </w:rPr>
            </w:pPr>
            <w:r w:rsidRPr="00501ACE">
              <w:rPr>
                <w:rFonts w:ascii="Gill Sans MT" w:hAnsi="Gill Sans MT" w:cs="Arial"/>
                <w:b/>
                <w:bCs/>
                <w:color w:val="000000"/>
                <w:sz w:val="20"/>
                <w:szCs w:val="20"/>
              </w:rPr>
              <w:t>4.6</w:t>
            </w:r>
            <w:r w:rsidR="006A1CA1" w:rsidRPr="00501ACE">
              <w:rPr>
                <w:rFonts w:ascii="Gill Sans MT" w:hAnsi="Gill Sans MT" w:cs="Arial"/>
                <w:b/>
                <w:bCs/>
                <w:color w:val="000000"/>
                <w:sz w:val="20"/>
                <w:szCs w:val="20"/>
              </w:rPr>
              <w:t>%</w:t>
            </w:r>
          </w:p>
        </w:tc>
        <w:tc>
          <w:tcPr>
            <w:tcW w:w="964" w:type="dxa"/>
            <w:tcBorders>
              <w:top w:val="single" w:sz="4" w:space="0" w:color="auto"/>
              <w:left w:val="nil"/>
              <w:bottom w:val="single" w:sz="4" w:space="0" w:color="auto"/>
              <w:right w:val="single" w:sz="4" w:space="0" w:color="auto"/>
            </w:tcBorders>
            <w:shd w:val="clear" w:color="000000" w:fill="FFFFFF"/>
            <w:vAlign w:val="bottom"/>
          </w:tcPr>
          <w:p w14:paraId="749C1B7B" w14:textId="3BF550B0" w:rsidR="00933FBD" w:rsidRPr="00501ACE" w:rsidRDefault="00933FBD" w:rsidP="00933FBD">
            <w:pPr>
              <w:jc w:val="right"/>
              <w:rPr>
                <w:rFonts w:ascii="Gill Sans MT" w:hAnsi="Gill Sans MT" w:cs="Arial"/>
                <w:b/>
                <w:bCs/>
                <w:color w:val="000000"/>
                <w:sz w:val="20"/>
                <w:szCs w:val="20"/>
              </w:rPr>
            </w:pPr>
            <w:r w:rsidRPr="00501ACE">
              <w:rPr>
                <w:rFonts w:ascii="Gill Sans MT" w:hAnsi="Gill Sans MT" w:cs="Arial"/>
                <w:b/>
                <w:bCs/>
                <w:color w:val="000000"/>
                <w:sz w:val="20"/>
                <w:szCs w:val="20"/>
              </w:rPr>
              <w:t>4.3</w:t>
            </w:r>
            <w:r w:rsidR="006A1CA1" w:rsidRPr="00501ACE">
              <w:rPr>
                <w:rFonts w:ascii="Gill Sans MT" w:hAnsi="Gill Sans MT" w:cs="Arial"/>
                <w:b/>
                <w:bCs/>
                <w:color w:val="000000"/>
                <w:sz w:val="20"/>
                <w:szCs w:val="20"/>
              </w:rPr>
              <w:t>%</w:t>
            </w:r>
          </w:p>
        </w:tc>
      </w:tr>
    </w:tbl>
    <w:p w14:paraId="30FF8A3C" w14:textId="77777777" w:rsidR="002C425C" w:rsidRDefault="002C425C">
      <w:pPr>
        <w:spacing w:after="0"/>
      </w:pPr>
      <w:r>
        <w:br w:type="page"/>
      </w:r>
    </w:p>
    <w:p w14:paraId="4EBF9DEC" w14:textId="77777777" w:rsidR="002C425C" w:rsidRDefault="00F26A10" w:rsidP="00F26A10">
      <w:pPr>
        <w:pStyle w:val="TableTitle"/>
        <w:jc w:val="left"/>
      </w:pPr>
      <w:r w:rsidRPr="00501ACE">
        <w:t>Department of Business, Enterprise &amp;</w:t>
      </w:r>
      <w:r w:rsidR="002C425C">
        <w:t xml:space="preserve"> Innovation (comparison made to</w:t>
      </w:r>
    </w:p>
    <w:p w14:paraId="628FED19" w14:textId="2B21E7A0" w:rsidR="00F26A10" w:rsidRPr="00501ACE" w:rsidRDefault="00F26A10" w:rsidP="00F26A10">
      <w:pPr>
        <w:pStyle w:val="TableTitle"/>
        <w:jc w:val="left"/>
      </w:pPr>
      <w:r w:rsidRPr="00501ACE">
        <w:t>Department of Jobs, Enterprise &amp; Innovation 2016</w:t>
      </w:r>
    </w:p>
    <w:tbl>
      <w:tblPr>
        <w:tblStyle w:val="TableGrid"/>
        <w:tblW w:w="0" w:type="auto"/>
        <w:tblLook w:val="04A0" w:firstRow="1" w:lastRow="0" w:firstColumn="1" w:lastColumn="0" w:noHBand="0" w:noVBand="1"/>
        <w:tblCaption w:val="Appendix B Public bodies"/>
        <w:tblDescription w:val="Department of Business, Enterprise and Innovation (comparison made to Department of Jobs, Enterprise and Innovation 2016"/>
      </w:tblPr>
      <w:tblGrid>
        <w:gridCol w:w="2424"/>
        <w:gridCol w:w="1258"/>
        <w:gridCol w:w="966"/>
        <w:gridCol w:w="1023"/>
        <w:gridCol w:w="1093"/>
        <w:gridCol w:w="1005"/>
        <w:gridCol w:w="945"/>
      </w:tblGrid>
      <w:tr w:rsidR="0080382C" w:rsidRPr="00501ACE" w14:paraId="05675CAE" w14:textId="77777777" w:rsidTr="00287610">
        <w:tc>
          <w:tcPr>
            <w:tcW w:w="2424" w:type="dxa"/>
          </w:tcPr>
          <w:p w14:paraId="28D81D7D" w14:textId="77777777" w:rsidR="0080382C" w:rsidRPr="00501ACE" w:rsidRDefault="0080382C" w:rsidP="002C425C">
            <w:pPr>
              <w:rPr>
                <w:rFonts w:ascii="Gill Sans MT" w:hAnsi="Gill Sans MT"/>
                <w:b/>
                <w:sz w:val="20"/>
                <w:szCs w:val="20"/>
              </w:rPr>
            </w:pPr>
            <w:r w:rsidRPr="00501ACE">
              <w:rPr>
                <w:rFonts w:ascii="Gill Sans MT" w:hAnsi="Gill Sans MT"/>
                <w:b/>
                <w:sz w:val="20"/>
                <w:szCs w:val="20"/>
              </w:rPr>
              <w:t>Public Body</w:t>
            </w:r>
          </w:p>
        </w:tc>
        <w:tc>
          <w:tcPr>
            <w:tcW w:w="2224" w:type="dxa"/>
            <w:gridSpan w:val="2"/>
          </w:tcPr>
          <w:p w14:paraId="65752990" w14:textId="6510374E" w:rsidR="0080382C" w:rsidRPr="00501ACE" w:rsidRDefault="0080382C" w:rsidP="002C425C">
            <w:pPr>
              <w:rPr>
                <w:rFonts w:ascii="Gill Sans MT" w:hAnsi="Gill Sans MT"/>
                <w:b/>
                <w:sz w:val="20"/>
                <w:szCs w:val="20"/>
              </w:rPr>
            </w:pPr>
            <w:r w:rsidRPr="00501ACE">
              <w:rPr>
                <w:rFonts w:ascii="Gill Sans MT" w:hAnsi="Gill Sans MT"/>
                <w:b/>
                <w:sz w:val="20"/>
                <w:szCs w:val="20"/>
              </w:rPr>
              <w:t>Total number of employees</w:t>
            </w:r>
          </w:p>
        </w:tc>
        <w:tc>
          <w:tcPr>
            <w:tcW w:w="2116" w:type="dxa"/>
            <w:gridSpan w:val="2"/>
          </w:tcPr>
          <w:p w14:paraId="52D74914" w14:textId="0F3C1B31" w:rsidR="0080382C" w:rsidRPr="00501ACE" w:rsidRDefault="0080382C" w:rsidP="002C425C">
            <w:pPr>
              <w:rPr>
                <w:rFonts w:ascii="Gill Sans MT" w:hAnsi="Gill Sans MT"/>
                <w:b/>
                <w:sz w:val="20"/>
                <w:szCs w:val="20"/>
              </w:rPr>
            </w:pPr>
            <w:r w:rsidRPr="00501ACE">
              <w:rPr>
                <w:rFonts w:ascii="Gill Sans MT" w:hAnsi="Gill Sans MT"/>
                <w:b/>
                <w:sz w:val="20"/>
                <w:szCs w:val="20"/>
              </w:rPr>
              <w:t>Number employees with disabilities</w:t>
            </w:r>
          </w:p>
        </w:tc>
        <w:tc>
          <w:tcPr>
            <w:tcW w:w="1950" w:type="dxa"/>
            <w:gridSpan w:val="2"/>
          </w:tcPr>
          <w:p w14:paraId="40151F87" w14:textId="1F954DCA" w:rsidR="0080382C" w:rsidRPr="00501ACE" w:rsidRDefault="0080382C" w:rsidP="002C425C">
            <w:pPr>
              <w:rPr>
                <w:rFonts w:ascii="Gill Sans MT" w:hAnsi="Gill Sans MT"/>
                <w:b/>
                <w:sz w:val="20"/>
                <w:szCs w:val="20"/>
              </w:rPr>
            </w:pPr>
            <w:r w:rsidRPr="00501ACE">
              <w:rPr>
                <w:rFonts w:ascii="Gill Sans MT" w:hAnsi="Gill Sans MT"/>
                <w:b/>
                <w:sz w:val="20"/>
                <w:szCs w:val="20"/>
              </w:rPr>
              <w:t>% workforce with disabilities</w:t>
            </w:r>
          </w:p>
        </w:tc>
      </w:tr>
      <w:tr w:rsidR="00697BE6" w:rsidRPr="00501ACE" w14:paraId="08FE0C7E" w14:textId="77777777" w:rsidTr="002C425C">
        <w:tc>
          <w:tcPr>
            <w:tcW w:w="2424" w:type="dxa"/>
          </w:tcPr>
          <w:p w14:paraId="695B427F" w14:textId="77777777" w:rsidR="00697BE6" w:rsidRPr="00501ACE" w:rsidRDefault="00697BE6" w:rsidP="002C425C">
            <w:pPr>
              <w:rPr>
                <w:rFonts w:ascii="Gill Sans MT" w:hAnsi="Gill Sans MT"/>
                <w:b/>
                <w:sz w:val="20"/>
                <w:szCs w:val="20"/>
              </w:rPr>
            </w:pPr>
          </w:p>
        </w:tc>
        <w:tc>
          <w:tcPr>
            <w:tcW w:w="1258" w:type="dxa"/>
          </w:tcPr>
          <w:p w14:paraId="6D12E052" w14:textId="77777777" w:rsidR="00697BE6" w:rsidRPr="00501ACE" w:rsidRDefault="00697BE6" w:rsidP="002C425C">
            <w:pPr>
              <w:rPr>
                <w:rFonts w:ascii="Gill Sans MT" w:hAnsi="Gill Sans MT"/>
                <w:b/>
                <w:sz w:val="20"/>
                <w:szCs w:val="20"/>
              </w:rPr>
            </w:pPr>
            <w:r w:rsidRPr="00501ACE">
              <w:rPr>
                <w:rFonts w:ascii="Gill Sans MT" w:hAnsi="Gill Sans MT"/>
                <w:b/>
                <w:sz w:val="20"/>
                <w:szCs w:val="20"/>
              </w:rPr>
              <w:t>2016</w:t>
            </w:r>
          </w:p>
        </w:tc>
        <w:tc>
          <w:tcPr>
            <w:tcW w:w="966" w:type="dxa"/>
          </w:tcPr>
          <w:p w14:paraId="08348FFF" w14:textId="77777777" w:rsidR="00697BE6" w:rsidRPr="00501ACE" w:rsidRDefault="00697BE6" w:rsidP="002C425C">
            <w:pPr>
              <w:rPr>
                <w:rFonts w:ascii="Gill Sans MT" w:hAnsi="Gill Sans MT"/>
                <w:b/>
                <w:sz w:val="20"/>
                <w:szCs w:val="20"/>
              </w:rPr>
            </w:pPr>
            <w:r w:rsidRPr="00501ACE">
              <w:rPr>
                <w:rFonts w:ascii="Gill Sans MT" w:hAnsi="Gill Sans MT"/>
                <w:b/>
                <w:sz w:val="20"/>
                <w:szCs w:val="20"/>
              </w:rPr>
              <w:t>2017</w:t>
            </w:r>
          </w:p>
        </w:tc>
        <w:tc>
          <w:tcPr>
            <w:tcW w:w="1023" w:type="dxa"/>
          </w:tcPr>
          <w:p w14:paraId="6384D3D2" w14:textId="77777777" w:rsidR="00697BE6" w:rsidRPr="00501ACE" w:rsidRDefault="00697BE6" w:rsidP="002C425C">
            <w:pPr>
              <w:rPr>
                <w:rFonts w:ascii="Gill Sans MT" w:hAnsi="Gill Sans MT"/>
                <w:b/>
                <w:sz w:val="20"/>
                <w:szCs w:val="20"/>
              </w:rPr>
            </w:pPr>
            <w:r w:rsidRPr="00501ACE">
              <w:rPr>
                <w:rFonts w:ascii="Gill Sans MT" w:hAnsi="Gill Sans MT"/>
                <w:b/>
                <w:sz w:val="20"/>
                <w:szCs w:val="20"/>
              </w:rPr>
              <w:t>2016</w:t>
            </w:r>
          </w:p>
        </w:tc>
        <w:tc>
          <w:tcPr>
            <w:tcW w:w="1093" w:type="dxa"/>
          </w:tcPr>
          <w:p w14:paraId="79BF033D" w14:textId="77777777" w:rsidR="00697BE6" w:rsidRPr="00501ACE" w:rsidRDefault="00697BE6" w:rsidP="002C425C">
            <w:pPr>
              <w:rPr>
                <w:rFonts w:ascii="Gill Sans MT" w:hAnsi="Gill Sans MT"/>
                <w:b/>
                <w:sz w:val="20"/>
                <w:szCs w:val="20"/>
              </w:rPr>
            </w:pPr>
            <w:r w:rsidRPr="00501ACE">
              <w:rPr>
                <w:rFonts w:ascii="Gill Sans MT" w:hAnsi="Gill Sans MT"/>
                <w:b/>
                <w:sz w:val="20"/>
                <w:szCs w:val="20"/>
              </w:rPr>
              <w:t>2017</w:t>
            </w:r>
          </w:p>
        </w:tc>
        <w:tc>
          <w:tcPr>
            <w:tcW w:w="1005" w:type="dxa"/>
          </w:tcPr>
          <w:p w14:paraId="2FEC4734" w14:textId="77777777" w:rsidR="00697BE6" w:rsidRPr="00501ACE" w:rsidRDefault="00697BE6" w:rsidP="002C425C">
            <w:pPr>
              <w:rPr>
                <w:rFonts w:ascii="Gill Sans MT" w:hAnsi="Gill Sans MT"/>
                <w:b/>
                <w:sz w:val="20"/>
                <w:szCs w:val="20"/>
              </w:rPr>
            </w:pPr>
            <w:r w:rsidRPr="00501ACE">
              <w:rPr>
                <w:rFonts w:ascii="Gill Sans MT" w:hAnsi="Gill Sans MT"/>
                <w:b/>
                <w:sz w:val="20"/>
                <w:szCs w:val="20"/>
              </w:rPr>
              <w:t>2016</w:t>
            </w:r>
          </w:p>
        </w:tc>
        <w:tc>
          <w:tcPr>
            <w:tcW w:w="945" w:type="dxa"/>
          </w:tcPr>
          <w:p w14:paraId="16745C1A" w14:textId="77777777" w:rsidR="00697BE6" w:rsidRPr="00501ACE" w:rsidRDefault="00697BE6" w:rsidP="002C425C">
            <w:pPr>
              <w:rPr>
                <w:rFonts w:ascii="Gill Sans MT" w:hAnsi="Gill Sans MT"/>
                <w:b/>
                <w:sz w:val="20"/>
                <w:szCs w:val="20"/>
              </w:rPr>
            </w:pPr>
            <w:r w:rsidRPr="00501ACE">
              <w:rPr>
                <w:rFonts w:ascii="Gill Sans MT" w:hAnsi="Gill Sans MT"/>
                <w:b/>
                <w:sz w:val="20"/>
                <w:szCs w:val="20"/>
              </w:rPr>
              <w:t>2017</w:t>
            </w:r>
          </w:p>
        </w:tc>
      </w:tr>
      <w:tr w:rsidR="00697BE6" w:rsidRPr="00501ACE" w14:paraId="3EEC1051" w14:textId="77777777" w:rsidTr="002C425C">
        <w:trPr>
          <w:trHeight w:val="300"/>
        </w:trPr>
        <w:tc>
          <w:tcPr>
            <w:tcW w:w="2424" w:type="dxa"/>
            <w:noWrap/>
            <w:hideMark/>
          </w:tcPr>
          <w:p w14:paraId="1531F659" w14:textId="77777777" w:rsidR="00697BE6" w:rsidRPr="00501ACE" w:rsidRDefault="00697BE6" w:rsidP="002C425C">
            <w:pPr>
              <w:rPr>
                <w:rFonts w:ascii="Gill Sans MT" w:hAnsi="Gill Sans MT"/>
                <w:color w:val="000000"/>
                <w:sz w:val="20"/>
                <w:szCs w:val="20"/>
                <w:lang w:eastAsia="en-IE"/>
              </w:rPr>
            </w:pPr>
            <w:r w:rsidRPr="00501ACE">
              <w:rPr>
                <w:rFonts w:ascii="Gill Sans MT" w:hAnsi="Gill Sans MT"/>
                <w:color w:val="000000"/>
                <w:sz w:val="20"/>
                <w:szCs w:val="20"/>
                <w:lang w:eastAsia="en-IE"/>
              </w:rPr>
              <w:t>Competition and Consumer Protection Commission</w:t>
            </w:r>
          </w:p>
        </w:tc>
        <w:tc>
          <w:tcPr>
            <w:tcW w:w="1258" w:type="dxa"/>
            <w:noWrap/>
            <w:hideMark/>
          </w:tcPr>
          <w:p w14:paraId="38C46D21" w14:textId="77777777" w:rsidR="00697BE6" w:rsidRPr="00501ACE" w:rsidRDefault="00697BE6" w:rsidP="002C425C">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88</w:t>
            </w:r>
          </w:p>
        </w:tc>
        <w:tc>
          <w:tcPr>
            <w:tcW w:w="966" w:type="dxa"/>
            <w:noWrap/>
            <w:hideMark/>
          </w:tcPr>
          <w:p w14:paraId="629B58B0" w14:textId="77777777" w:rsidR="00697BE6" w:rsidRPr="00501ACE" w:rsidRDefault="00697BE6" w:rsidP="002C425C">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91</w:t>
            </w:r>
          </w:p>
        </w:tc>
        <w:tc>
          <w:tcPr>
            <w:tcW w:w="1023" w:type="dxa"/>
            <w:noWrap/>
            <w:hideMark/>
          </w:tcPr>
          <w:p w14:paraId="7CA63FA3" w14:textId="77777777" w:rsidR="00697BE6" w:rsidRPr="00501ACE" w:rsidRDefault="00697BE6" w:rsidP="002C425C">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4</w:t>
            </w:r>
          </w:p>
        </w:tc>
        <w:tc>
          <w:tcPr>
            <w:tcW w:w="1093" w:type="dxa"/>
            <w:noWrap/>
            <w:hideMark/>
          </w:tcPr>
          <w:p w14:paraId="10E4390B" w14:textId="77777777" w:rsidR="00697BE6" w:rsidRPr="00501ACE" w:rsidRDefault="00697BE6" w:rsidP="002C425C">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6</w:t>
            </w:r>
          </w:p>
        </w:tc>
        <w:tc>
          <w:tcPr>
            <w:tcW w:w="1005" w:type="dxa"/>
            <w:noWrap/>
            <w:hideMark/>
          </w:tcPr>
          <w:p w14:paraId="1E6D12F8" w14:textId="77777777" w:rsidR="00697BE6" w:rsidRPr="00501ACE" w:rsidRDefault="00697BE6" w:rsidP="002C425C">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4.5%</w:t>
            </w:r>
          </w:p>
        </w:tc>
        <w:tc>
          <w:tcPr>
            <w:tcW w:w="945" w:type="dxa"/>
            <w:noWrap/>
            <w:hideMark/>
          </w:tcPr>
          <w:p w14:paraId="597D81DE" w14:textId="77777777" w:rsidR="00697BE6" w:rsidRPr="00501ACE" w:rsidRDefault="00697BE6" w:rsidP="002C425C">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6.6%</w:t>
            </w:r>
          </w:p>
        </w:tc>
      </w:tr>
      <w:tr w:rsidR="00697BE6" w:rsidRPr="00501ACE" w14:paraId="191CA94B" w14:textId="77777777" w:rsidTr="002C425C">
        <w:trPr>
          <w:trHeight w:val="300"/>
        </w:trPr>
        <w:tc>
          <w:tcPr>
            <w:tcW w:w="2424" w:type="dxa"/>
            <w:noWrap/>
            <w:hideMark/>
          </w:tcPr>
          <w:p w14:paraId="013AD822" w14:textId="77777777" w:rsidR="00697BE6" w:rsidRPr="00501ACE" w:rsidRDefault="00697BE6" w:rsidP="002C425C">
            <w:pPr>
              <w:rPr>
                <w:rFonts w:ascii="Gill Sans MT" w:hAnsi="Gill Sans MT"/>
                <w:color w:val="000000"/>
                <w:sz w:val="20"/>
                <w:szCs w:val="20"/>
                <w:lang w:eastAsia="en-IE"/>
              </w:rPr>
            </w:pPr>
            <w:r w:rsidRPr="00501ACE">
              <w:rPr>
                <w:rFonts w:ascii="Gill Sans MT" w:hAnsi="Gill Sans MT"/>
                <w:color w:val="000000"/>
                <w:sz w:val="20"/>
                <w:szCs w:val="20"/>
                <w:lang w:eastAsia="en-IE"/>
              </w:rPr>
              <w:t>Enterprise Ireland</w:t>
            </w:r>
          </w:p>
        </w:tc>
        <w:tc>
          <w:tcPr>
            <w:tcW w:w="1258" w:type="dxa"/>
            <w:noWrap/>
            <w:hideMark/>
          </w:tcPr>
          <w:p w14:paraId="4982489F" w14:textId="77777777" w:rsidR="00697BE6" w:rsidRPr="00501ACE" w:rsidRDefault="00697BE6" w:rsidP="002C425C">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587</w:t>
            </w:r>
          </w:p>
        </w:tc>
        <w:tc>
          <w:tcPr>
            <w:tcW w:w="966" w:type="dxa"/>
            <w:noWrap/>
            <w:hideMark/>
          </w:tcPr>
          <w:p w14:paraId="2628E56A" w14:textId="77777777" w:rsidR="00697BE6" w:rsidRPr="00501ACE" w:rsidRDefault="00697BE6" w:rsidP="002C425C">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632</w:t>
            </w:r>
          </w:p>
        </w:tc>
        <w:tc>
          <w:tcPr>
            <w:tcW w:w="1023" w:type="dxa"/>
            <w:noWrap/>
            <w:hideMark/>
          </w:tcPr>
          <w:p w14:paraId="09F5D6CC" w14:textId="77777777" w:rsidR="00697BE6" w:rsidRPr="00501ACE" w:rsidRDefault="00697BE6" w:rsidP="002C425C">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20</w:t>
            </w:r>
          </w:p>
        </w:tc>
        <w:tc>
          <w:tcPr>
            <w:tcW w:w="1093" w:type="dxa"/>
            <w:noWrap/>
            <w:hideMark/>
          </w:tcPr>
          <w:p w14:paraId="373E07EF" w14:textId="77777777" w:rsidR="00697BE6" w:rsidRPr="00501ACE" w:rsidRDefault="00697BE6" w:rsidP="002C425C">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26</w:t>
            </w:r>
          </w:p>
        </w:tc>
        <w:tc>
          <w:tcPr>
            <w:tcW w:w="1005" w:type="dxa"/>
            <w:noWrap/>
            <w:hideMark/>
          </w:tcPr>
          <w:p w14:paraId="61C31BA9" w14:textId="77777777" w:rsidR="00697BE6" w:rsidRPr="00501ACE" w:rsidRDefault="00697BE6" w:rsidP="002C425C">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3.4%</w:t>
            </w:r>
          </w:p>
        </w:tc>
        <w:tc>
          <w:tcPr>
            <w:tcW w:w="945" w:type="dxa"/>
            <w:noWrap/>
            <w:hideMark/>
          </w:tcPr>
          <w:p w14:paraId="1509194F" w14:textId="77777777" w:rsidR="00697BE6" w:rsidRPr="00501ACE" w:rsidRDefault="00697BE6" w:rsidP="002C425C">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4.1%</w:t>
            </w:r>
          </w:p>
        </w:tc>
      </w:tr>
      <w:tr w:rsidR="00697BE6" w:rsidRPr="00501ACE" w14:paraId="089EBDAD" w14:textId="77777777" w:rsidTr="002C425C">
        <w:trPr>
          <w:trHeight w:val="300"/>
        </w:trPr>
        <w:tc>
          <w:tcPr>
            <w:tcW w:w="2424" w:type="dxa"/>
            <w:noWrap/>
            <w:hideMark/>
          </w:tcPr>
          <w:p w14:paraId="7B97618F" w14:textId="77777777" w:rsidR="00697BE6" w:rsidRPr="00501ACE" w:rsidRDefault="00697BE6" w:rsidP="002C425C">
            <w:pPr>
              <w:rPr>
                <w:rFonts w:ascii="Gill Sans MT" w:hAnsi="Gill Sans MT"/>
                <w:color w:val="000000"/>
                <w:sz w:val="20"/>
                <w:szCs w:val="20"/>
                <w:lang w:eastAsia="en-IE"/>
              </w:rPr>
            </w:pPr>
            <w:r w:rsidRPr="00501ACE">
              <w:rPr>
                <w:rFonts w:ascii="Gill Sans MT" w:hAnsi="Gill Sans MT"/>
                <w:color w:val="000000"/>
                <w:sz w:val="20"/>
                <w:szCs w:val="20"/>
                <w:lang w:eastAsia="en-IE"/>
              </w:rPr>
              <w:t>Health &amp; Safety Authority</w:t>
            </w:r>
          </w:p>
        </w:tc>
        <w:tc>
          <w:tcPr>
            <w:tcW w:w="1258" w:type="dxa"/>
            <w:noWrap/>
            <w:hideMark/>
          </w:tcPr>
          <w:p w14:paraId="79869771" w14:textId="77777777" w:rsidR="00697BE6" w:rsidRPr="00501ACE" w:rsidRDefault="00697BE6" w:rsidP="002C425C">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167</w:t>
            </w:r>
          </w:p>
        </w:tc>
        <w:tc>
          <w:tcPr>
            <w:tcW w:w="966" w:type="dxa"/>
            <w:noWrap/>
            <w:hideMark/>
          </w:tcPr>
          <w:p w14:paraId="3B6CCADA" w14:textId="77777777" w:rsidR="00697BE6" w:rsidRPr="00501ACE" w:rsidRDefault="00697BE6" w:rsidP="002C425C">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170</w:t>
            </w:r>
          </w:p>
        </w:tc>
        <w:tc>
          <w:tcPr>
            <w:tcW w:w="1023" w:type="dxa"/>
            <w:noWrap/>
            <w:hideMark/>
          </w:tcPr>
          <w:p w14:paraId="57AEF053" w14:textId="77777777" w:rsidR="00697BE6" w:rsidRPr="00501ACE" w:rsidRDefault="00697BE6" w:rsidP="002C425C">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6</w:t>
            </w:r>
          </w:p>
        </w:tc>
        <w:tc>
          <w:tcPr>
            <w:tcW w:w="1093" w:type="dxa"/>
            <w:noWrap/>
            <w:hideMark/>
          </w:tcPr>
          <w:p w14:paraId="6D4685E7" w14:textId="77777777" w:rsidR="00697BE6" w:rsidRPr="00501ACE" w:rsidRDefault="00697BE6" w:rsidP="002C425C">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6</w:t>
            </w:r>
          </w:p>
        </w:tc>
        <w:tc>
          <w:tcPr>
            <w:tcW w:w="1005" w:type="dxa"/>
            <w:noWrap/>
            <w:hideMark/>
          </w:tcPr>
          <w:p w14:paraId="458BE262" w14:textId="77777777" w:rsidR="00697BE6" w:rsidRPr="00501ACE" w:rsidRDefault="00697BE6" w:rsidP="002C425C">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3.6%</w:t>
            </w:r>
          </w:p>
        </w:tc>
        <w:tc>
          <w:tcPr>
            <w:tcW w:w="945" w:type="dxa"/>
            <w:noWrap/>
            <w:hideMark/>
          </w:tcPr>
          <w:p w14:paraId="22789FFF" w14:textId="77777777" w:rsidR="00697BE6" w:rsidRPr="00501ACE" w:rsidRDefault="00697BE6" w:rsidP="002C425C">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3.5%</w:t>
            </w:r>
          </w:p>
        </w:tc>
      </w:tr>
      <w:tr w:rsidR="00697BE6" w:rsidRPr="00501ACE" w14:paraId="762D7CFB" w14:textId="77777777" w:rsidTr="002C425C">
        <w:trPr>
          <w:trHeight w:val="300"/>
        </w:trPr>
        <w:tc>
          <w:tcPr>
            <w:tcW w:w="2424" w:type="dxa"/>
            <w:noWrap/>
            <w:hideMark/>
          </w:tcPr>
          <w:p w14:paraId="4CDF46A0" w14:textId="77777777" w:rsidR="00697BE6" w:rsidRPr="00501ACE" w:rsidRDefault="00697BE6" w:rsidP="002C425C">
            <w:pPr>
              <w:rPr>
                <w:rFonts w:ascii="Gill Sans MT" w:hAnsi="Gill Sans MT"/>
                <w:color w:val="000000"/>
                <w:sz w:val="20"/>
                <w:szCs w:val="20"/>
                <w:lang w:eastAsia="en-IE"/>
              </w:rPr>
            </w:pPr>
            <w:r w:rsidRPr="00501ACE">
              <w:rPr>
                <w:rFonts w:ascii="Gill Sans MT" w:hAnsi="Gill Sans MT"/>
                <w:color w:val="000000"/>
                <w:sz w:val="20"/>
                <w:szCs w:val="20"/>
                <w:lang w:eastAsia="en-IE"/>
              </w:rPr>
              <w:t>IDA Ireland</w:t>
            </w:r>
          </w:p>
        </w:tc>
        <w:tc>
          <w:tcPr>
            <w:tcW w:w="1258" w:type="dxa"/>
            <w:noWrap/>
            <w:hideMark/>
          </w:tcPr>
          <w:p w14:paraId="2CA54B7B" w14:textId="77777777" w:rsidR="00697BE6" w:rsidRPr="00501ACE" w:rsidRDefault="00697BE6" w:rsidP="002C425C">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307</w:t>
            </w:r>
          </w:p>
        </w:tc>
        <w:tc>
          <w:tcPr>
            <w:tcW w:w="966" w:type="dxa"/>
            <w:noWrap/>
            <w:hideMark/>
          </w:tcPr>
          <w:p w14:paraId="5C4D81FA" w14:textId="77777777" w:rsidR="00697BE6" w:rsidRPr="00501ACE" w:rsidRDefault="00697BE6" w:rsidP="002C425C">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335</w:t>
            </w:r>
          </w:p>
        </w:tc>
        <w:tc>
          <w:tcPr>
            <w:tcW w:w="1023" w:type="dxa"/>
            <w:noWrap/>
            <w:hideMark/>
          </w:tcPr>
          <w:p w14:paraId="24803AEC" w14:textId="77777777" w:rsidR="00697BE6" w:rsidRPr="00501ACE" w:rsidRDefault="00697BE6" w:rsidP="002C425C">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18</w:t>
            </w:r>
          </w:p>
        </w:tc>
        <w:tc>
          <w:tcPr>
            <w:tcW w:w="1093" w:type="dxa"/>
            <w:noWrap/>
            <w:hideMark/>
          </w:tcPr>
          <w:p w14:paraId="6661472C" w14:textId="77777777" w:rsidR="00697BE6" w:rsidRPr="00501ACE" w:rsidRDefault="00697BE6" w:rsidP="002C425C">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13</w:t>
            </w:r>
          </w:p>
        </w:tc>
        <w:tc>
          <w:tcPr>
            <w:tcW w:w="1005" w:type="dxa"/>
            <w:noWrap/>
            <w:hideMark/>
          </w:tcPr>
          <w:p w14:paraId="3CF46237" w14:textId="77777777" w:rsidR="00697BE6" w:rsidRPr="00501ACE" w:rsidRDefault="00697BE6" w:rsidP="002C425C">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5.9%</w:t>
            </w:r>
          </w:p>
        </w:tc>
        <w:tc>
          <w:tcPr>
            <w:tcW w:w="945" w:type="dxa"/>
            <w:noWrap/>
            <w:hideMark/>
          </w:tcPr>
          <w:p w14:paraId="06689BCB" w14:textId="77777777" w:rsidR="00697BE6" w:rsidRPr="00501ACE" w:rsidRDefault="00697BE6" w:rsidP="002C425C">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3.9%</w:t>
            </w:r>
          </w:p>
        </w:tc>
      </w:tr>
      <w:tr w:rsidR="00697BE6" w:rsidRPr="00501ACE" w14:paraId="08FFC49A" w14:textId="77777777" w:rsidTr="002C425C">
        <w:trPr>
          <w:trHeight w:val="300"/>
        </w:trPr>
        <w:tc>
          <w:tcPr>
            <w:tcW w:w="2424" w:type="dxa"/>
            <w:noWrap/>
            <w:hideMark/>
          </w:tcPr>
          <w:p w14:paraId="4A2098E7" w14:textId="77777777" w:rsidR="00697BE6" w:rsidRPr="00501ACE" w:rsidRDefault="00697BE6" w:rsidP="002C425C">
            <w:pPr>
              <w:rPr>
                <w:rFonts w:ascii="Gill Sans MT" w:hAnsi="Gill Sans MT"/>
                <w:color w:val="000000"/>
                <w:sz w:val="20"/>
                <w:szCs w:val="20"/>
                <w:lang w:eastAsia="en-IE"/>
              </w:rPr>
            </w:pPr>
            <w:proofErr w:type="spellStart"/>
            <w:r w:rsidRPr="00501ACE">
              <w:rPr>
                <w:rFonts w:ascii="Gill Sans MT" w:hAnsi="Gill Sans MT"/>
                <w:color w:val="000000"/>
                <w:sz w:val="20"/>
                <w:szCs w:val="20"/>
                <w:lang w:eastAsia="en-IE"/>
              </w:rPr>
              <w:t>InterTrade</w:t>
            </w:r>
            <w:proofErr w:type="spellEnd"/>
            <w:r w:rsidRPr="00501ACE">
              <w:rPr>
                <w:rFonts w:ascii="Gill Sans MT" w:hAnsi="Gill Sans MT"/>
                <w:color w:val="000000"/>
                <w:sz w:val="20"/>
                <w:szCs w:val="20"/>
                <w:lang w:eastAsia="en-IE"/>
              </w:rPr>
              <w:t xml:space="preserve"> Ireland</w:t>
            </w:r>
          </w:p>
        </w:tc>
        <w:tc>
          <w:tcPr>
            <w:tcW w:w="1258" w:type="dxa"/>
            <w:noWrap/>
            <w:hideMark/>
          </w:tcPr>
          <w:p w14:paraId="5F96A929" w14:textId="77777777" w:rsidR="00697BE6" w:rsidRPr="00501ACE" w:rsidRDefault="00697BE6" w:rsidP="002C425C">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38</w:t>
            </w:r>
          </w:p>
        </w:tc>
        <w:tc>
          <w:tcPr>
            <w:tcW w:w="966" w:type="dxa"/>
            <w:noWrap/>
            <w:hideMark/>
          </w:tcPr>
          <w:p w14:paraId="31E48288" w14:textId="77777777" w:rsidR="00697BE6" w:rsidRPr="00501ACE" w:rsidRDefault="00697BE6" w:rsidP="002C425C">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44</w:t>
            </w:r>
          </w:p>
        </w:tc>
        <w:tc>
          <w:tcPr>
            <w:tcW w:w="1023" w:type="dxa"/>
            <w:noWrap/>
            <w:hideMark/>
          </w:tcPr>
          <w:p w14:paraId="26705FD1" w14:textId="77777777" w:rsidR="00697BE6" w:rsidRPr="00501ACE" w:rsidRDefault="00697BE6" w:rsidP="002C425C">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w:t>
            </w:r>
          </w:p>
        </w:tc>
        <w:tc>
          <w:tcPr>
            <w:tcW w:w="1093" w:type="dxa"/>
            <w:noWrap/>
            <w:hideMark/>
          </w:tcPr>
          <w:p w14:paraId="4018A88C" w14:textId="77777777" w:rsidR="00697BE6" w:rsidRPr="00501ACE" w:rsidRDefault="00697BE6" w:rsidP="002C425C">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2</w:t>
            </w:r>
          </w:p>
        </w:tc>
        <w:tc>
          <w:tcPr>
            <w:tcW w:w="1005" w:type="dxa"/>
            <w:noWrap/>
            <w:hideMark/>
          </w:tcPr>
          <w:p w14:paraId="0D06D19D" w14:textId="77777777" w:rsidR="00697BE6" w:rsidRPr="00501ACE" w:rsidRDefault="00697BE6" w:rsidP="002C425C">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2.6%</w:t>
            </w:r>
          </w:p>
        </w:tc>
        <w:tc>
          <w:tcPr>
            <w:tcW w:w="945" w:type="dxa"/>
            <w:noWrap/>
            <w:hideMark/>
          </w:tcPr>
          <w:p w14:paraId="59A423D7" w14:textId="77777777" w:rsidR="00697BE6" w:rsidRPr="00501ACE" w:rsidRDefault="00697BE6" w:rsidP="002C425C">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4.5%</w:t>
            </w:r>
          </w:p>
        </w:tc>
      </w:tr>
      <w:tr w:rsidR="00697BE6" w:rsidRPr="00501ACE" w14:paraId="0D8A4459" w14:textId="77777777" w:rsidTr="002C425C">
        <w:trPr>
          <w:trHeight w:val="300"/>
        </w:trPr>
        <w:tc>
          <w:tcPr>
            <w:tcW w:w="2424" w:type="dxa"/>
            <w:noWrap/>
            <w:hideMark/>
          </w:tcPr>
          <w:p w14:paraId="57260516" w14:textId="77777777" w:rsidR="00697BE6" w:rsidRPr="00501ACE" w:rsidRDefault="00697BE6" w:rsidP="002C425C">
            <w:pPr>
              <w:rPr>
                <w:rFonts w:ascii="Gill Sans MT" w:hAnsi="Gill Sans MT"/>
                <w:color w:val="000000"/>
                <w:sz w:val="20"/>
                <w:szCs w:val="20"/>
                <w:lang w:eastAsia="en-IE"/>
              </w:rPr>
            </w:pPr>
            <w:r w:rsidRPr="00501ACE">
              <w:rPr>
                <w:rFonts w:ascii="Gill Sans MT" w:hAnsi="Gill Sans MT"/>
                <w:color w:val="000000"/>
                <w:sz w:val="20"/>
                <w:szCs w:val="20"/>
                <w:lang w:eastAsia="en-IE"/>
              </w:rPr>
              <w:t>National Standards Authority of Ireland (NSAI)</w:t>
            </w:r>
          </w:p>
        </w:tc>
        <w:tc>
          <w:tcPr>
            <w:tcW w:w="1258" w:type="dxa"/>
            <w:noWrap/>
            <w:hideMark/>
          </w:tcPr>
          <w:p w14:paraId="689DFF39" w14:textId="77777777" w:rsidR="00697BE6" w:rsidRPr="00501ACE" w:rsidRDefault="00697BE6" w:rsidP="002C425C">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133</w:t>
            </w:r>
          </w:p>
        </w:tc>
        <w:tc>
          <w:tcPr>
            <w:tcW w:w="966" w:type="dxa"/>
            <w:noWrap/>
            <w:hideMark/>
          </w:tcPr>
          <w:p w14:paraId="10550C92" w14:textId="77777777" w:rsidR="00697BE6" w:rsidRPr="00501ACE" w:rsidRDefault="00697BE6" w:rsidP="002C425C">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137</w:t>
            </w:r>
          </w:p>
        </w:tc>
        <w:tc>
          <w:tcPr>
            <w:tcW w:w="1023" w:type="dxa"/>
            <w:noWrap/>
            <w:hideMark/>
          </w:tcPr>
          <w:p w14:paraId="29CFEEDE" w14:textId="77777777" w:rsidR="00697BE6" w:rsidRPr="00501ACE" w:rsidRDefault="00697BE6" w:rsidP="002C425C">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5</w:t>
            </w:r>
          </w:p>
        </w:tc>
        <w:tc>
          <w:tcPr>
            <w:tcW w:w="1093" w:type="dxa"/>
            <w:noWrap/>
            <w:hideMark/>
          </w:tcPr>
          <w:p w14:paraId="290B8C79" w14:textId="77777777" w:rsidR="00697BE6" w:rsidRPr="00501ACE" w:rsidRDefault="00697BE6" w:rsidP="002C425C">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6</w:t>
            </w:r>
          </w:p>
        </w:tc>
        <w:tc>
          <w:tcPr>
            <w:tcW w:w="1005" w:type="dxa"/>
            <w:noWrap/>
            <w:hideMark/>
          </w:tcPr>
          <w:p w14:paraId="3B18BEEC" w14:textId="77777777" w:rsidR="00697BE6" w:rsidRPr="00501ACE" w:rsidRDefault="00697BE6" w:rsidP="002C425C">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3.8%</w:t>
            </w:r>
          </w:p>
        </w:tc>
        <w:tc>
          <w:tcPr>
            <w:tcW w:w="945" w:type="dxa"/>
            <w:noWrap/>
            <w:hideMark/>
          </w:tcPr>
          <w:p w14:paraId="3F6129B8" w14:textId="77777777" w:rsidR="00697BE6" w:rsidRPr="00501ACE" w:rsidRDefault="00697BE6" w:rsidP="002C425C">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4.4%</w:t>
            </w:r>
          </w:p>
        </w:tc>
      </w:tr>
      <w:tr w:rsidR="00697BE6" w:rsidRPr="00501ACE" w14:paraId="4D330378" w14:textId="77777777" w:rsidTr="002C425C">
        <w:trPr>
          <w:trHeight w:val="300"/>
        </w:trPr>
        <w:tc>
          <w:tcPr>
            <w:tcW w:w="2424" w:type="dxa"/>
            <w:noWrap/>
            <w:hideMark/>
          </w:tcPr>
          <w:p w14:paraId="0C6CCF45" w14:textId="77777777" w:rsidR="00697BE6" w:rsidRPr="00501ACE" w:rsidRDefault="00697BE6" w:rsidP="002C425C">
            <w:pPr>
              <w:rPr>
                <w:rFonts w:ascii="Gill Sans MT" w:hAnsi="Gill Sans MT"/>
                <w:color w:val="000000"/>
                <w:sz w:val="20"/>
                <w:szCs w:val="20"/>
                <w:lang w:eastAsia="en-IE"/>
              </w:rPr>
            </w:pPr>
            <w:r w:rsidRPr="00501ACE">
              <w:rPr>
                <w:rFonts w:ascii="Gill Sans MT" w:hAnsi="Gill Sans MT"/>
                <w:color w:val="000000"/>
                <w:sz w:val="20"/>
                <w:szCs w:val="20"/>
                <w:lang w:eastAsia="en-IE"/>
              </w:rPr>
              <w:t>Personal Injuries Assessment Board</w:t>
            </w:r>
          </w:p>
        </w:tc>
        <w:tc>
          <w:tcPr>
            <w:tcW w:w="1258" w:type="dxa"/>
            <w:noWrap/>
            <w:hideMark/>
          </w:tcPr>
          <w:p w14:paraId="455841BD" w14:textId="77777777" w:rsidR="00697BE6" w:rsidRPr="00501ACE" w:rsidRDefault="00697BE6" w:rsidP="002C425C">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80</w:t>
            </w:r>
          </w:p>
        </w:tc>
        <w:tc>
          <w:tcPr>
            <w:tcW w:w="966" w:type="dxa"/>
            <w:noWrap/>
            <w:hideMark/>
          </w:tcPr>
          <w:p w14:paraId="65DEC7EC" w14:textId="77777777" w:rsidR="00697BE6" w:rsidRPr="00501ACE" w:rsidRDefault="00697BE6" w:rsidP="002C425C">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83</w:t>
            </w:r>
          </w:p>
        </w:tc>
        <w:tc>
          <w:tcPr>
            <w:tcW w:w="1023" w:type="dxa"/>
            <w:noWrap/>
            <w:hideMark/>
          </w:tcPr>
          <w:p w14:paraId="2EA8A7E4" w14:textId="77777777" w:rsidR="00697BE6" w:rsidRPr="00501ACE" w:rsidRDefault="00697BE6" w:rsidP="002C425C">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w:t>
            </w:r>
          </w:p>
        </w:tc>
        <w:tc>
          <w:tcPr>
            <w:tcW w:w="1093" w:type="dxa"/>
            <w:noWrap/>
            <w:hideMark/>
          </w:tcPr>
          <w:p w14:paraId="173D92AC" w14:textId="77777777" w:rsidR="00697BE6" w:rsidRPr="00501ACE" w:rsidRDefault="00697BE6" w:rsidP="002C425C">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w:t>
            </w:r>
          </w:p>
        </w:tc>
        <w:tc>
          <w:tcPr>
            <w:tcW w:w="1005" w:type="dxa"/>
            <w:noWrap/>
            <w:hideMark/>
          </w:tcPr>
          <w:p w14:paraId="303096D8" w14:textId="77777777" w:rsidR="00697BE6" w:rsidRPr="00501ACE" w:rsidRDefault="00697BE6" w:rsidP="002C425C">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1.3%</w:t>
            </w:r>
          </w:p>
        </w:tc>
        <w:tc>
          <w:tcPr>
            <w:tcW w:w="945" w:type="dxa"/>
            <w:noWrap/>
            <w:hideMark/>
          </w:tcPr>
          <w:p w14:paraId="5317A573" w14:textId="77777777" w:rsidR="00697BE6" w:rsidRPr="00501ACE" w:rsidRDefault="00697BE6" w:rsidP="002C425C">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1.2%</w:t>
            </w:r>
          </w:p>
        </w:tc>
      </w:tr>
      <w:tr w:rsidR="00697BE6" w:rsidRPr="00501ACE" w14:paraId="78678A48" w14:textId="77777777" w:rsidTr="002C425C">
        <w:trPr>
          <w:trHeight w:val="300"/>
        </w:trPr>
        <w:tc>
          <w:tcPr>
            <w:tcW w:w="2424" w:type="dxa"/>
            <w:noWrap/>
            <w:hideMark/>
          </w:tcPr>
          <w:p w14:paraId="3918F281" w14:textId="77777777" w:rsidR="00697BE6" w:rsidRPr="00501ACE" w:rsidRDefault="00697BE6" w:rsidP="002C425C">
            <w:pPr>
              <w:rPr>
                <w:rFonts w:ascii="Gill Sans MT" w:hAnsi="Gill Sans MT"/>
                <w:color w:val="000000"/>
                <w:sz w:val="20"/>
                <w:szCs w:val="20"/>
                <w:lang w:eastAsia="en-IE"/>
              </w:rPr>
            </w:pPr>
            <w:r w:rsidRPr="00501ACE">
              <w:rPr>
                <w:rFonts w:ascii="Gill Sans MT" w:hAnsi="Gill Sans MT"/>
                <w:color w:val="000000"/>
                <w:sz w:val="20"/>
                <w:szCs w:val="20"/>
                <w:lang w:eastAsia="en-IE"/>
              </w:rPr>
              <w:t>Science Foundation Ireland</w:t>
            </w:r>
          </w:p>
        </w:tc>
        <w:tc>
          <w:tcPr>
            <w:tcW w:w="1258" w:type="dxa"/>
            <w:noWrap/>
            <w:hideMark/>
          </w:tcPr>
          <w:p w14:paraId="0D1C0586" w14:textId="77777777" w:rsidR="00697BE6" w:rsidRPr="00501ACE" w:rsidRDefault="00697BE6" w:rsidP="002C425C">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48</w:t>
            </w:r>
          </w:p>
        </w:tc>
        <w:tc>
          <w:tcPr>
            <w:tcW w:w="966" w:type="dxa"/>
            <w:noWrap/>
            <w:hideMark/>
          </w:tcPr>
          <w:p w14:paraId="070CA42C" w14:textId="77777777" w:rsidR="00697BE6" w:rsidRPr="00501ACE" w:rsidRDefault="00697BE6" w:rsidP="002C425C">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58</w:t>
            </w:r>
          </w:p>
        </w:tc>
        <w:tc>
          <w:tcPr>
            <w:tcW w:w="1023" w:type="dxa"/>
            <w:noWrap/>
            <w:hideMark/>
          </w:tcPr>
          <w:p w14:paraId="0B02F232" w14:textId="77777777" w:rsidR="00697BE6" w:rsidRPr="00501ACE" w:rsidRDefault="00697BE6" w:rsidP="002C425C">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2</w:t>
            </w:r>
          </w:p>
        </w:tc>
        <w:tc>
          <w:tcPr>
            <w:tcW w:w="1093" w:type="dxa"/>
            <w:noWrap/>
            <w:hideMark/>
          </w:tcPr>
          <w:p w14:paraId="0B122336" w14:textId="77777777" w:rsidR="00697BE6" w:rsidRPr="00501ACE" w:rsidRDefault="00697BE6" w:rsidP="002C425C">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2</w:t>
            </w:r>
          </w:p>
        </w:tc>
        <w:tc>
          <w:tcPr>
            <w:tcW w:w="1005" w:type="dxa"/>
            <w:noWrap/>
            <w:hideMark/>
          </w:tcPr>
          <w:p w14:paraId="51DD8730" w14:textId="77777777" w:rsidR="00697BE6" w:rsidRPr="00501ACE" w:rsidRDefault="00697BE6" w:rsidP="002C425C">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4.2%</w:t>
            </w:r>
          </w:p>
        </w:tc>
        <w:tc>
          <w:tcPr>
            <w:tcW w:w="945" w:type="dxa"/>
            <w:noWrap/>
            <w:hideMark/>
          </w:tcPr>
          <w:p w14:paraId="3A981B99" w14:textId="77777777" w:rsidR="00697BE6" w:rsidRPr="00501ACE" w:rsidRDefault="00697BE6" w:rsidP="002C425C">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3.4%</w:t>
            </w:r>
          </w:p>
        </w:tc>
      </w:tr>
      <w:tr w:rsidR="00697BE6" w:rsidRPr="00501ACE" w14:paraId="02DE1340" w14:textId="77777777" w:rsidTr="002C425C">
        <w:tc>
          <w:tcPr>
            <w:tcW w:w="2424" w:type="dxa"/>
          </w:tcPr>
          <w:p w14:paraId="3730D3DC" w14:textId="77777777" w:rsidR="00697BE6" w:rsidRPr="00501ACE" w:rsidRDefault="00697BE6" w:rsidP="002C425C">
            <w:pPr>
              <w:ind w:firstLineChars="10" w:firstLine="20"/>
              <w:rPr>
                <w:rFonts w:ascii="Gill Sans MT" w:hAnsi="Gill Sans MT"/>
                <w:b/>
                <w:sz w:val="20"/>
                <w:szCs w:val="20"/>
              </w:rPr>
            </w:pPr>
            <w:r w:rsidRPr="00501ACE">
              <w:rPr>
                <w:rFonts w:ascii="Gill Sans MT" w:hAnsi="Gill Sans MT"/>
                <w:b/>
                <w:sz w:val="20"/>
                <w:szCs w:val="20"/>
              </w:rPr>
              <w:t>Grand Total</w:t>
            </w:r>
          </w:p>
        </w:tc>
        <w:tc>
          <w:tcPr>
            <w:tcW w:w="1258" w:type="dxa"/>
            <w:tcBorders>
              <w:top w:val="single" w:sz="4" w:space="0" w:color="auto"/>
              <w:left w:val="single" w:sz="4" w:space="0" w:color="auto"/>
              <w:bottom w:val="single" w:sz="4" w:space="0" w:color="auto"/>
              <w:right w:val="single" w:sz="4" w:space="0" w:color="auto"/>
            </w:tcBorders>
            <w:shd w:val="clear" w:color="auto" w:fill="auto"/>
            <w:vAlign w:val="bottom"/>
          </w:tcPr>
          <w:p w14:paraId="673C6162" w14:textId="5701E31A" w:rsidR="00697BE6" w:rsidRPr="00501ACE" w:rsidRDefault="00697BE6" w:rsidP="002C425C">
            <w:pPr>
              <w:jc w:val="right"/>
              <w:rPr>
                <w:rFonts w:ascii="Gill Sans MT" w:hAnsi="Gill Sans MT"/>
                <w:b/>
                <w:bCs/>
                <w:color w:val="000000"/>
                <w:sz w:val="20"/>
                <w:szCs w:val="20"/>
                <w:lang w:eastAsia="en-IE"/>
              </w:rPr>
            </w:pPr>
            <w:r w:rsidRPr="00501ACE">
              <w:rPr>
                <w:rFonts w:ascii="Gill Sans MT" w:hAnsi="Gill Sans MT"/>
                <w:b/>
                <w:bCs/>
                <w:color w:val="000000"/>
                <w:sz w:val="20"/>
                <w:szCs w:val="20"/>
              </w:rPr>
              <w:t>1</w:t>
            </w:r>
            <w:r w:rsidR="006D3708" w:rsidRPr="00501ACE">
              <w:rPr>
                <w:rFonts w:ascii="Gill Sans MT" w:hAnsi="Gill Sans MT"/>
                <w:b/>
                <w:bCs/>
                <w:color w:val="000000"/>
                <w:sz w:val="20"/>
                <w:szCs w:val="20"/>
              </w:rPr>
              <w:t>,</w:t>
            </w:r>
            <w:r w:rsidRPr="00501ACE">
              <w:rPr>
                <w:rFonts w:ascii="Gill Sans MT" w:hAnsi="Gill Sans MT"/>
                <w:b/>
                <w:bCs/>
                <w:color w:val="000000"/>
                <w:sz w:val="20"/>
                <w:szCs w:val="20"/>
              </w:rPr>
              <w:t>448</w:t>
            </w:r>
          </w:p>
        </w:tc>
        <w:tc>
          <w:tcPr>
            <w:tcW w:w="966" w:type="dxa"/>
            <w:tcBorders>
              <w:top w:val="single" w:sz="4" w:space="0" w:color="auto"/>
              <w:left w:val="single" w:sz="4" w:space="0" w:color="auto"/>
              <w:bottom w:val="single" w:sz="4" w:space="0" w:color="auto"/>
              <w:right w:val="single" w:sz="4" w:space="0" w:color="auto"/>
            </w:tcBorders>
            <w:shd w:val="clear" w:color="auto" w:fill="auto"/>
            <w:vAlign w:val="bottom"/>
          </w:tcPr>
          <w:p w14:paraId="1270CADD" w14:textId="6397E1FD" w:rsidR="00697BE6" w:rsidRPr="00501ACE" w:rsidRDefault="00697BE6" w:rsidP="002C425C">
            <w:pPr>
              <w:jc w:val="right"/>
              <w:rPr>
                <w:rFonts w:ascii="Gill Sans MT" w:hAnsi="Gill Sans MT"/>
                <w:b/>
                <w:bCs/>
                <w:color w:val="000000"/>
                <w:sz w:val="20"/>
                <w:szCs w:val="20"/>
              </w:rPr>
            </w:pPr>
            <w:r w:rsidRPr="00501ACE">
              <w:rPr>
                <w:rFonts w:ascii="Gill Sans MT" w:hAnsi="Gill Sans MT"/>
                <w:b/>
                <w:bCs/>
                <w:color w:val="000000"/>
                <w:sz w:val="20"/>
                <w:szCs w:val="20"/>
              </w:rPr>
              <w:t>1</w:t>
            </w:r>
            <w:r w:rsidR="006D3708" w:rsidRPr="00501ACE">
              <w:rPr>
                <w:rFonts w:ascii="Gill Sans MT" w:hAnsi="Gill Sans MT"/>
                <w:b/>
                <w:bCs/>
                <w:color w:val="000000"/>
                <w:sz w:val="20"/>
                <w:szCs w:val="20"/>
              </w:rPr>
              <w:t>,</w:t>
            </w:r>
            <w:r w:rsidRPr="00501ACE">
              <w:rPr>
                <w:rFonts w:ascii="Gill Sans MT" w:hAnsi="Gill Sans MT"/>
                <w:b/>
                <w:bCs/>
                <w:color w:val="000000"/>
                <w:sz w:val="20"/>
                <w:szCs w:val="20"/>
              </w:rPr>
              <w:t>550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bottom"/>
          </w:tcPr>
          <w:p w14:paraId="0C234719" w14:textId="77777777" w:rsidR="00697BE6" w:rsidRPr="00501ACE" w:rsidRDefault="00697BE6" w:rsidP="002C425C">
            <w:pPr>
              <w:jc w:val="right"/>
              <w:rPr>
                <w:rFonts w:ascii="Gill Sans MT" w:hAnsi="Gill Sans MT"/>
                <w:b/>
                <w:bCs/>
                <w:color w:val="000000"/>
                <w:sz w:val="20"/>
                <w:szCs w:val="20"/>
              </w:rPr>
            </w:pPr>
            <w:r w:rsidRPr="00501ACE">
              <w:rPr>
                <w:rFonts w:ascii="Gill Sans MT" w:hAnsi="Gill Sans MT"/>
                <w:b/>
                <w:bCs/>
                <w:color w:val="000000"/>
                <w:sz w:val="20"/>
                <w:szCs w:val="20"/>
              </w:rPr>
              <w:t>57</w:t>
            </w:r>
          </w:p>
        </w:tc>
        <w:tc>
          <w:tcPr>
            <w:tcW w:w="1093" w:type="dxa"/>
            <w:tcBorders>
              <w:top w:val="single" w:sz="4" w:space="0" w:color="auto"/>
              <w:left w:val="single" w:sz="4" w:space="0" w:color="auto"/>
              <w:bottom w:val="single" w:sz="4" w:space="0" w:color="auto"/>
              <w:right w:val="single" w:sz="4" w:space="0" w:color="auto"/>
            </w:tcBorders>
            <w:shd w:val="clear" w:color="auto" w:fill="auto"/>
            <w:vAlign w:val="bottom"/>
          </w:tcPr>
          <w:p w14:paraId="406B3025" w14:textId="77777777" w:rsidR="00697BE6" w:rsidRPr="00501ACE" w:rsidRDefault="00697BE6" w:rsidP="002C425C">
            <w:pPr>
              <w:jc w:val="right"/>
              <w:rPr>
                <w:rFonts w:ascii="Gill Sans MT" w:hAnsi="Gill Sans MT"/>
                <w:b/>
                <w:bCs/>
                <w:color w:val="000000"/>
                <w:sz w:val="20"/>
                <w:szCs w:val="20"/>
              </w:rPr>
            </w:pPr>
            <w:r w:rsidRPr="00501ACE">
              <w:rPr>
                <w:rFonts w:ascii="Gill Sans MT" w:hAnsi="Gill Sans MT"/>
                <w:b/>
                <w:bCs/>
                <w:color w:val="000000"/>
                <w:sz w:val="20"/>
                <w:szCs w:val="20"/>
              </w:rPr>
              <w:t>62</w:t>
            </w:r>
          </w:p>
        </w:tc>
        <w:tc>
          <w:tcPr>
            <w:tcW w:w="1005" w:type="dxa"/>
            <w:tcBorders>
              <w:top w:val="single" w:sz="4" w:space="0" w:color="auto"/>
              <w:left w:val="nil"/>
              <w:bottom w:val="single" w:sz="4" w:space="0" w:color="auto"/>
              <w:right w:val="single" w:sz="4" w:space="0" w:color="auto"/>
            </w:tcBorders>
            <w:shd w:val="clear" w:color="000000" w:fill="FFFFFF"/>
            <w:vAlign w:val="bottom"/>
          </w:tcPr>
          <w:p w14:paraId="6B22DFC5" w14:textId="77777777" w:rsidR="00697BE6" w:rsidRPr="00501ACE" w:rsidRDefault="00697BE6" w:rsidP="002C425C">
            <w:pPr>
              <w:jc w:val="right"/>
              <w:rPr>
                <w:rFonts w:ascii="Gill Sans MT" w:hAnsi="Gill Sans MT" w:cs="Arial"/>
                <w:b/>
                <w:bCs/>
                <w:sz w:val="20"/>
                <w:szCs w:val="20"/>
              </w:rPr>
            </w:pPr>
            <w:r w:rsidRPr="00501ACE">
              <w:rPr>
                <w:rFonts w:ascii="Gill Sans MT" w:hAnsi="Gill Sans MT" w:cs="Arial"/>
                <w:b/>
                <w:bCs/>
                <w:sz w:val="20"/>
                <w:szCs w:val="20"/>
              </w:rPr>
              <w:t>3.9%</w:t>
            </w:r>
          </w:p>
        </w:tc>
        <w:tc>
          <w:tcPr>
            <w:tcW w:w="945" w:type="dxa"/>
            <w:tcBorders>
              <w:top w:val="single" w:sz="4" w:space="0" w:color="auto"/>
              <w:left w:val="nil"/>
              <w:bottom w:val="single" w:sz="4" w:space="0" w:color="auto"/>
              <w:right w:val="single" w:sz="4" w:space="0" w:color="auto"/>
            </w:tcBorders>
            <w:shd w:val="clear" w:color="000000" w:fill="FFFFFF"/>
            <w:vAlign w:val="bottom"/>
          </w:tcPr>
          <w:p w14:paraId="33EF6AB9" w14:textId="77777777" w:rsidR="00697BE6" w:rsidRPr="00501ACE" w:rsidRDefault="00697BE6" w:rsidP="002C425C">
            <w:pPr>
              <w:jc w:val="right"/>
              <w:rPr>
                <w:rFonts w:ascii="Gill Sans MT" w:hAnsi="Gill Sans MT" w:cs="Arial"/>
                <w:b/>
                <w:bCs/>
                <w:sz w:val="20"/>
                <w:szCs w:val="20"/>
              </w:rPr>
            </w:pPr>
            <w:r w:rsidRPr="00501ACE">
              <w:rPr>
                <w:rFonts w:ascii="Gill Sans MT" w:hAnsi="Gill Sans MT" w:cs="Arial"/>
                <w:b/>
                <w:bCs/>
                <w:sz w:val="20"/>
                <w:szCs w:val="20"/>
              </w:rPr>
              <w:t>4.0%</w:t>
            </w:r>
          </w:p>
        </w:tc>
      </w:tr>
    </w:tbl>
    <w:p w14:paraId="185C51A8" w14:textId="7A037521" w:rsidR="00FB6BC8" w:rsidRPr="00501ACE" w:rsidRDefault="00FB6BC8">
      <w:pPr>
        <w:spacing w:after="0"/>
        <w:rPr>
          <w:b/>
        </w:rPr>
      </w:pPr>
      <w:r w:rsidRPr="00501ACE">
        <w:rPr>
          <w:b/>
        </w:rPr>
        <w:br w:type="page"/>
      </w:r>
    </w:p>
    <w:p w14:paraId="75EE9344" w14:textId="6A129647" w:rsidR="00933FBD" w:rsidRPr="00501ACE" w:rsidRDefault="00933FBD" w:rsidP="00933FBD">
      <w:pPr>
        <w:rPr>
          <w:b/>
        </w:rPr>
      </w:pPr>
      <w:r w:rsidRPr="00501ACE">
        <w:rPr>
          <w:b/>
        </w:rPr>
        <w:t>Department of Children &amp; Youth Affairs</w:t>
      </w:r>
    </w:p>
    <w:tbl>
      <w:tblPr>
        <w:tblStyle w:val="TableGrid"/>
        <w:tblW w:w="0" w:type="auto"/>
        <w:tblLook w:val="04A0" w:firstRow="1" w:lastRow="0" w:firstColumn="1" w:lastColumn="0" w:noHBand="0" w:noVBand="1"/>
        <w:tblCaption w:val="Appendix B Public bodies"/>
        <w:tblDescription w:val="Department of Children and Youth Affairs"/>
      </w:tblPr>
      <w:tblGrid>
        <w:gridCol w:w="2506"/>
        <w:gridCol w:w="1053"/>
        <w:gridCol w:w="986"/>
        <w:gridCol w:w="1053"/>
        <w:gridCol w:w="1118"/>
        <w:gridCol w:w="1034"/>
        <w:gridCol w:w="964"/>
      </w:tblGrid>
      <w:tr w:rsidR="00A928B2" w:rsidRPr="00501ACE" w14:paraId="757C1A3A" w14:textId="77777777" w:rsidTr="00982120">
        <w:tc>
          <w:tcPr>
            <w:tcW w:w="2506" w:type="dxa"/>
          </w:tcPr>
          <w:p w14:paraId="5C949728" w14:textId="77777777" w:rsidR="00A928B2" w:rsidRPr="00501ACE" w:rsidRDefault="00A928B2" w:rsidP="00933FBD">
            <w:pPr>
              <w:rPr>
                <w:rFonts w:ascii="Gill Sans MT" w:hAnsi="Gill Sans MT"/>
                <w:b/>
                <w:sz w:val="22"/>
                <w:szCs w:val="22"/>
              </w:rPr>
            </w:pPr>
            <w:r w:rsidRPr="00501ACE">
              <w:rPr>
                <w:rFonts w:ascii="Gill Sans MT" w:hAnsi="Gill Sans MT"/>
                <w:b/>
                <w:sz w:val="22"/>
                <w:szCs w:val="22"/>
              </w:rPr>
              <w:t>Public Body</w:t>
            </w:r>
          </w:p>
        </w:tc>
        <w:tc>
          <w:tcPr>
            <w:tcW w:w="2039" w:type="dxa"/>
            <w:gridSpan w:val="2"/>
          </w:tcPr>
          <w:p w14:paraId="4A00D6FE" w14:textId="66ACBD17" w:rsidR="00A928B2" w:rsidRPr="00501ACE" w:rsidRDefault="00A928B2" w:rsidP="00933FBD">
            <w:pPr>
              <w:rPr>
                <w:rFonts w:ascii="Gill Sans MT" w:hAnsi="Gill Sans MT"/>
                <w:b/>
                <w:sz w:val="22"/>
                <w:szCs w:val="22"/>
              </w:rPr>
            </w:pPr>
            <w:r w:rsidRPr="00501ACE">
              <w:rPr>
                <w:rFonts w:ascii="Gill Sans MT" w:hAnsi="Gill Sans MT"/>
                <w:b/>
                <w:sz w:val="22"/>
                <w:szCs w:val="22"/>
              </w:rPr>
              <w:t>Total number of employee</w:t>
            </w:r>
          </w:p>
        </w:tc>
        <w:tc>
          <w:tcPr>
            <w:tcW w:w="2171" w:type="dxa"/>
            <w:gridSpan w:val="2"/>
          </w:tcPr>
          <w:p w14:paraId="70C6919D" w14:textId="2FFCDB60" w:rsidR="00A928B2" w:rsidRPr="00501ACE" w:rsidRDefault="00A928B2" w:rsidP="00933FBD">
            <w:pPr>
              <w:rPr>
                <w:rFonts w:ascii="Gill Sans MT" w:hAnsi="Gill Sans MT"/>
                <w:b/>
                <w:sz w:val="22"/>
                <w:szCs w:val="22"/>
              </w:rPr>
            </w:pPr>
            <w:r w:rsidRPr="00501ACE">
              <w:rPr>
                <w:rFonts w:ascii="Gill Sans MT" w:hAnsi="Gill Sans MT"/>
                <w:b/>
                <w:sz w:val="22"/>
                <w:szCs w:val="22"/>
              </w:rPr>
              <w:t>Number employees with disabilities</w:t>
            </w:r>
          </w:p>
        </w:tc>
        <w:tc>
          <w:tcPr>
            <w:tcW w:w="1998" w:type="dxa"/>
            <w:gridSpan w:val="2"/>
          </w:tcPr>
          <w:p w14:paraId="36E11F57" w14:textId="0AAD5AE1" w:rsidR="00A928B2" w:rsidRPr="00501ACE" w:rsidRDefault="00A928B2" w:rsidP="00933FBD">
            <w:pPr>
              <w:rPr>
                <w:rFonts w:ascii="Gill Sans MT" w:hAnsi="Gill Sans MT"/>
                <w:b/>
                <w:sz w:val="22"/>
                <w:szCs w:val="22"/>
              </w:rPr>
            </w:pPr>
            <w:r w:rsidRPr="00501ACE">
              <w:rPr>
                <w:rFonts w:ascii="Gill Sans MT" w:hAnsi="Gill Sans MT"/>
                <w:b/>
                <w:sz w:val="22"/>
                <w:szCs w:val="22"/>
              </w:rPr>
              <w:t>% workforce with disabilities</w:t>
            </w:r>
          </w:p>
        </w:tc>
      </w:tr>
      <w:tr w:rsidR="00933FBD" w:rsidRPr="00501ACE" w14:paraId="1EEE13C0" w14:textId="77777777" w:rsidTr="002C425C">
        <w:tc>
          <w:tcPr>
            <w:tcW w:w="2506" w:type="dxa"/>
          </w:tcPr>
          <w:p w14:paraId="35072A2B" w14:textId="77777777" w:rsidR="00933FBD" w:rsidRPr="00501ACE" w:rsidRDefault="00933FBD" w:rsidP="00933FBD">
            <w:pPr>
              <w:rPr>
                <w:rFonts w:ascii="Gill Sans MT" w:hAnsi="Gill Sans MT"/>
                <w:b/>
                <w:sz w:val="18"/>
                <w:szCs w:val="18"/>
              </w:rPr>
            </w:pPr>
          </w:p>
        </w:tc>
        <w:tc>
          <w:tcPr>
            <w:tcW w:w="1053" w:type="dxa"/>
          </w:tcPr>
          <w:p w14:paraId="6EE97A47" w14:textId="77777777" w:rsidR="00933FBD" w:rsidRPr="00501ACE" w:rsidRDefault="00933FBD" w:rsidP="00933FBD">
            <w:pPr>
              <w:rPr>
                <w:rFonts w:ascii="Gill Sans MT" w:hAnsi="Gill Sans MT"/>
                <w:b/>
                <w:sz w:val="18"/>
                <w:szCs w:val="18"/>
              </w:rPr>
            </w:pPr>
            <w:r w:rsidRPr="00501ACE">
              <w:rPr>
                <w:rFonts w:ascii="Gill Sans MT" w:hAnsi="Gill Sans MT"/>
                <w:b/>
                <w:sz w:val="18"/>
                <w:szCs w:val="18"/>
              </w:rPr>
              <w:t>2016</w:t>
            </w:r>
          </w:p>
        </w:tc>
        <w:tc>
          <w:tcPr>
            <w:tcW w:w="986" w:type="dxa"/>
          </w:tcPr>
          <w:p w14:paraId="0E04DAA6" w14:textId="77777777" w:rsidR="00933FBD" w:rsidRPr="00501ACE" w:rsidRDefault="00933FBD" w:rsidP="00933FBD">
            <w:pPr>
              <w:rPr>
                <w:rFonts w:ascii="Gill Sans MT" w:hAnsi="Gill Sans MT"/>
                <w:b/>
                <w:sz w:val="18"/>
                <w:szCs w:val="18"/>
              </w:rPr>
            </w:pPr>
            <w:r w:rsidRPr="00501ACE">
              <w:rPr>
                <w:rFonts w:ascii="Gill Sans MT" w:hAnsi="Gill Sans MT"/>
                <w:b/>
                <w:sz w:val="18"/>
                <w:szCs w:val="18"/>
              </w:rPr>
              <w:t>2017</w:t>
            </w:r>
          </w:p>
        </w:tc>
        <w:tc>
          <w:tcPr>
            <w:tcW w:w="1053" w:type="dxa"/>
          </w:tcPr>
          <w:p w14:paraId="6B44D8A9" w14:textId="77777777" w:rsidR="00933FBD" w:rsidRPr="00501ACE" w:rsidRDefault="00933FBD" w:rsidP="00933FBD">
            <w:pPr>
              <w:rPr>
                <w:rFonts w:ascii="Gill Sans MT" w:hAnsi="Gill Sans MT"/>
                <w:b/>
                <w:sz w:val="18"/>
                <w:szCs w:val="18"/>
              </w:rPr>
            </w:pPr>
            <w:r w:rsidRPr="00501ACE">
              <w:rPr>
                <w:rFonts w:ascii="Gill Sans MT" w:hAnsi="Gill Sans MT"/>
                <w:b/>
                <w:sz w:val="18"/>
                <w:szCs w:val="18"/>
              </w:rPr>
              <w:t>2016</w:t>
            </w:r>
          </w:p>
        </w:tc>
        <w:tc>
          <w:tcPr>
            <w:tcW w:w="1118" w:type="dxa"/>
          </w:tcPr>
          <w:p w14:paraId="4B38BABD" w14:textId="77777777" w:rsidR="00933FBD" w:rsidRPr="00501ACE" w:rsidRDefault="00933FBD" w:rsidP="00933FBD">
            <w:pPr>
              <w:rPr>
                <w:rFonts w:ascii="Gill Sans MT" w:hAnsi="Gill Sans MT"/>
                <w:b/>
                <w:sz w:val="18"/>
                <w:szCs w:val="18"/>
              </w:rPr>
            </w:pPr>
            <w:r w:rsidRPr="00501ACE">
              <w:rPr>
                <w:rFonts w:ascii="Gill Sans MT" w:hAnsi="Gill Sans MT"/>
                <w:b/>
                <w:sz w:val="18"/>
                <w:szCs w:val="18"/>
              </w:rPr>
              <w:t>2017</w:t>
            </w:r>
          </w:p>
        </w:tc>
        <w:tc>
          <w:tcPr>
            <w:tcW w:w="1034" w:type="dxa"/>
          </w:tcPr>
          <w:p w14:paraId="5A60BB80" w14:textId="77777777" w:rsidR="00933FBD" w:rsidRPr="00501ACE" w:rsidRDefault="00933FBD" w:rsidP="00933FBD">
            <w:pPr>
              <w:rPr>
                <w:rFonts w:ascii="Gill Sans MT" w:hAnsi="Gill Sans MT"/>
                <w:b/>
                <w:sz w:val="18"/>
                <w:szCs w:val="18"/>
              </w:rPr>
            </w:pPr>
            <w:r w:rsidRPr="00501ACE">
              <w:rPr>
                <w:rFonts w:ascii="Gill Sans MT" w:hAnsi="Gill Sans MT"/>
                <w:b/>
                <w:sz w:val="18"/>
                <w:szCs w:val="18"/>
              </w:rPr>
              <w:t>2016</w:t>
            </w:r>
          </w:p>
        </w:tc>
        <w:tc>
          <w:tcPr>
            <w:tcW w:w="964" w:type="dxa"/>
          </w:tcPr>
          <w:p w14:paraId="4C060B58" w14:textId="77777777" w:rsidR="00933FBD" w:rsidRPr="00501ACE" w:rsidRDefault="00933FBD" w:rsidP="00933FBD">
            <w:pPr>
              <w:rPr>
                <w:rFonts w:ascii="Gill Sans MT" w:hAnsi="Gill Sans MT"/>
                <w:b/>
                <w:sz w:val="18"/>
                <w:szCs w:val="18"/>
              </w:rPr>
            </w:pPr>
            <w:r w:rsidRPr="00501ACE">
              <w:rPr>
                <w:rFonts w:ascii="Gill Sans MT" w:hAnsi="Gill Sans MT"/>
                <w:b/>
                <w:sz w:val="18"/>
                <w:szCs w:val="18"/>
              </w:rPr>
              <w:t>2017</w:t>
            </w:r>
          </w:p>
        </w:tc>
      </w:tr>
      <w:tr w:rsidR="00933FBD" w:rsidRPr="00501ACE" w14:paraId="4FA8D76E" w14:textId="77777777" w:rsidTr="002C425C">
        <w:trPr>
          <w:trHeight w:val="255"/>
        </w:trPr>
        <w:tc>
          <w:tcPr>
            <w:tcW w:w="2506" w:type="dxa"/>
            <w:noWrap/>
            <w:hideMark/>
          </w:tcPr>
          <w:p w14:paraId="24132729" w14:textId="77777777" w:rsidR="00933FBD" w:rsidRPr="00501ACE" w:rsidRDefault="00933FBD" w:rsidP="00A87E1B">
            <w:pPr>
              <w:rPr>
                <w:rFonts w:ascii="Gill Sans MT" w:hAnsi="Gill Sans MT" w:cs="Arial"/>
                <w:sz w:val="18"/>
                <w:szCs w:val="18"/>
                <w:lang w:eastAsia="en-IE"/>
              </w:rPr>
            </w:pPr>
            <w:r w:rsidRPr="00501ACE">
              <w:rPr>
                <w:rFonts w:ascii="Gill Sans MT" w:hAnsi="Gill Sans MT" w:cs="Arial"/>
                <w:sz w:val="18"/>
                <w:szCs w:val="18"/>
                <w:lang w:eastAsia="en-IE"/>
              </w:rPr>
              <w:t>Adoption Authority of Ireland</w:t>
            </w:r>
          </w:p>
        </w:tc>
        <w:tc>
          <w:tcPr>
            <w:tcW w:w="1053" w:type="dxa"/>
            <w:noWrap/>
            <w:hideMark/>
          </w:tcPr>
          <w:p w14:paraId="0DD227A4" w14:textId="77777777" w:rsidR="00933FBD" w:rsidRPr="00501ACE" w:rsidRDefault="00933FBD" w:rsidP="00933FBD">
            <w:pPr>
              <w:jc w:val="right"/>
              <w:rPr>
                <w:rFonts w:ascii="Gill Sans MT" w:hAnsi="Gill Sans MT" w:cs="Arial"/>
                <w:sz w:val="18"/>
                <w:szCs w:val="18"/>
                <w:lang w:eastAsia="en-IE"/>
              </w:rPr>
            </w:pPr>
            <w:r w:rsidRPr="00501ACE">
              <w:rPr>
                <w:rFonts w:ascii="Gill Sans MT" w:hAnsi="Gill Sans MT" w:cs="Arial"/>
                <w:sz w:val="18"/>
                <w:szCs w:val="18"/>
                <w:lang w:eastAsia="en-IE"/>
              </w:rPr>
              <w:t>24</w:t>
            </w:r>
          </w:p>
        </w:tc>
        <w:tc>
          <w:tcPr>
            <w:tcW w:w="986" w:type="dxa"/>
            <w:noWrap/>
            <w:hideMark/>
          </w:tcPr>
          <w:p w14:paraId="52476697" w14:textId="77777777" w:rsidR="00933FBD" w:rsidRPr="00501ACE" w:rsidRDefault="00933FBD" w:rsidP="00933FBD">
            <w:pPr>
              <w:jc w:val="right"/>
              <w:rPr>
                <w:rFonts w:ascii="Gill Sans MT" w:hAnsi="Gill Sans MT" w:cs="Arial"/>
                <w:sz w:val="18"/>
                <w:szCs w:val="18"/>
                <w:lang w:eastAsia="en-IE"/>
              </w:rPr>
            </w:pPr>
            <w:r w:rsidRPr="00501ACE">
              <w:rPr>
                <w:rFonts w:ascii="Gill Sans MT" w:hAnsi="Gill Sans MT" w:cs="Arial"/>
                <w:sz w:val="18"/>
                <w:szCs w:val="18"/>
                <w:lang w:eastAsia="en-IE"/>
              </w:rPr>
              <w:t>22</w:t>
            </w:r>
          </w:p>
        </w:tc>
        <w:tc>
          <w:tcPr>
            <w:tcW w:w="1053" w:type="dxa"/>
            <w:noWrap/>
            <w:hideMark/>
          </w:tcPr>
          <w:p w14:paraId="1837888C" w14:textId="77777777" w:rsidR="00933FBD" w:rsidRPr="00501ACE" w:rsidRDefault="00933FBD" w:rsidP="00933FBD">
            <w:pPr>
              <w:jc w:val="right"/>
              <w:rPr>
                <w:rFonts w:ascii="Gill Sans MT" w:hAnsi="Gill Sans MT" w:cs="Arial"/>
                <w:sz w:val="18"/>
                <w:szCs w:val="18"/>
                <w:lang w:eastAsia="en-IE"/>
              </w:rPr>
            </w:pPr>
            <w:r w:rsidRPr="00501ACE">
              <w:rPr>
                <w:rFonts w:ascii="Gill Sans MT" w:hAnsi="Gill Sans MT" w:cs="Arial"/>
                <w:sz w:val="18"/>
                <w:szCs w:val="18"/>
                <w:lang w:eastAsia="en-IE"/>
              </w:rPr>
              <w:t>3</w:t>
            </w:r>
          </w:p>
        </w:tc>
        <w:tc>
          <w:tcPr>
            <w:tcW w:w="1118" w:type="dxa"/>
            <w:noWrap/>
            <w:hideMark/>
          </w:tcPr>
          <w:p w14:paraId="257E2699" w14:textId="77777777" w:rsidR="00933FBD" w:rsidRPr="00501ACE" w:rsidRDefault="00933FBD" w:rsidP="00933FBD">
            <w:pPr>
              <w:jc w:val="right"/>
              <w:rPr>
                <w:rFonts w:ascii="Gill Sans MT" w:hAnsi="Gill Sans MT" w:cs="Arial"/>
                <w:sz w:val="18"/>
                <w:szCs w:val="18"/>
                <w:lang w:eastAsia="en-IE"/>
              </w:rPr>
            </w:pPr>
            <w:r w:rsidRPr="00501ACE">
              <w:rPr>
                <w:rFonts w:ascii="Gill Sans MT" w:hAnsi="Gill Sans MT" w:cs="Arial"/>
                <w:sz w:val="18"/>
                <w:szCs w:val="18"/>
                <w:lang w:eastAsia="en-IE"/>
              </w:rPr>
              <w:t>2</w:t>
            </w:r>
          </w:p>
        </w:tc>
        <w:tc>
          <w:tcPr>
            <w:tcW w:w="1034" w:type="dxa"/>
            <w:noWrap/>
            <w:hideMark/>
          </w:tcPr>
          <w:p w14:paraId="739B76D9" w14:textId="789C04FD" w:rsidR="00933FBD" w:rsidRPr="00501ACE" w:rsidRDefault="00933FBD" w:rsidP="00933FBD">
            <w:pPr>
              <w:jc w:val="right"/>
              <w:rPr>
                <w:rFonts w:ascii="Gill Sans MT" w:hAnsi="Gill Sans MT" w:cs="Arial"/>
                <w:sz w:val="18"/>
                <w:szCs w:val="18"/>
                <w:lang w:eastAsia="en-IE"/>
              </w:rPr>
            </w:pPr>
            <w:r w:rsidRPr="00501ACE">
              <w:rPr>
                <w:rFonts w:ascii="Gill Sans MT" w:hAnsi="Gill Sans MT" w:cs="Arial"/>
                <w:sz w:val="18"/>
                <w:szCs w:val="18"/>
                <w:lang w:eastAsia="en-IE"/>
              </w:rPr>
              <w:t>12.5</w:t>
            </w:r>
            <w:r w:rsidR="006A1CA1" w:rsidRPr="00501ACE">
              <w:rPr>
                <w:rFonts w:ascii="Gill Sans MT" w:hAnsi="Gill Sans MT" w:cs="Arial"/>
                <w:sz w:val="18"/>
                <w:szCs w:val="18"/>
                <w:lang w:eastAsia="en-IE"/>
              </w:rPr>
              <w:t>%</w:t>
            </w:r>
          </w:p>
        </w:tc>
        <w:tc>
          <w:tcPr>
            <w:tcW w:w="964" w:type="dxa"/>
            <w:noWrap/>
            <w:hideMark/>
          </w:tcPr>
          <w:p w14:paraId="2E2B56AC" w14:textId="5D8666F0" w:rsidR="00933FBD" w:rsidRPr="00501ACE" w:rsidRDefault="00933FBD" w:rsidP="00933FBD">
            <w:pPr>
              <w:jc w:val="right"/>
              <w:rPr>
                <w:rFonts w:ascii="Gill Sans MT" w:hAnsi="Gill Sans MT" w:cs="Arial"/>
                <w:sz w:val="18"/>
                <w:szCs w:val="18"/>
                <w:lang w:eastAsia="en-IE"/>
              </w:rPr>
            </w:pPr>
            <w:r w:rsidRPr="00501ACE">
              <w:rPr>
                <w:rFonts w:ascii="Gill Sans MT" w:hAnsi="Gill Sans MT" w:cs="Arial"/>
                <w:sz w:val="18"/>
                <w:szCs w:val="18"/>
                <w:lang w:eastAsia="en-IE"/>
              </w:rPr>
              <w:t>9.1</w:t>
            </w:r>
            <w:r w:rsidR="006A1CA1" w:rsidRPr="00501ACE">
              <w:rPr>
                <w:rFonts w:ascii="Gill Sans MT" w:hAnsi="Gill Sans MT" w:cs="Arial"/>
                <w:sz w:val="18"/>
                <w:szCs w:val="18"/>
                <w:lang w:eastAsia="en-IE"/>
              </w:rPr>
              <w:t>%</w:t>
            </w:r>
          </w:p>
        </w:tc>
      </w:tr>
      <w:tr w:rsidR="00933FBD" w:rsidRPr="00501ACE" w14:paraId="75D9DD00" w14:textId="77777777" w:rsidTr="002C425C">
        <w:trPr>
          <w:trHeight w:val="255"/>
        </w:trPr>
        <w:tc>
          <w:tcPr>
            <w:tcW w:w="2506" w:type="dxa"/>
            <w:noWrap/>
            <w:hideMark/>
          </w:tcPr>
          <w:p w14:paraId="1B5D73BA" w14:textId="77777777" w:rsidR="00933FBD" w:rsidRPr="00501ACE" w:rsidRDefault="00933FBD" w:rsidP="00A87E1B">
            <w:pPr>
              <w:rPr>
                <w:rFonts w:ascii="Gill Sans MT" w:hAnsi="Gill Sans MT" w:cs="Arial"/>
                <w:sz w:val="18"/>
                <w:szCs w:val="18"/>
                <w:lang w:eastAsia="en-IE"/>
              </w:rPr>
            </w:pPr>
            <w:r w:rsidRPr="00501ACE">
              <w:rPr>
                <w:rFonts w:ascii="Gill Sans MT" w:hAnsi="Gill Sans MT" w:cs="Arial"/>
                <w:sz w:val="18"/>
                <w:szCs w:val="18"/>
                <w:lang w:eastAsia="en-IE"/>
              </w:rPr>
              <w:t>Child and Family Agency (TUSLA)</w:t>
            </w:r>
          </w:p>
        </w:tc>
        <w:tc>
          <w:tcPr>
            <w:tcW w:w="1053" w:type="dxa"/>
            <w:noWrap/>
            <w:hideMark/>
          </w:tcPr>
          <w:p w14:paraId="6B2D5519" w14:textId="5AABF073" w:rsidR="00933FBD" w:rsidRPr="00501ACE" w:rsidRDefault="00933FBD" w:rsidP="00933FBD">
            <w:pPr>
              <w:jc w:val="right"/>
              <w:rPr>
                <w:rFonts w:ascii="Gill Sans MT" w:hAnsi="Gill Sans MT" w:cs="Arial"/>
                <w:sz w:val="18"/>
                <w:szCs w:val="18"/>
                <w:lang w:eastAsia="en-IE"/>
              </w:rPr>
            </w:pPr>
            <w:r w:rsidRPr="00501ACE">
              <w:rPr>
                <w:rFonts w:ascii="Gill Sans MT" w:hAnsi="Gill Sans MT" w:cs="Arial"/>
                <w:sz w:val="18"/>
                <w:szCs w:val="18"/>
                <w:lang w:eastAsia="en-IE"/>
              </w:rPr>
              <w:t>4</w:t>
            </w:r>
            <w:r w:rsidR="006D3708" w:rsidRPr="00501ACE">
              <w:rPr>
                <w:rFonts w:ascii="Gill Sans MT" w:hAnsi="Gill Sans MT" w:cs="Arial"/>
                <w:sz w:val="18"/>
                <w:szCs w:val="18"/>
                <w:lang w:eastAsia="en-IE"/>
              </w:rPr>
              <w:t>,</w:t>
            </w:r>
            <w:r w:rsidRPr="00501ACE">
              <w:rPr>
                <w:rFonts w:ascii="Gill Sans MT" w:hAnsi="Gill Sans MT" w:cs="Arial"/>
                <w:sz w:val="18"/>
                <w:szCs w:val="18"/>
                <w:lang w:eastAsia="en-IE"/>
              </w:rPr>
              <w:t>045</w:t>
            </w:r>
          </w:p>
        </w:tc>
        <w:tc>
          <w:tcPr>
            <w:tcW w:w="986" w:type="dxa"/>
            <w:noWrap/>
            <w:hideMark/>
          </w:tcPr>
          <w:p w14:paraId="45269891" w14:textId="2F1E3159" w:rsidR="00933FBD" w:rsidRPr="00501ACE" w:rsidRDefault="00933FBD" w:rsidP="00933FBD">
            <w:pPr>
              <w:jc w:val="right"/>
              <w:rPr>
                <w:rFonts w:ascii="Gill Sans MT" w:hAnsi="Gill Sans MT" w:cs="Arial"/>
                <w:sz w:val="18"/>
                <w:szCs w:val="18"/>
                <w:lang w:eastAsia="en-IE"/>
              </w:rPr>
            </w:pPr>
            <w:r w:rsidRPr="00501ACE">
              <w:rPr>
                <w:rFonts w:ascii="Gill Sans MT" w:hAnsi="Gill Sans MT" w:cs="Arial"/>
                <w:sz w:val="18"/>
                <w:szCs w:val="18"/>
                <w:lang w:eastAsia="en-IE"/>
              </w:rPr>
              <w:t>4</w:t>
            </w:r>
            <w:r w:rsidR="006D3708" w:rsidRPr="00501ACE">
              <w:rPr>
                <w:rFonts w:ascii="Gill Sans MT" w:hAnsi="Gill Sans MT" w:cs="Arial"/>
                <w:sz w:val="18"/>
                <w:szCs w:val="18"/>
                <w:lang w:eastAsia="en-IE"/>
              </w:rPr>
              <w:t>,</w:t>
            </w:r>
            <w:r w:rsidRPr="00501ACE">
              <w:rPr>
                <w:rFonts w:ascii="Gill Sans MT" w:hAnsi="Gill Sans MT" w:cs="Arial"/>
                <w:sz w:val="18"/>
                <w:szCs w:val="18"/>
                <w:lang w:eastAsia="en-IE"/>
              </w:rPr>
              <w:t>318</w:t>
            </w:r>
          </w:p>
        </w:tc>
        <w:tc>
          <w:tcPr>
            <w:tcW w:w="1053" w:type="dxa"/>
            <w:noWrap/>
            <w:hideMark/>
          </w:tcPr>
          <w:p w14:paraId="74B7CF82" w14:textId="77777777" w:rsidR="00933FBD" w:rsidRPr="00501ACE" w:rsidRDefault="00933FBD" w:rsidP="00933FBD">
            <w:pPr>
              <w:jc w:val="right"/>
              <w:rPr>
                <w:rFonts w:ascii="Gill Sans MT" w:hAnsi="Gill Sans MT" w:cs="Arial"/>
                <w:sz w:val="18"/>
                <w:szCs w:val="18"/>
                <w:lang w:eastAsia="en-IE"/>
              </w:rPr>
            </w:pPr>
            <w:r w:rsidRPr="00501ACE">
              <w:rPr>
                <w:rFonts w:ascii="Gill Sans MT" w:hAnsi="Gill Sans MT" w:cs="Arial"/>
                <w:sz w:val="18"/>
                <w:szCs w:val="18"/>
                <w:lang w:eastAsia="en-IE"/>
              </w:rPr>
              <w:t>30</w:t>
            </w:r>
          </w:p>
        </w:tc>
        <w:tc>
          <w:tcPr>
            <w:tcW w:w="1118" w:type="dxa"/>
            <w:noWrap/>
            <w:hideMark/>
          </w:tcPr>
          <w:p w14:paraId="4AA0B074" w14:textId="77777777" w:rsidR="00933FBD" w:rsidRPr="00501ACE" w:rsidRDefault="00933FBD" w:rsidP="00933FBD">
            <w:pPr>
              <w:jc w:val="right"/>
              <w:rPr>
                <w:rFonts w:ascii="Gill Sans MT" w:hAnsi="Gill Sans MT" w:cs="Arial"/>
                <w:sz w:val="18"/>
                <w:szCs w:val="18"/>
                <w:lang w:eastAsia="en-IE"/>
              </w:rPr>
            </w:pPr>
            <w:r w:rsidRPr="00501ACE">
              <w:rPr>
                <w:rFonts w:ascii="Gill Sans MT" w:hAnsi="Gill Sans MT" w:cs="Arial"/>
                <w:sz w:val="18"/>
                <w:szCs w:val="18"/>
                <w:lang w:eastAsia="en-IE"/>
              </w:rPr>
              <w:t>138</w:t>
            </w:r>
          </w:p>
        </w:tc>
        <w:tc>
          <w:tcPr>
            <w:tcW w:w="1034" w:type="dxa"/>
            <w:noWrap/>
            <w:hideMark/>
          </w:tcPr>
          <w:p w14:paraId="119E204B" w14:textId="6754C246" w:rsidR="00933FBD" w:rsidRPr="00501ACE" w:rsidRDefault="00933FBD" w:rsidP="00933FBD">
            <w:pPr>
              <w:jc w:val="right"/>
              <w:rPr>
                <w:rFonts w:ascii="Gill Sans MT" w:hAnsi="Gill Sans MT" w:cs="Arial"/>
                <w:sz w:val="18"/>
                <w:szCs w:val="18"/>
                <w:lang w:eastAsia="en-IE"/>
              </w:rPr>
            </w:pPr>
            <w:r w:rsidRPr="00501ACE">
              <w:rPr>
                <w:rFonts w:ascii="Gill Sans MT" w:hAnsi="Gill Sans MT" w:cs="Arial"/>
                <w:sz w:val="18"/>
                <w:szCs w:val="18"/>
                <w:lang w:eastAsia="en-IE"/>
              </w:rPr>
              <w:t>0.7</w:t>
            </w:r>
            <w:r w:rsidR="006A1CA1" w:rsidRPr="00501ACE">
              <w:rPr>
                <w:rFonts w:ascii="Gill Sans MT" w:hAnsi="Gill Sans MT" w:cs="Arial"/>
                <w:sz w:val="18"/>
                <w:szCs w:val="18"/>
                <w:lang w:eastAsia="en-IE"/>
              </w:rPr>
              <w:t>%</w:t>
            </w:r>
          </w:p>
        </w:tc>
        <w:tc>
          <w:tcPr>
            <w:tcW w:w="964" w:type="dxa"/>
            <w:noWrap/>
            <w:hideMark/>
          </w:tcPr>
          <w:p w14:paraId="7A49A207" w14:textId="2978C763" w:rsidR="00933FBD" w:rsidRPr="00501ACE" w:rsidRDefault="00933FBD" w:rsidP="00933FBD">
            <w:pPr>
              <w:jc w:val="right"/>
              <w:rPr>
                <w:rFonts w:ascii="Gill Sans MT" w:hAnsi="Gill Sans MT" w:cs="Arial"/>
                <w:sz w:val="18"/>
                <w:szCs w:val="18"/>
                <w:lang w:eastAsia="en-IE"/>
              </w:rPr>
            </w:pPr>
            <w:r w:rsidRPr="00501ACE">
              <w:rPr>
                <w:rFonts w:ascii="Gill Sans MT" w:hAnsi="Gill Sans MT" w:cs="Arial"/>
                <w:sz w:val="18"/>
                <w:szCs w:val="18"/>
                <w:lang w:eastAsia="en-IE"/>
              </w:rPr>
              <w:t>3.2</w:t>
            </w:r>
            <w:r w:rsidR="006A1CA1" w:rsidRPr="00501ACE">
              <w:rPr>
                <w:rFonts w:ascii="Gill Sans MT" w:hAnsi="Gill Sans MT" w:cs="Arial"/>
                <w:sz w:val="18"/>
                <w:szCs w:val="18"/>
                <w:lang w:eastAsia="en-IE"/>
              </w:rPr>
              <w:t>%</w:t>
            </w:r>
          </w:p>
        </w:tc>
      </w:tr>
      <w:tr w:rsidR="00933FBD" w:rsidRPr="00501ACE" w14:paraId="2724C5E8" w14:textId="77777777" w:rsidTr="002C425C">
        <w:trPr>
          <w:trHeight w:val="255"/>
        </w:trPr>
        <w:tc>
          <w:tcPr>
            <w:tcW w:w="2506" w:type="dxa"/>
            <w:noWrap/>
            <w:hideMark/>
          </w:tcPr>
          <w:p w14:paraId="42004FF2" w14:textId="77777777" w:rsidR="00933FBD" w:rsidRPr="00501ACE" w:rsidRDefault="00933FBD" w:rsidP="00A87E1B">
            <w:pPr>
              <w:rPr>
                <w:rFonts w:ascii="Gill Sans MT" w:hAnsi="Gill Sans MT" w:cs="Arial"/>
                <w:sz w:val="18"/>
                <w:szCs w:val="18"/>
                <w:lang w:eastAsia="en-IE"/>
              </w:rPr>
            </w:pPr>
            <w:proofErr w:type="spellStart"/>
            <w:r w:rsidRPr="00501ACE">
              <w:rPr>
                <w:rFonts w:ascii="Gill Sans MT" w:hAnsi="Gill Sans MT" w:cs="Arial"/>
                <w:sz w:val="18"/>
                <w:szCs w:val="18"/>
                <w:lang w:eastAsia="en-IE"/>
              </w:rPr>
              <w:t>Oberstown</w:t>
            </w:r>
            <w:proofErr w:type="spellEnd"/>
            <w:r w:rsidRPr="00501ACE">
              <w:rPr>
                <w:rFonts w:ascii="Gill Sans MT" w:hAnsi="Gill Sans MT" w:cs="Arial"/>
                <w:sz w:val="18"/>
                <w:szCs w:val="18"/>
                <w:lang w:eastAsia="en-IE"/>
              </w:rPr>
              <w:t xml:space="preserve"> Children Detention Campus</w:t>
            </w:r>
          </w:p>
        </w:tc>
        <w:tc>
          <w:tcPr>
            <w:tcW w:w="1053" w:type="dxa"/>
            <w:noWrap/>
            <w:hideMark/>
          </w:tcPr>
          <w:p w14:paraId="2107D600" w14:textId="77777777" w:rsidR="00933FBD" w:rsidRPr="00501ACE" w:rsidRDefault="00933FBD" w:rsidP="00933FBD">
            <w:pPr>
              <w:jc w:val="right"/>
              <w:rPr>
                <w:rFonts w:ascii="Gill Sans MT" w:hAnsi="Gill Sans MT" w:cs="Arial"/>
                <w:sz w:val="18"/>
                <w:szCs w:val="18"/>
                <w:lang w:eastAsia="en-IE"/>
              </w:rPr>
            </w:pPr>
            <w:r w:rsidRPr="00501ACE">
              <w:rPr>
                <w:rFonts w:ascii="Gill Sans MT" w:hAnsi="Gill Sans MT" w:cs="Arial"/>
                <w:sz w:val="18"/>
                <w:szCs w:val="18"/>
                <w:lang w:eastAsia="en-IE"/>
              </w:rPr>
              <w:t>267</w:t>
            </w:r>
          </w:p>
        </w:tc>
        <w:tc>
          <w:tcPr>
            <w:tcW w:w="986" w:type="dxa"/>
            <w:noWrap/>
            <w:hideMark/>
          </w:tcPr>
          <w:p w14:paraId="44A984BB" w14:textId="77777777" w:rsidR="00933FBD" w:rsidRPr="00501ACE" w:rsidRDefault="00933FBD" w:rsidP="00933FBD">
            <w:pPr>
              <w:jc w:val="right"/>
              <w:rPr>
                <w:rFonts w:ascii="Gill Sans MT" w:hAnsi="Gill Sans MT" w:cs="Arial"/>
                <w:sz w:val="18"/>
                <w:szCs w:val="18"/>
                <w:lang w:eastAsia="en-IE"/>
              </w:rPr>
            </w:pPr>
            <w:r w:rsidRPr="00501ACE">
              <w:rPr>
                <w:rFonts w:ascii="Gill Sans MT" w:hAnsi="Gill Sans MT" w:cs="Arial"/>
                <w:sz w:val="18"/>
                <w:szCs w:val="18"/>
                <w:lang w:eastAsia="en-IE"/>
              </w:rPr>
              <w:t>267</w:t>
            </w:r>
          </w:p>
        </w:tc>
        <w:tc>
          <w:tcPr>
            <w:tcW w:w="1053" w:type="dxa"/>
            <w:noWrap/>
            <w:hideMark/>
          </w:tcPr>
          <w:p w14:paraId="3655E5C2" w14:textId="77777777" w:rsidR="00933FBD" w:rsidRPr="00501ACE" w:rsidRDefault="00933FBD" w:rsidP="00933FBD">
            <w:pPr>
              <w:jc w:val="right"/>
              <w:rPr>
                <w:rFonts w:ascii="Gill Sans MT" w:hAnsi="Gill Sans MT" w:cs="Arial"/>
                <w:sz w:val="18"/>
                <w:szCs w:val="18"/>
                <w:lang w:eastAsia="en-IE"/>
              </w:rPr>
            </w:pPr>
            <w:r w:rsidRPr="00501ACE">
              <w:rPr>
                <w:rFonts w:ascii="Gill Sans MT" w:hAnsi="Gill Sans MT" w:cs="Arial"/>
                <w:sz w:val="18"/>
                <w:szCs w:val="18"/>
                <w:lang w:eastAsia="en-IE"/>
              </w:rPr>
              <w:t>16</w:t>
            </w:r>
          </w:p>
        </w:tc>
        <w:tc>
          <w:tcPr>
            <w:tcW w:w="1118" w:type="dxa"/>
            <w:noWrap/>
            <w:hideMark/>
          </w:tcPr>
          <w:p w14:paraId="185C0591" w14:textId="77777777" w:rsidR="00933FBD" w:rsidRPr="00501ACE" w:rsidRDefault="00933FBD" w:rsidP="00933FBD">
            <w:pPr>
              <w:jc w:val="right"/>
              <w:rPr>
                <w:rFonts w:ascii="Gill Sans MT" w:hAnsi="Gill Sans MT" w:cs="Arial"/>
                <w:sz w:val="18"/>
                <w:szCs w:val="18"/>
                <w:lang w:eastAsia="en-IE"/>
              </w:rPr>
            </w:pPr>
            <w:r w:rsidRPr="00501ACE">
              <w:rPr>
                <w:rFonts w:ascii="Gill Sans MT" w:hAnsi="Gill Sans MT" w:cs="Arial"/>
                <w:sz w:val="18"/>
                <w:szCs w:val="18"/>
                <w:lang w:eastAsia="en-IE"/>
              </w:rPr>
              <w:t>16</w:t>
            </w:r>
          </w:p>
        </w:tc>
        <w:tc>
          <w:tcPr>
            <w:tcW w:w="1034" w:type="dxa"/>
            <w:noWrap/>
            <w:hideMark/>
          </w:tcPr>
          <w:p w14:paraId="1D4E4719" w14:textId="352462C5" w:rsidR="00933FBD" w:rsidRPr="00501ACE" w:rsidRDefault="00933FBD" w:rsidP="00933FBD">
            <w:pPr>
              <w:jc w:val="right"/>
              <w:rPr>
                <w:rFonts w:ascii="Gill Sans MT" w:hAnsi="Gill Sans MT" w:cs="Arial"/>
                <w:sz w:val="18"/>
                <w:szCs w:val="18"/>
                <w:lang w:eastAsia="en-IE"/>
              </w:rPr>
            </w:pPr>
            <w:r w:rsidRPr="00501ACE">
              <w:rPr>
                <w:rFonts w:ascii="Gill Sans MT" w:hAnsi="Gill Sans MT" w:cs="Arial"/>
                <w:sz w:val="18"/>
                <w:szCs w:val="18"/>
                <w:lang w:eastAsia="en-IE"/>
              </w:rPr>
              <w:t>6.0</w:t>
            </w:r>
            <w:r w:rsidR="006A1CA1" w:rsidRPr="00501ACE">
              <w:rPr>
                <w:rFonts w:ascii="Gill Sans MT" w:hAnsi="Gill Sans MT" w:cs="Arial"/>
                <w:sz w:val="18"/>
                <w:szCs w:val="18"/>
                <w:lang w:eastAsia="en-IE"/>
              </w:rPr>
              <w:t>%</w:t>
            </w:r>
          </w:p>
        </w:tc>
        <w:tc>
          <w:tcPr>
            <w:tcW w:w="964" w:type="dxa"/>
            <w:noWrap/>
            <w:hideMark/>
          </w:tcPr>
          <w:p w14:paraId="5F0A3F21" w14:textId="623AE8E2" w:rsidR="00933FBD" w:rsidRPr="00501ACE" w:rsidRDefault="00933FBD" w:rsidP="00933FBD">
            <w:pPr>
              <w:jc w:val="right"/>
              <w:rPr>
                <w:rFonts w:ascii="Gill Sans MT" w:hAnsi="Gill Sans MT" w:cs="Arial"/>
                <w:sz w:val="18"/>
                <w:szCs w:val="18"/>
                <w:lang w:eastAsia="en-IE"/>
              </w:rPr>
            </w:pPr>
            <w:r w:rsidRPr="00501ACE">
              <w:rPr>
                <w:rFonts w:ascii="Gill Sans MT" w:hAnsi="Gill Sans MT" w:cs="Arial"/>
                <w:sz w:val="18"/>
                <w:szCs w:val="18"/>
                <w:lang w:eastAsia="en-IE"/>
              </w:rPr>
              <w:t>6.0</w:t>
            </w:r>
            <w:r w:rsidR="006A1CA1" w:rsidRPr="00501ACE">
              <w:rPr>
                <w:rFonts w:ascii="Gill Sans MT" w:hAnsi="Gill Sans MT" w:cs="Arial"/>
                <w:sz w:val="18"/>
                <w:szCs w:val="18"/>
                <w:lang w:eastAsia="en-IE"/>
              </w:rPr>
              <w:t>%</w:t>
            </w:r>
          </w:p>
        </w:tc>
      </w:tr>
      <w:tr w:rsidR="00933FBD" w:rsidRPr="00501ACE" w14:paraId="1FA4E544" w14:textId="77777777" w:rsidTr="002C425C">
        <w:tc>
          <w:tcPr>
            <w:tcW w:w="2506" w:type="dxa"/>
          </w:tcPr>
          <w:p w14:paraId="48C924DB" w14:textId="77777777" w:rsidR="00933FBD" w:rsidRPr="00501ACE" w:rsidRDefault="00933FBD" w:rsidP="00933FBD">
            <w:pPr>
              <w:ind w:firstLineChars="11" w:firstLine="20"/>
              <w:rPr>
                <w:rFonts w:ascii="Gill Sans MT" w:hAnsi="Gill Sans MT"/>
                <w:b/>
                <w:sz w:val="18"/>
                <w:szCs w:val="18"/>
              </w:rPr>
            </w:pPr>
            <w:r w:rsidRPr="00501ACE">
              <w:rPr>
                <w:rFonts w:ascii="Gill Sans MT" w:hAnsi="Gill Sans MT"/>
                <w:b/>
                <w:sz w:val="18"/>
                <w:szCs w:val="18"/>
              </w:rPr>
              <w:t>Grand Total</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bottom"/>
          </w:tcPr>
          <w:p w14:paraId="6797BBA6" w14:textId="1F38EF32" w:rsidR="00933FBD" w:rsidRPr="00501ACE" w:rsidRDefault="00933FBD" w:rsidP="00933FBD">
            <w:pPr>
              <w:jc w:val="right"/>
              <w:rPr>
                <w:rFonts w:ascii="Gill Sans MT" w:hAnsi="Gill Sans MT" w:cs="Arial"/>
                <w:b/>
                <w:bCs/>
                <w:color w:val="000000"/>
                <w:sz w:val="18"/>
                <w:szCs w:val="18"/>
                <w:lang w:eastAsia="en-IE"/>
              </w:rPr>
            </w:pPr>
            <w:r w:rsidRPr="00501ACE">
              <w:rPr>
                <w:rFonts w:ascii="Gill Sans MT" w:hAnsi="Gill Sans MT" w:cs="Arial"/>
                <w:b/>
                <w:bCs/>
                <w:color w:val="000000"/>
                <w:sz w:val="18"/>
                <w:szCs w:val="18"/>
              </w:rPr>
              <w:t>4</w:t>
            </w:r>
            <w:r w:rsidR="006D3708" w:rsidRPr="00501ACE">
              <w:rPr>
                <w:rFonts w:ascii="Gill Sans MT" w:hAnsi="Gill Sans MT" w:cs="Arial"/>
                <w:b/>
                <w:bCs/>
                <w:color w:val="000000"/>
                <w:sz w:val="18"/>
                <w:szCs w:val="18"/>
              </w:rPr>
              <w:t>,</w:t>
            </w:r>
            <w:r w:rsidRPr="00501ACE">
              <w:rPr>
                <w:rFonts w:ascii="Gill Sans MT" w:hAnsi="Gill Sans MT" w:cs="Arial"/>
                <w:b/>
                <w:bCs/>
                <w:color w:val="000000"/>
                <w:sz w:val="18"/>
                <w:szCs w:val="18"/>
              </w:rPr>
              <w:t>336</w:t>
            </w:r>
          </w:p>
        </w:tc>
        <w:tc>
          <w:tcPr>
            <w:tcW w:w="986" w:type="dxa"/>
            <w:tcBorders>
              <w:top w:val="single" w:sz="4" w:space="0" w:color="auto"/>
              <w:left w:val="single" w:sz="4" w:space="0" w:color="auto"/>
              <w:bottom w:val="single" w:sz="4" w:space="0" w:color="auto"/>
              <w:right w:val="single" w:sz="4" w:space="0" w:color="auto"/>
            </w:tcBorders>
            <w:shd w:val="clear" w:color="auto" w:fill="auto"/>
            <w:vAlign w:val="bottom"/>
          </w:tcPr>
          <w:p w14:paraId="4306C431" w14:textId="1BA505AE" w:rsidR="00933FBD" w:rsidRPr="00501ACE" w:rsidRDefault="00933FBD" w:rsidP="00933FBD">
            <w:pPr>
              <w:jc w:val="right"/>
              <w:rPr>
                <w:rFonts w:ascii="Gill Sans MT" w:hAnsi="Gill Sans MT" w:cs="Arial"/>
                <w:b/>
                <w:bCs/>
                <w:color w:val="000000"/>
                <w:sz w:val="18"/>
                <w:szCs w:val="18"/>
              </w:rPr>
            </w:pPr>
            <w:r w:rsidRPr="00501ACE">
              <w:rPr>
                <w:rFonts w:ascii="Gill Sans MT" w:hAnsi="Gill Sans MT" w:cs="Arial"/>
                <w:b/>
                <w:bCs/>
                <w:color w:val="000000"/>
                <w:sz w:val="18"/>
                <w:szCs w:val="18"/>
              </w:rPr>
              <w:t>4</w:t>
            </w:r>
            <w:r w:rsidR="006D3708" w:rsidRPr="00501ACE">
              <w:rPr>
                <w:rFonts w:ascii="Gill Sans MT" w:hAnsi="Gill Sans MT" w:cs="Arial"/>
                <w:b/>
                <w:bCs/>
                <w:color w:val="000000"/>
                <w:sz w:val="18"/>
                <w:szCs w:val="18"/>
              </w:rPr>
              <w:t>,</w:t>
            </w:r>
            <w:r w:rsidRPr="00501ACE">
              <w:rPr>
                <w:rFonts w:ascii="Gill Sans MT" w:hAnsi="Gill Sans MT" w:cs="Arial"/>
                <w:b/>
                <w:bCs/>
                <w:color w:val="000000"/>
                <w:sz w:val="18"/>
                <w:szCs w:val="18"/>
              </w:rPr>
              <w:t>607</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bottom"/>
          </w:tcPr>
          <w:p w14:paraId="75A1736C" w14:textId="77777777" w:rsidR="00933FBD" w:rsidRPr="00501ACE" w:rsidRDefault="00933FBD" w:rsidP="00933FBD">
            <w:pPr>
              <w:jc w:val="right"/>
              <w:rPr>
                <w:rFonts w:ascii="Gill Sans MT" w:hAnsi="Gill Sans MT" w:cs="Arial"/>
                <w:b/>
                <w:bCs/>
                <w:color w:val="000000"/>
                <w:sz w:val="18"/>
                <w:szCs w:val="18"/>
              </w:rPr>
            </w:pPr>
            <w:r w:rsidRPr="00501ACE">
              <w:rPr>
                <w:rFonts w:ascii="Gill Sans MT" w:hAnsi="Gill Sans MT" w:cs="Arial"/>
                <w:b/>
                <w:bCs/>
                <w:color w:val="000000"/>
                <w:sz w:val="18"/>
                <w:szCs w:val="18"/>
              </w:rPr>
              <w:t>49</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bottom"/>
          </w:tcPr>
          <w:p w14:paraId="4DD5FE74" w14:textId="77777777" w:rsidR="00933FBD" w:rsidRPr="00501ACE" w:rsidRDefault="00933FBD" w:rsidP="00933FBD">
            <w:pPr>
              <w:jc w:val="right"/>
              <w:rPr>
                <w:rFonts w:ascii="Gill Sans MT" w:hAnsi="Gill Sans MT" w:cs="Arial"/>
                <w:b/>
                <w:bCs/>
                <w:color w:val="000000"/>
                <w:sz w:val="18"/>
                <w:szCs w:val="18"/>
              </w:rPr>
            </w:pPr>
            <w:r w:rsidRPr="00501ACE">
              <w:rPr>
                <w:rFonts w:ascii="Gill Sans MT" w:hAnsi="Gill Sans MT" w:cs="Arial"/>
                <w:b/>
                <w:bCs/>
                <w:color w:val="000000"/>
                <w:sz w:val="18"/>
                <w:szCs w:val="18"/>
              </w:rPr>
              <w:t>156</w:t>
            </w:r>
          </w:p>
        </w:tc>
        <w:tc>
          <w:tcPr>
            <w:tcW w:w="1034" w:type="dxa"/>
            <w:tcBorders>
              <w:top w:val="single" w:sz="4" w:space="0" w:color="auto"/>
              <w:left w:val="nil"/>
              <w:bottom w:val="single" w:sz="4" w:space="0" w:color="auto"/>
              <w:right w:val="single" w:sz="4" w:space="0" w:color="auto"/>
            </w:tcBorders>
            <w:shd w:val="clear" w:color="000000" w:fill="FFFFFF"/>
            <w:vAlign w:val="bottom"/>
          </w:tcPr>
          <w:p w14:paraId="258F8AAC" w14:textId="3C535179" w:rsidR="00933FBD" w:rsidRPr="00501ACE" w:rsidRDefault="00933FBD" w:rsidP="00933FBD">
            <w:pPr>
              <w:jc w:val="right"/>
              <w:rPr>
                <w:rFonts w:ascii="Gill Sans MT" w:hAnsi="Gill Sans MT" w:cs="Arial"/>
                <w:b/>
                <w:bCs/>
                <w:color w:val="000000"/>
                <w:sz w:val="18"/>
                <w:szCs w:val="18"/>
              </w:rPr>
            </w:pPr>
            <w:r w:rsidRPr="00501ACE">
              <w:rPr>
                <w:rFonts w:ascii="Gill Sans MT" w:hAnsi="Gill Sans MT" w:cs="Arial"/>
                <w:b/>
                <w:bCs/>
                <w:color w:val="000000"/>
                <w:sz w:val="18"/>
                <w:szCs w:val="18"/>
              </w:rPr>
              <w:t>1.1</w:t>
            </w:r>
            <w:r w:rsidR="006D3708" w:rsidRPr="00501ACE">
              <w:rPr>
                <w:rFonts w:ascii="Gill Sans MT" w:hAnsi="Gill Sans MT" w:cs="Arial"/>
                <w:b/>
                <w:bCs/>
                <w:color w:val="000000"/>
                <w:sz w:val="18"/>
                <w:szCs w:val="18"/>
              </w:rPr>
              <w:t>%</w:t>
            </w:r>
          </w:p>
        </w:tc>
        <w:tc>
          <w:tcPr>
            <w:tcW w:w="964" w:type="dxa"/>
            <w:tcBorders>
              <w:top w:val="single" w:sz="4" w:space="0" w:color="auto"/>
              <w:left w:val="nil"/>
              <w:bottom w:val="single" w:sz="4" w:space="0" w:color="auto"/>
              <w:right w:val="single" w:sz="4" w:space="0" w:color="auto"/>
            </w:tcBorders>
            <w:shd w:val="clear" w:color="000000" w:fill="FFFFFF"/>
            <w:vAlign w:val="bottom"/>
          </w:tcPr>
          <w:p w14:paraId="0EC7BCDB" w14:textId="2508D3B6" w:rsidR="00933FBD" w:rsidRPr="00501ACE" w:rsidRDefault="00933FBD" w:rsidP="00933FBD">
            <w:pPr>
              <w:jc w:val="right"/>
              <w:rPr>
                <w:rFonts w:ascii="Gill Sans MT" w:hAnsi="Gill Sans MT" w:cs="Arial"/>
                <w:b/>
                <w:bCs/>
                <w:color w:val="000000"/>
                <w:sz w:val="18"/>
                <w:szCs w:val="18"/>
              </w:rPr>
            </w:pPr>
            <w:r w:rsidRPr="00501ACE">
              <w:rPr>
                <w:rFonts w:ascii="Gill Sans MT" w:hAnsi="Gill Sans MT" w:cs="Arial"/>
                <w:b/>
                <w:bCs/>
                <w:color w:val="000000"/>
                <w:sz w:val="18"/>
                <w:szCs w:val="18"/>
              </w:rPr>
              <w:t>3.4</w:t>
            </w:r>
            <w:r w:rsidR="006D3708" w:rsidRPr="00501ACE">
              <w:rPr>
                <w:rFonts w:ascii="Gill Sans MT" w:hAnsi="Gill Sans MT" w:cs="Arial"/>
                <w:b/>
                <w:bCs/>
                <w:color w:val="000000"/>
                <w:sz w:val="18"/>
                <w:szCs w:val="18"/>
              </w:rPr>
              <w:t>%</w:t>
            </w:r>
          </w:p>
        </w:tc>
      </w:tr>
    </w:tbl>
    <w:p w14:paraId="4D8B006B" w14:textId="32BEC128" w:rsidR="00933FBD" w:rsidRPr="00501ACE" w:rsidRDefault="00933FBD" w:rsidP="002C425C">
      <w:pPr>
        <w:spacing w:before="360"/>
        <w:rPr>
          <w:b/>
        </w:rPr>
      </w:pPr>
      <w:r w:rsidRPr="00501ACE">
        <w:rPr>
          <w:b/>
        </w:rPr>
        <w:t>Department of Communications, Climate Action &amp; Environment</w:t>
      </w:r>
    </w:p>
    <w:tbl>
      <w:tblPr>
        <w:tblStyle w:val="TableGrid"/>
        <w:tblW w:w="0" w:type="auto"/>
        <w:tblLook w:val="04A0" w:firstRow="1" w:lastRow="0" w:firstColumn="1" w:lastColumn="0" w:noHBand="0" w:noVBand="1"/>
        <w:tblCaption w:val="Appendix B Public bodies"/>
        <w:tblDescription w:val="Department of Communications, Climate Action and Environment"/>
      </w:tblPr>
      <w:tblGrid>
        <w:gridCol w:w="2506"/>
        <w:gridCol w:w="1053"/>
        <w:gridCol w:w="986"/>
        <w:gridCol w:w="1053"/>
        <w:gridCol w:w="1118"/>
        <w:gridCol w:w="1034"/>
        <w:gridCol w:w="964"/>
      </w:tblGrid>
      <w:tr w:rsidR="00A928B2" w:rsidRPr="00501ACE" w14:paraId="317A8222" w14:textId="77777777" w:rsidTr="007630A9">
        <w:tc>
          <w:tcPr>
            <w:tcW w:w="2506" w:type="dxa"/>
          </w:tcPr>
          <w:p w14:paraId="689BEF85" w14:textId="77777777" w:rsidR="00A928B2" w:rsidRPr="00501ACE" w:rsidRDefault="00A928B2" w:rsidP="00933FBD">
            <w:pPr>
              <w:rPr>
                <w:rFonts w:ascii="Gill Sans MT" w:hAnsi="Gill Sans MT"/>
                <w:b/>
                <w:sz w:val="20"/>
                <w:szCs w:val="20"/>
              </w:rPr>
            </w:pPr>
            <w:r w:rsidRPr="00501ACE">
              <w:rPr>
                <w:rFonts w:ascii="Gill Sans MT" w:hAnsi="Gill Sans MT"/>
                <w:b/>
                <w:sz w:val="20"/>
                <w:szCs w:val="20"/>
              </w:rPr>
              <w:t>Public Body</w:t>
            </w:r>
          </w:p>
        </w:tc>
        <w:tc>
          <w:tcPr>
            <w:tcW w:w="2039" w:type="dxa"/>
            <w:gridSpan w:val="2"/>
          </w:tcPr>
          <w:p w14:paraId="6B6CA713" w14:textId="33500C16" w:rsidR="00A928B2" w:rsidRPr="00501ACE" w:rsidRDefault="00A928B2" w:rsidP="00933FBD">
            <w:pPr>
              <w:rPr>
                <w:rFonts w:ascii="Gill Sans MT" w:hAnsi="Gill Sans MT"/>
                <w:b/>
                <w:sz w:val="20"/>
                <w:szCs w:val="20"/>
              </w:rPr>
            </w:pPr>
            <w:r w:rsidRPr="00501ACE">
              <w:rPr>
                <w:rFonts w:ascii="Gill Sans MT" w:hAnsi="Gill Sans MT"/>
                <w:b/>
                <w:sz w:val="20"/>
                <w:szCs w:val="20"/>
              </w:rPr>
              <w:t>Total number of employees</w:t>
            </w:r>
          </w:p>
        </w:tc>
        <w:tc>
          <w:tcPr>
            <w:tcW w:w="2171" w:type="dxa"/>
            <w:gridSpan w:val="2"/>
          </w:tcPr>
          <w:p w14:paraId="6EFF7B74" w14:textId="584799E0" w:rsidR="00A928B2" w:rsidRPr="00501ACE" w:rsidRDefault="00A928B2" w:rsidP="00933FBD">
            <w:pPr>
              <w:rPr>
                <w:rFonts w:ascii="Gill Sans MT" w:hAnsi="Gill Sans MT"/>
                <w:b/>
                <w:sz w:val="20"/>
                <w:szCs w:val="20"/>
              </w:rPr>
            </w:pPr>
            <w:r w:rsidRPr="00501ACE">
              <w:rPr>
                <w:rFonts w:ascii="Gill Sans MT" w:hAnsi="Gill Sans MT"/>
                <w:b/>
                <w:sz w:val="20"/>
                <w:szCs w:val="20"/>
              </w:rPr>
              <w:t>Number employees with disabilities</w:t>
            </w:r>
          </w:p>
        </w:tc>
        <w:tc>
          <w:tcPr>
            <w:tcW w:w="1998" w:type="dxa"/>
            <w:gridSpan w:val="2"/>
          </w:tcPr>
          <w:p w14:paraId="00F0D07A" w14:textId="026BE704" w:rsidR="00A928B2" w:rsidRPr="00501ACE" w:rsidRDefault="00A928B2" w:rsidP="00933FBD">
            <w:pPr>
              <w:rPr>
                <w:rFonts w:ascii="Gill Sans MT" w:hAnsi="Gill Sans MT"/>
                <w:b/>
                <w:sz w:val="20"/>
                <w:szCs w:val="20"/>
              </w:rPr>
            </w:pPr>
            <w:r w:rsidRPr="00501ACE">
              <w:rPr>
                <w:rFonts w:ascii="Gill Sans MT" w:hAnsi="Gill Sans MT"/>
                <w:b/>
                <w:sz w:val="20"/>
                <w:szCs w:val="20"/>
              </w:rPr>
              <w:t>% workforce with disabilities</w:t>
            </w:r>
          </w:p>
        </w:tc>
      </w:tr>
      <w:tr w:rsidR="00933FBD" w:rsidRPr="00501ACE" w14:paraId="21EB3123" w14:textId="77777777" w:rsidTr="00697BE6">
        <w:tc>
          <w:tcPr>
            <w:tcW w:w="2506" w:type="dxa"/>
          </w:tcPr>
          <w:p w14:paraId="43DF1377" w14:textId="77777777" w:rsidR="00933FBD" w:rsidRPr="00501ACE" w:rsidRDefault="00933FBD" w:rsidP="00933FBD">
            <w:pPr>
              <w:rPr>
                <w:rFonts w:ascii="Gill Sans MT" w:hAnsi="Gill Sans MT"/>
                <w:b/>
                <w:sz w:val="20"/>
                <w:szCs w:val="20"/>
              </w:rPr>
            </w:pPr>
          </w:p>
        </w:tc>
        <w:tc>
          <w:tcPr>
            <w:tcW w:w="1053" w:type="dxa"/>
          </w:tcPr>
          <w:p w14:paraId="5FFA9BA6" w14:textId="77777777" w:rsidR="00933FBD" w:rsidRPr="00501ACE" w:rsidRDefault="00933FBD" w:rsidP="00933FBD">
            <w:pPr>
              <w:rPr>
                <w:rFonts w:ascii="Gill Sans MT" w:hAnsi="Gill Sans MT"/>
                <w:b/>
                <w:sz w:val="20"/>
                <w:szCs w:val="20"/>
              </w:rPr>
            </w:pPr>
            <w:r w:rsidRPr="00501ACE">
              <w:rPr>
                <w:rFonts w:ascii="Gill Sans MT" w:hAnsi="Gill Sans MT"/>
                <w:b/>
                <w:sz w:val="20"/>
                <w:szCs w:val="20"/>
              </w:rPr>
              <w:t>2016</w:t>
            </w:r>
          </w:p>
        </w:tc>
        <w:tc>
          <w:tcPr>
            <w:tcW w:w="986" w:type="dxa"/>
          </w:tcPr>
          <w:p w14:paraId="2C32288A" w14:textId="77777777" w:rsidR="00933FBD" w:rsidRPr="00501ACE" w:rsidRDefault="00933FBD" w:rsidP="00933FBD">
            <w:pPr>
              <w:rPr>
                <w:rFonts w:ascii="Gill Sans MT" w:hAnsi="Gill Sans MT"/>
                <w:b/>
                <w:sz w:val="20"/>
                <w:szCs w:val="20"/>
              </w:rPr>
            </w:pPr>
            <w:r w:rsidRPr="00501ACE">
              <w:rPr>
                <w:rFonts w:ascii="Gill Sans MT" w:hAnsi="Gill Sans MT"/>
                <w:b/>
                <w:sz w:val="20"/>
                <w:szCs w:val="20"/>
              </w:rPr>
              <w:t>2017</w:t>
            </w:r>
          </w:p>
        </w:tc>
        <w:tc>
          <w:tcPr>
            <w:tcW w:w="1053" w:type="dxa"/>
          </w:tcPr>
          <w:p w14:paraId="1B4A0BEE" w14:textId="77777777" w:rsidR="00933FBD" w:rsidRPr="00501ACE" w:rsidRDefault="00933FBD" w:rsidP="00933FBD">
            <w:pPr>
              <w:rPr>
                <w:rFonts w:ascii="Gill Sans MT" w:hAnsi="Gill Sans MT"/>
                <w:b/>
                <w:sz w:val="20"/>
                <w:szCs w:val="20"/>
              </w:rPr>
            </w:pPr>
            <w:r w:rsidRPr="00501ACE">
              <w:rPr>
                <w:rFonts w:ascii="Gill Sans MT" w:hAnsi="Gill Sans MT"/>
                <w:b/>
                <w:sz w:val="20"/>
                <w:szCs w:val="20"/>
              </w:rPr>
              <w:t>2016</w:t>
            </w:r>
          </w:p>
        </w:tc>
        <w:tc>
          <w:tcPr>
            <w:tcW w:w="1118" w:type="dxa"/>
          </w:tcPr>
          <w:p w14:paraId="02B85C1E" w14:textId="77777777" w:rsidR="00933FBD" w:rsidRPr="00501ACE" w:rsidRDefault="00933FBD" w:rsidP="00933FBD">
            <w:pPr>
              <w:rPr>
                <w:rFonts w:ascii="Gill Sans MT" w:hAnsi="Gill Sans MT"/>
                <w:b/>
                <w:sz w:val="20"/>
                <w:szCs w:val="20"/>
              </w:rPr>
            </w:pPr>
            <w:r w:rsidRPr="00501ACE">
              <w:rPr>
                <w:rFonts w:ascii="Gill Sans MT" w:hAnsi="Gill Sans MT"/>
                <w:b/>
                <w:sz w:val="20"/>
                <w:szCs w:val="20"/>
              </w:rPr>
              <w:t>2017</w:t>
            </w:r>
          </w:p>
        </w:tc>
        <w:tc>
          <w:tcPr>
            <w:tcW w:w="1034" w:type="dxa"/>
          </w:tcPr>
          <w:p w14:paraId="75B29647" w14:textId="77777777" w:rsidR="00933FBD" w:rsidRPr="00501ACE" w:rsidRDefault="00933FBD" w:rsidP="00933FBD">
            <w:pPr>
              <w:rPr>
                <w:rFonts w:ascii="Gill Sans MT" w:hAnsi="Gill Sans MT"/>
                <w:b/>
                <w:sz w:val="20"/>
                <w:szCs w:val="20"/>
              </w:rPr>
            </w:pPr>
            <w:r w:rsidRPr="00501ACE">
              <w:rPr>
                <w:rFonts w:ascii="Gill Sans MT" w:hAnsi="Gill Sans MT"/>
                <w:b/>
                <w:sz w:val="20"/>
                <w:szCs w:val="20"/>
              </w:rPr>
              <w:t>2016</w:t>
            </w:r>
          </w:p>
        </w:tc>
        <w:tc>
          <w:tcPr>
            <w:tcW w:w="964" w:type="dxa"/>
          </w:tcPr>
          <w:p w14:paraId="5F3C2884" w14:textId="77777777" w:rsidR="00933FBD" w:rsidRPr="00501ACE" w:rsidRDefault="00933FBD" w:rsidP="00933FBD">
            <w:pPr>
              <w:rPr>
                <w:rFonts w:ascii="Gill Sans MT" w:hAnsi="Gill Sans MT"/>
                <w:b/>
                <w:sz w:val="20"/>
                <w:szCs w:val="20"/>
              </w:rPr>
            </w:pPr>
            <w:r w:rsidRPr="00501ACE">
              <w:rPr>
                <w:rFonts w:ascii="Gill Sans MT" w:hAnsi="Gill Sans MT"/>
                <w:b/>
                <w:sz w:val="20"/>
                <w:szCs w:val="20"/>
              </w:rPr>
              <w:t>2017</w:t>
            </w:r>
          </w:p>
        </w:tc>
      </w:tr>
      <w:tr w:rsidR="00933FBD" w:rsidRPr="00501ACE" w14:paraId="2EE44C39" w14:textId="77777777" w:rsidTr="00697BE6">
        <w:trPr>
          <w:trHeight w:val="300"/>
        </w:trPr>
        <w:tc>
          <w:tcPr>
            <w:tcW w:w="2506" w:type="dxa"/>
            <w:noWrap/>
            <w:hideMark/>
          </w:tcPr>
          <w:p w14:paraId="56C8D5BE" w14:textId="77777777" w:rsidR="00933FBD" w:rsidRPr="00501ACE" w:rsidRDefault="00933FBD" w:rsidP="00933FBD">
            <w:pPr>
              <w:ind w:firstLineChars="10" w:firstLine="20"/>
              <w:rPr>
                <w:rFonts w:ascii="Gill Sans MT" w:hAnsi="Gill Sans MT"/>
                <w:color w:val="000000"/>
                <w:sz w:val="20"/>
                <w:szCs w:val="20"/>
                <w:lang w:eastAsia="en-IE"/>
              </w:rPr>
            </w:pPr>
            <w:r w:rsidRPr="00501ACE">
              <w:rPr>
                <w:rFonts w:ascii="Gill Sans MT" w:hAnsi="Gill Sans MT"/>
                <w:color w:val="000000"/>
                <w:sz w:val="20"/>
                <w:szCs w:val="20"/>
                <w:lang w:eastAsia="en-IE"/>
              </w:rPr>
              <w:t>An Post</w:t>
            </w:r>
          </w:p>
        </w:tc>
        <w:tc>
          <w:tcPr>
            <w:tcW w:w="1053" w:type="dxa"/>
            <w:noWrap/>
            <w:hideMark/>
          </w:tcPr>
          <w:p w14:paraId="71BCC58B" w14:textId="10F0EA5C"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8</w:t>
            </w:r>
            <w:r w:rsidR="006D3708" w:rsidRPr="00501ACE">
              <w:rPr>
                <w:rFonts w:ascii="Gill Sans MT" w:hAnsi="Gill Sans MT"/>
                <w:color w:val="000000"/>
                <w:sz w:val="20"/>
                <w:szCs w:val="20"/>
                <w:lang w:eastAsia="en-IE"/>
              </w:rPr>
              <w:t>,</w:t>
            </w:r>
            <w:r w:rsidRPr="00501ACE">
              <w:rPr>
                <w:rFonts w:ascii="Gill Sans MT" w:hAnsi="Gill Sans MT"/>
                <w:color w:val="000000"/>
                <w:sz w:val="20"/>
                <w:szCs w:val="20"/>
                <w:lang w:eastAsia="en-IE"/>
              </w:rPr>
              <w:t>582</w:t>
            </w:r>
          </w:p>
        </w:tc>
        <w:tc>
          <w:tcPr>
            <w:tcW w:w="986" w:type="dxa"/>
            <w:noWrap/>
            <w:hideMark/>
          </w:tcPr>
          <w:p w14:paraId="71F3586F" w14:textId="783BDC55"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8</w:t>
            </w:r>
            <w:r w:rsidR="006D3708" w:rsidRPr="00501ACE">
              <w:rPr>
                <w:rFonts w:ascii="Gill Sans MT" w:hAnsi="Gill Sans MT"/>
                <w:color w:val="000000"/>
                <w:sz w:val="20"/>
                <w:szCs w:val="20"/>
                <w:lang w:eastAsia="en-IE"/>
              </w:rPr>
              <w:t>,</w:t>
            </w:r>
            <w:r w:rsidRPr="00501ACE">
              <w:rPr>
                <w:rFonts w:ascii="Gill Sans MT" w:hAnsi="Gill Sans MT"/>
                <w:color w:val="000000"/>
                <w:sz w:val="20"/>
                <w:szCs w:val="20"/>
                <w:lang w:eastAsia="en-IE"/>
              </w:rPr>
              <w:t>483</w:t>
            </w:r>
          </w:p>
        </w:tc>
        <w:tc>
          <w:tcPr>
            <w:tcW w:w="1053" w:type="dxa"/>
            <w:noWrap/>
            <w:hideMark/>
          </w:tcPr>
          <w:p w14:paraId="1F948CBE"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466</w:t>
            </w:r>
          </w:p>
        </w:tc>
        <w:tc>
          <w:tcPr>
            <w:tcW w:w="1118" w:type="dxa"/>
            <w:noWrap/>
            <w:hideMark/>
          </w:tcPr>
          <w:p w14:paraId="20E81697"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466</w:t>
            </w:r>
          </w:p>
        </w:tc>
        <w:tc>
          <w:tcPr>
            <w:tcW w:w="1034" w:type="dxa"/>
            <w:noWrap/>
            <w:hideMark/>
          </w:tcPr>
          <w:p w14:paraId="02B74FDD" w14:textId="6CCD7D4D"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5.4</w:t>
            </w:r>
            <w:r w:rsidR="005D27CF" w:rsidRPr="00501ACE">
              <w:rPr>
                <w:rFonts w:ascii="Gill Sans MT" w:hAnsi="Gill Sans MT"/>
                <w:color w:val="000000"/>
                <w:sz w:val="20"/>
                <w:szCs w:val="20"/>
                <w:lang w:eastAsia="en-IE"/>
              </w:rPr>
              <w:t>%</w:t>
            </w:r>
          </w:p>
        </w:tc>
        <w:tc>
          <w:tcPr>
            <w:tcW w:w="964" w:type="dxa"/>
            <w:noWrap/>
            <w:hideMark/>
          </w:tcPr>
          <w:p w14:paraId="4D7F7CD1" w14:textId="33C2C3C9"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5.5</w:t>
            </w:r>
            <w:r w:rsidR="005D27CF" w:rsidRPr="00501ACE">
              <w:rPr>
                <w:rFonts w:ascii="Gill Sans MT" w:hAnsi="Gill Sans MT"/>
                <w:color w:val="000000"/>
                <w:sz w:val="20"/>
                <w:szCs w:val="20"/>
                <w:lang w:eastAsia="en-IE"/>
              </w:rPr>
              <w:t>%</w:t>
            </w:r>
          </w:p>
        </w:tc>
      </w:tr>
      <w:tr w:rsidR="00933FBD" w:rsidRPr="00501ACE" w14:paraId="0A335EFD" w14:textId="77777777" w:rsidTr="00697BE6">
        <w:trPr>
          <w:trHeight w:val="300"/>
        </w:trPr>
        <w:tc>
          <w:tcPr>
            <w:tcW w:w="2506" w:type="dxa"/>
            <w:noWrap/>
            <w:hideMark/>
          </w:tcPr>
          <w:p w14:paraId="074CFF93" w14:textId="77777777" w:rsidR="00933FBD" w:rsidRPr="00501ACE" w:rsidRDefault="00933FBD" w:rsidP="00933FBD">
            <w:pPr>
              <w:ind w:firstLineChars="10" w:firstLine="20"/>
              <w:rPr>
                <w:rFonts w:ascii="Gill Sans MT" w:hAnsi="Gill Sans MT"/>
                <w:color w:val="000000"/>
                <w:sz w:val="20"/>
                <w:szCs w:val="20"/>
                <w:lang w:eastAsia="en-IE"/>
              </w:rPr>
            </w:pPr>
            <w:proofErr w:type="spellStart"/>
            <w:r w:rsidRPr="00501ACE">
              <w:rPr>
                <w:rFonts w:ascii="Gill Sans MT" w:hAnsi="Gill Sans MT"/>
                <w:color w:val="000000"/>
                <w:sz w:val="20"/>
                <w:szCs w:val="20"/>
                <w:lang w:eastAsia="en-IE"/>
              </w:rPr>
              <w:t>Bord</w:t>
            </w:r>
            <w:proofErr w:type="spellEnd"/>
            <w:r w:rsidRPr="00501ACE">
              <w:rPr>
                <w:rFonts w:ascii="Gill Sans MT" w:hAnsi="Gill Sans MT"/>
                <w:color w:val="000000"/>
                <w:sz w:val="20"/>
                <w:szCs w:val="20"/>
                <w:lang w:eastAsia="en-IE"/>
              </w:rPr>
              <w:t xml:space="preserve"> </w:t>
            </w:r>
            <w:proofErr w:type="spellStart"/>
            <w:r w:rsidRPr="00501ACE">
              <w:rPr>
                <w:rFonts w:ascii="Gill Sans MT" w:hAnsi="Gill Sans MT"/>
                <w:color w:val="000000"/>
                <w:sz w:val="20"/>
                <w:szCs w:val="20"/>
                <w:lang w:eastAsia="en-IE"/>
              </w:rPr>
              <w:t>na</w:t>
            </w:r>
            <w:proofErr w:type="spellEnd"/>
            <w:r w:rsidRPr="00501ACE">
              <w:rPr>
                <w:rFonts w:ascii="Gill Sans MT" w:hAnsi="Gill Sans MT"/>
                <w:color w:val="000000"/>
                <w:sz w:val="20"/>
                <w:szCs w:val="20"/>
                <w:lang w:eastAsia="en-IE"/>
              </w:rPr>
              <w:t xml:space="preserve"> </w:t>
            </w:r>
            <w:proofErr w:type="spellStart"/>
            <w:r w:rsidRPr="00501ACE">
              <w:rPr>
                <w:rFonts w:ascii="Gill Sans MT" w:hAnsi="Gill Sans MT"/>
                <w:color w:val="000000"/>
                <w:sz w:val="20"/>
                <w:szCs w:val="20"/>
                <w:lang w:eastAsia="en-IE"/>
              </w:rPr>
              <w:t>Móna</w:t>
            </w:r>
            <w:proofErr w:type="spellEnd"/>
          </w:p>
        </w:tc>
        <w:tc>
          <w:tcPr>
            <w:tcW w:w="1053" w:type="dxa"/>
            <w:noWrap/>
            <w:hideMark/>
          </w:tcPr>
          <w:p w14:paraId="2FF56E37" w14:textId="5A15D63A"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w:t>
            </w:r>
            <w:r w:rsidR="006D3708" w:rsidRPr="00501ACE">
              <w:rPr>
                <w:rFonts w:ascii="Gill Sans MT" w:hAnsi="Gill Sans MT"/>
                <w:color w:val="000000"/>
                <w:sz w:val="20"/>
                <w:szCs w:val="20"/>
                <w:lang w:eastAsia="en-IE"/>
              </w:rPr>
              <w:t>,</w:t>
            </w:r>
            <w:r w:rsidRPr="00501ACE">
              <w:rPr>
                <w:rFonts w:ascii="Gill Sans MT" w:hAnsi="Gill Sans MT"/>
                <w:color w:val="000000"/>
                <w:sz w:val="20"/>
                <w:szCs w:val="20"/>
                <w:lang w:eastAsia="en-IE"/>
              </w:rPr>
              <w:t>795</w:t>
            </w:r>
          </w:p>
        </w:tc>
        <w:tc>
          <w:tcPr>
            <w:tcW w:w="986" w:type="dxa"/>
            <w:noWrap/>
            <w:hideMark/>
          </w:tcPr>
          <w:p w14:paraId="7591F637" w14:textId="0ECCDCB3"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w:t>
            </w:r>
            <w:r w:rsidR="006D3708" w:rsidRPr="00501ACE">
              <w:rPr>
                <w:rFonts w:ascii="Gill Sans MT" w:hAnsi="Gill Sans MT"/>
                <w:color w:val="000000"/>
                <w:sz w:val="20"/>
                <w:szCs w:val="20"/>
                <w:lang w:eastAsia="en-IE"/>
              </w:rPr>
              <w:t>,</w:t>
            </w:r>
            <w:r w:rsidRPr="00501ACE">
              <w:rPr>
                <w:rFonts w:ascii="Gill Sans MT" w:hAnsi="Gill Sans MT"/>
                <w:color w:val="000000"/>
                <w:sz w:val="20"/>
                <w:szCs w:val="20"/>
                <w:lang w:eastAsia="en-IE"/>
              </w:rPr>
              <w:t>818</w:t>
            </w:r>
          </w:p>
        </w:tc>
        <w:tc>
          <w:tcPr>
            <w:tcW w:w="1053" w:type="dxa"/>
            <w:noWrap/>
            <w:hideMark/>
          </w:tcPr>
          <w:p w14:paraId="7B9F8BB2"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55</w:t>
            </w:r>
          </w:p>
        </w:tc>
        <w:tc>
          <w:tcPr>
            <w:tcW w:w="1118" w:type="dxa"/>
            <w:noWrap/>
            <w:hideMark/>
          </w:tcPr>
          <w:p w14:paraId="32BF2546"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55</w:t>
            </w:r>
          </w:p>
        </w:tc>
        <w:tc>
          <w:tcPr>
            <w:tcW w:w="1034" w:type="dxa"/>
            <w:noWrap/>
            <w:hideMark/>
          </w:tcPr>
          <w:p w14:paraId="6A05C0C6" w14:textId="2515D91B"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3.1</w:t>
            </w:r>
            <w:r w:rsidR="005D27CF" w:rsidRPr="00501ACE">
              <w:rPr>
                <w:rFonts w:ascii="Gill Sans MT" w:hAnsi="Gill Sans MT"/>
                <w:color w:val="000000"/>
                <w:sz w:val="20"/>
                <w:szCs w:val="20"/>
                <w:lang w:eastAsia="en-IE"/>
              </w:rPr>
              <w:t>%</w:t>
            </w:r>
          </w:p>
        </w:tc>
        <w:tc>
          <w:tcPr>
            <w:tcW w:w="964" w:type="dxa"/>
            <w:noWrap/>
            <w:hideMark/>
          </w:tcPr>
          <w:p w14:paraId="79C15DAB" w14:textId="11C08EE9"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3.0</w:t>
            </w:r>
            <w:r w:rsidR="005D27CF" w:rsidRPr="00501ACE">
              <w:rPr>
                <w:rFonts w:ascii="Gill Sans MT" w:hAnsi="Gill Sans MT"/>
                <w:color w:val="000000"/>
                <w:sz w:val="20"/>
                <w:szCs w:val="20"/>
                <w:lang w:eastAsia="en-IE"/>
              </w:rPr>
              <w:t>%</w:t>
            </w:r>
          </w:p>
        </w:tc>
      </w:tr>
      <w:tr w:rsidR="00933FBD" w:rsidRPr="00501ACE" w14:paraId="0D14D673" w14:textId="77777777" w:rsidTr="00697BE6">
        <w:trPr>
          <w:trHeight w:val="300"/>
        </w:trPr>
        <w:tc>
          <w:tcPr>
            <w:tcW w:w="2506" w:type="dxa"/>
            <w:noWrap/>
            <w:hideMark/>
          </w:tcPr>
          <w:p w14:paraId="6FCFB8BE" w14:textId="77777777" w:rsidR="00933FBD" w:rsidRPr="00501ACE" w:rsidRDefault="00933FBD" w:rsidP="00933FBD">
            <w:pPr>
              <w:ind w:firstLineChars="10" w:firstLine="20"/>
              <w:rPr>
                <w:rFonts w:ascii="Gill Sans MT" w:hAnsi="Gill Sans MT"/>
                <w:color w:val="000000"/>
                <w:sz w:val="20"/>
                <w:szCs w:val="20"/>
                <w:lang w:eastAsia="en-IE"/>
              </w:rPr>
            </w:pPr>
            <w:r w:rsidRPr="00501ACE">
              <w:rPr>
                <w:rFonts w:ascii="Gill Sans MT" w:hAnsi="Gill Sans MT"/>
                <w:color w:val="000000"/>
                <w:sz w:val="20"/>
                <w:szCs w:val="20"/>
                <w:lang w:eastAsia="en-IE"/>
              </w:rPr>
              <w:t>Broadcasting Authority of Ireland</w:t>
            </w:r>
          </w:p>
        </w:tc>
        <w:tc>
          <w:tcPr>
            <w:tcW w:w="1053" w:type="dxa"/>
            <w:noWrap/>
            <w:hideMark/>
          </w:tcPr>
          <w:p w14:paraId="0EEF5101"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37</w:t>
            </w:r>
          </w:p>
        </w:tc>
        <w:tc>
          <w:tcPr>
            <w:tcW w:w="986" w:type="dxa"/>
            <w:noWrap/>
            <w:hideMark/>
          </w:tcPr>
          <w:p w14:paraId="0E035022"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38</w:t>
            </w:r>
          </w:p>
        </w:tc>
        <w:tc>
          <w:tcPr>
            <w:tcW w:w="1053" w:type="dxa"/>
            <w:noWrap/>
            <w:hideMark/>
          </w:tcPr>
          <w:p w14:paraId="3025E7BE"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w:t>
            </w:r>
          </w:p>
        </w:tc>
        <w:tc>
          <w:tcPr>
            <w:tcW w:w="1118" w:type="dxa"/>
            <w:noWrap/>
            <w:hideMark/>
          </w:tcPr>
          <w:p w14:paraId="39383120"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2</w:t>
            </w:r>
          </w:p>
        </w:tc>
        <w:tc>
          <w:tcPr>
            <w:tcW w:w="1034" w:type="dxa"/>
            <w:noWrap/>
            <w:hideMark/>
          </w:tcPr>
          <w:p w14:paraId="3BC16EF1" w14:textId="114ADC5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2.7</w:t>
            </w:r>
            <w:r w:rsidR="005D27CF" w:rsidRPr="00501ACE">
              <w:rPr>
                <w:rFonts w:ascii="Gill Sans MT" w:hAnsi="Gill Sans MT"/>
                <w:color w:val="000000"/>
                <w:sz w:val="20"/>
                <w:szCs w:val="20"/>
                <w:lang w:eastAsia="en-IE"/>
              </w:rPr>
              <w:t>%</w:t>
            </w:r>
          </w:p>
        </w:tc>
        <w:tc>
          <w:tcPr>
            <w:tcW w:w="964" w:type="dxa"/>
            <w:noWrap/>
            <w:hideMark/>
          </w:tcPr>
          <w:p w14:paraId="06C9F6FC" w14:textId="1BBD39EE"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5.3</w:t>
            </w:r>
            <w:r w:rsidR="005D27CF" w:rsidRPr="00501ACE">
              <w:rPr>
                <w:rFonts w:ascii="Gill Sans MT" w:hAnsi="Gill Sans MT"/>
                <w:color w:val="000000"/>
                <w:sz w:val="20"/>
                <w:szCs w:val="20"/>
                <w:lang w:eastAsia="en-IE"/>
              </w:rPr>
              <w:t>%</w:t>
            </w:r>
          </w:p>
        </w:tc>
      </w:tr>
      <w:tr w:rsidR="00933FBD" w:rsidRPr="00501ACE" w14:paraId="5A7B3B94" w14:textId="77777777" w:rsidTr="00697BE6">
        <w:trPr>
          <w:trHeight w:val="300"/>
        </w:trPr>
        <w:tc>
          <w:tcPr>
            <w:tcW w:w="2506" w:type="dxa"/>
            <w:noWrap/>
            <w:hideMark/>
          </w:tcPr>
          <w:p w14:paraId="7373B664" w14:textId="77777777" w:rsidR="00933FBD" w:rsidRPr="00501ACE" w:rsidRDefault="00933FBD" w:rsidP="00933FBD">
            <w:pPr>
              <w:ind w:firstLineChars="10" w:firstLine="20"/>
              <w:rPr>
                <w:rFonts w:ascii="Gill Sans MT" w:hAnsi="Gill Sans MT"/>
                <w:color w:val="000000"/>
                <w:sz w:val="20"/>
                <w:szCs w:val="20"/>
                <w:lang w:eastAsia="en-IE"/>
              </w:rPr>
            </w:pPr>
            <w:r w:rsidRPr="00501ACE">
              <w:rPr>
                <w:rFonts w:ascii="Gill Sans MT" w:hAnsi="Gill Sans MT"/>
                <w:color w:val="000000"/>
                <w:sz w:val="20"/>
                <w:szCs w:val="20"/>
                <w:lang w:eastAsia="en-IE"/>
              </w:rPr>
              <w:t>Commission for Communications Regulation (</w:t>
            </w:r>
            <w:proofErr w:type="spellStart"/>
            <w:r w:rsidRPr="00501ACE">
              <w:rPr>
                <w:rFonts w:ascii="Gill Sans MT" w:hAnsi="Gill Sans MT"/>
                <w:color w:val="000000"/>
                <w:sz w:val="20"/>
                <w:szCs w:val="20"/>
                <w:lang w:eastAsia="en-IE"/>
              </w:rPr>
              <w:t>ComReg</w:t>
            </w:r>
            <w:proofErr w:type="spellEnd"/>
            <w:r w:rsidRPr="00501ACE">
              <w:rPr>
                <w:rFonts w:ascii="Gill Sans MT" w:hAnsi="Gill Sans MT"/>
                <w:color w:val="000000"/>
                <w:sz w:val="20"/>
                <w:szCs w:val="20"/>
                <w:lang w:eastAsia="en-IE"/>
              </w:rPr>
              <w:t>)</w:t>
            </w:r>
          </w:p>
        </w:tc>
        <w:tc>
          <w:tcPr>
            <w:tcW w:w="1053" w:type="dxa"/>
            <w:noWrap/>
            <w:hideMark/>
          </w:tcPr>
          <w:p w14:paraId="39291882"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120</w:t>
            </w:r>
          </w:p>
        </w:tc>
        <w:tc>
          <w:tcPr>
            <w:tcW w:w="986" w:type="dxa"/>
            <w:noWrap/>
            <w:hideMark/>
          </w:tcPr>
          <w:p w14:paraId="789E0891"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120</w:t>
            </w:r>
          </w:p>
        </w:tc>
        <w:tc>
          <w:tcPr>
            <w:tcW w:w="1053" w:type="dxa"/>
            <w:noWrap/>
            <w:hideMark/>
          </w:tcPr>
          <w:p w14:paraId="61BB9E9B"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4</w:t>
            </w:r>
          </w:p>
        </w:tc>
        <w:tc>
          <w:tcPr>
            <w:tcW w:w="1118" w:type="dxa"/>
            <w:noWrap/>
            <w:hideMark/>
          </w:tcPr>
          <w:p w14:paraId="75C08AEE"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4</w:t>
            </w:r>
          </w:p>
        </w:tc>
        <w:tc>
          <w:tcPr>
            <w:tcW w:w="1034" w:type="dxa"/>
            <w:noWrap/>
            <w:hideMark/>
          </w:tcPr>
          <w:p w14:paraId="769EB881" w14:textId="24BD21A5"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3.3</w:t>
            </w:r>
            <w:r w:rsidR="005D27CF" w:rsidRPr="00501ACE">
              <w:rPr>
                <w:rFonts w:ascii="Gill Sans MT" w:hAnsi="Gill Sans MT"/>
                <w:color w:val="000000"/>
                <w:sz w:val="20"/>
                <w:szCs w:val="20"/>
                <w:lang w:eastAsia="en-IE"/>
              </w:rPr>
              <w:t>%</w:t>
            </w:r>
          </w:p>
        </w:tc>
        <w:tc>
          <w:tcPr>
            <w:tcW w:w="964" w:type="dxa"/>
            <w:noWrap/>
            <w:hideMark/>
          </w:tcPr>
          <w:p w14:paraId="42192A5E" w14:textId="39673D06"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3.3</w:t>
            </w:r>
            <w:r w:rsidR="005D27CF" w:rsidRPr="00501ACE">
              <w:rPr>
                <w:rFonts w:ascii="Gill Sans MT" w:hAnsi="Gill Sans MT"/>
                <w:color w:val="000000"/>
                <w:sz w:val="20"/>
                <w:szCs w:val="20"/>
                <w:lang w:eastAsia="en-IE"/>
              </w:rPr>
              <w:t>%</w:t>
            </w:r>
          </w:p>
        </w:tc>
      </w:tr>
      <w:tr w:rsidR="00992923" w:rsidRPr="00501ACE" w14:paraId="74EAC5AB" w14:textId="77777777" w:rsidTr="00697BE6">
        <w:trPr>
          <w:trHeight w:val="300"/>
        </w:trPr>
        <w:tc>
          <w:tcPr>
            <w:tcW w:w="2506" w:type="dxa"/>
            <w:noWrap/>
          </w:tcPr>
          <w:p w14:paraId="12F0EA93" w14:textId="6DEDBB61" w:rsidR="00992923" w:rsidRPr="00501ACE" w:rsidRDefault="00992923" w:rsidP="00992923">
            <w:pPr>
              <w:ind w:firstLineChars="10" w:firstLine="20"/>
              <w:rPr>
                <w:rFonts w:ascii="Gill Sans MT" w:hAnsi="Gill Sans MT"/>
                <w:color w:val="000000"/>
                <w:sz w:val="20"/>
                <w:szCs w:val="20"/>
                <w:lang w:eastAsia="en-IE"/>
              </w:rPr>
            </w:pPr>
            <w:r w:rsidRPr="00501ACE">
              <w:rPr>
                <w:rFonts w:ascii="Gill Sans MT" w:hAnsi="Gill Sans MT"/>
                <w:color w:val="000000"/>
                <w:sz w:val="20"/>
                <w:szCs w:val="20"/>
                <w:lang w:eastAsia="en-IE"/>
              </w:rPr>
              <w:t>Commission for Regulation of Utilities (CRU) (comparison made to Commission for Energy Regulation CER 2016)</w:t>
            </w:r>
          </w:p>
        </w:tc>
        <w:tc>
          <w:tcPr>
            <w:tcW w:w="1053" w:type="dxa"/>
            <w:noWrap/>
          </w:tcPr>
          <w:p w14:paraId="3F63D1DC" w14:textId="543A63AF" w:rsidR="00992923" w:rsidRPr="00501ACE" w:rsidRDefault="00992923" w:rsidP="00992923">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100</w:t>
            </w:r>
          </w:p>
        </w:tc>
        <w:tc>
          <w:tcPr>
            <w:tcW w:w="986" w:type="dxa"/>
            <w:noWrap/>
          </w:tcPr>
          <w:p w14:paraId="7376B132" w14:textId="5F0F1CB2" w:rsidR="00992923" w:rsidRPr="00501ACE" w:rsidRDefault="00992923" w:rsidP="00992923">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90</w:t>
            </w:r>
          </w:p>
        </w:tc>
        <w:tc>
          <w:tcPr>
            <w:tcW w:w="1053" w:type="dxa"/>
            <w:noWrap/>
          </w:tcPr>
          <w:p w14:paraId="2B78C7EC" w14:textId="61CCB69F" w:rsidR="00992923" w:rsidRPr="00501ACE" w:rsidRDefault="00992923" w:rsidP="00992923">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8</w:t>
            </w:r>
          </w:p>
        </w:tc>
        <w:tc>
          <w:tcPr>
            <w:tcW w:w="1118" w:type="dxa"/>
            <w:noWrap/>
          </w:tcPr>
          <w:p w14:paraId="539A6CD8" w14:textId="0586E96D" w:rsidR="00992923" w:rsidRPr="00501ACE" w:rsidRDefault="00992923" w:rsidP="00992923">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6</w:t>
            </w:r>
          </w:p>
        </w:tc>
        <w:tc>
          <w:tcPr>
            <w:tcW w:w="1034" w:type="dxa"/>
            <w:noWrap/>
          </w:tcPr>
          <w:p w14:paraId="664E7894" w14:textId="23B5B126" w:rsidR="00992923" w:rsidRPr="00501ACE" w:rsidRDefault="00992923" w:rsidP="00992923">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8.0%</w:t>
            </w:r>
          </w:p>
        </w:tc>
        <w:tc>
          <w:tcPr>
            <w:tcW w:w="964" w:type="dxa"/>
            <w:noWrap/>
          </w:tcPr>
          <w:p w14:paraId="6B74A4FF" w14:textId="0C59BB46" w:rsidR="00992923" w:rsidRPr="00501ACE" w:rsidRDefault="00992923" w:rsidP="00992923">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 6.7%</w:t>
            </w:r>
          </w:p>
        </w:tc>
      </w:tr>
      <w:tr w:rsidR="00992923" w:rsidRPr="00501ACE" w14:paraId="7A1A92A8" w14:textId="77777777" w:rsidTr="00697BE6">
        <w:trPr>
          <w:trHeight w:val="300"/>
        </w:trPr>
        <w:tc>
          <w:tcPr>
            <w:tcW w:w="2506" w:type="dxa"/>
            <w:noWrap/>
            <w:hideMark/>
          </w:tcPr>
          <w:p w14:paraId="44A97807" w14:textId="77777777" w:rsidR="00992923" w:rsidRPr="00501ACE" w:rsidRDefault="00992923" w:rsidP="00992923">
            <w:pPr>
              <w:ind w:firstLineChars="10" w:firstLine="20"/>
              <w:rPr>
                <w:rFonts w:ascii="Gill Sans MT" w:hAnsi="Gill Sans MT"/>
                <w:color w:val="000000"/>
                <w:sz w:val="20"/>
                <w:szCs w:val="20"/>
                <w:lang w:eastAsia="en-IE"/>
              </w:rPr>
            </w:pPr>
            <w:proofErr w:type="spellStart"/>
            <w:r w:rsidRPr="00501ACE">
              <w:rPr>
                <w:rFonts w:ascii="Gill Sans MT" w:hAnsi="Gill Sans MT"/>
                <w:color w:val="000000"/>
                <w:sz w:val="20"/>
                <w:szCs w:val="20"/>
                <w:lang w:eastAsia="en-IE"/>
              </w:rPr>
              <w:t>EirGrid</w:t>
            </w:r>
            <w:proofErr w:type="spellEnd"/>
            <w:r w:rsidRPr="00501ACE">
              <w:rPr>
                <w:rFonts w:ascii="Gill Sans MT" w:hAnsi="Gill Sans MT"/>
                <w:color w:val="000000"/>
                <w:sz w:val="20"/>
                <w:szCs w:val="20"/>
                <w:lang w:eastAsia="en-IE"/>
              </w:rPr>
              <w:t xml:space="preserve"> Plc</w:t>
            </w:r>
          </w:p>
        </w:tc>
        <w:tc>
          <w:tcPr>
            <w:tcW w:w="1053" w:type="dxa"/>
            <w:noWrap/>
            <w:hideMark/>
          </w:tcPr>
          <w:p w14:paraId="346E8786" w14:textId="77777777" w:rsidR="00992923" w:rsidRPr="00501ACE" w:rsidRDefault="00992923" w:rsidP="00992923">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349</w:t>
            </w:r>
          </w:p>
        </w:tc>
        <w:tc>
          <w:tcPr>
            <w:tcW w:w="986" w:type="dxa"/>
            <w:noWrap/>
            <w:hideMark/>
          </w:tcPr>
          <w:p w14:paraId="0F51F780" w14:textId="77777777" w:rsidR="00992923" w:rsidRPr="00501ACE" w:rsidRDefault="00992923" w:rsidP="00992923">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371</w:t>
            </w:r>
          </w:p>
        </w:tc>
        <w:tc>
          <w:tcPr>
            <w:tcW w:w="1053" w:type="dxa"/>
            <w:noWrap/>
            <w:hideMark/>
          </w:tcPr>
          <w:p w14:paraId="5690987B" w14:textId="77777777" w:rsidR="00992923" w:rsidRPr="00501ACE" w:rsidRDefault="00992923" w:rsidP="00992923">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26</w:t>
            </w:r>
          </w:p>
        </w:tc>
        <w:tc>
          <w:tcPr>
            <w:tcW w:w="1118" w:type="dxa"/>
            <w:noWrap/>
            <w:hideMark/>
          </w:tcPr>
          <w:p w14:paraId="04367C41" w14:textId="77777777" w:rsidR="00992923" w:rsidRPr="00501ACE" w:rsidRDefault="00992923" w:rsidP="00992923">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24</w:t>
            </w:r>
          </w:p>
        </w:tc>
        <w:tc>
          <w:tcPr>
            <w:tcW w:w="1034" w:type="dxa"/>
            <w:noWrap/>
            <w:hideMark/>
          </w:tcPr>
          <w:p w14:paraId="39498DB9" w14:textId="34B82E1E" w:rsidR="00992923" w:rsidRPr="00501ACE" w:rsidRDefault="00992923" w:rsidP="00992923">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7.4%</w:t>
            </w:r>
          </w:p>
        </w:tc>
        <w:tc>
          <w:tcPr>
            <w:tcW w:w="964" w:type="dxa"/>
            <w:noWrap/>
            <w:hideMark/>
          </w:tcPr>
          <w:p w14:paraId="55CED051" w14:textId="171F26A4" w:rsidR="00992923" w:rsidRPr="00501ACE" w:rsidRDefault="00992923" w:rsidP="00992923">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6.5%</w:t>
            </w:r>
          </w:p>
        </w:tc>
      </w:tr>
      <w:tr w:rsidR="00992923" w:rsidRPr="00501ACE" w14:paraId="48DD1DF1" w14:textId="77777777" w:rsidTr="00697BE6">
        <w:trPr>
          <w:trHeight w:val="300"/>
        </w:trPr>
        <w:tc>
          <w:tcPr>
            <w:tcW w:w="2506" w:type="dxa"/>
            <w:noWrap/>
            <w:hideMark/>
          </w:tcPr>
          <w:p w14:paraId="68793210" w14:textId="77777777" w:rsidR="00992923" w:rsidRPr="00501ACE" w:rsidRDefault="00992923" w:rsidP="00992923">
            <w:pPr>
              <w:ind w:firstLineChars="10" w:firstLine="20"/>
              <w:rPr>
                <w:rFonts w:ascii="Gill Sans MT" w:hAnsi="Gill Sans MT"/>
                <w:color w:val="000000"/>
                <w:sz w:val="20"/>
                <w:szCs w:val="20"/>
                <w:lang w:eastAsia="en-IE"/>
              </w:rPr>
            </w:pPr>
            <w:r w:rsidRPr="00501ACE">
              <w:rPr>
                <w:rFonts w:ascii="Gill Sans MT" w:hAnsi="Gill Sans MT"/>
                <w:color w:val="000000"/>
                <w:sz w:val="20"/>
                <w:szCs w:val="20"/>
                <w:lang w:eastAsia="en-IE"/>
              </w:rPr>
              <w:t>Electricity Supply Board (ESB)</w:t>
            </w:r>
          </w:p>
        </w:tc>
        <w:tc>
          <w:tcPr>
            <w:tcW w:w="1053" w:type="dxa"/>
            <w:noWrap/>
            <w:hideMark/>
          </w:tcPr>
          <w:p w14:paraId="0C82738C" w14:textId="0D3340B0" w:rsidR="00992923" w:rsidRPr="00501ACE" w:rsidRDefault="00992923" w:rsidP="00992923">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6,079</w:t>
            </w:r>
          </w:p>
        </w:tc>
        <w:tc>
          <w:tcPr>
            <w:tcW w:w="986" w:type="dxa"/>
            <w:noWrap/>
            <w:hideMark/>
          </w:tcPr>
          <w:p w14:paraId="03976C46" w14:textId="5801777C" w:rsidR="00992923" w:rsidRPr="00501ACE" w:rsidRDefault="00992923" w:rsidP="00992923">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6,189</w:t>
            </w:r>
          </w:p>
        </w:tc>
        <w:tc>
          <w:tcPr>
            <w:tcW w:w="1053" w:type="dxa"/>
            <w:noWrap/>
            <w:hideMark/>
          </w:tcPr>
          <w:p w14:paraId="63216590" w14:textId="77777777" w:rsidR="00992923" w:rsidRPr="00501ACE" w:rsidRDefault="00992923" w:rsidP="00992923">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234</w:t>
            </w:r>
          </w:p>
        </w:tc>
        <w:tc>
          <w:tcPr>
            <w:tcW w:w="1118" w:type="dxa"/>
            <w:noWrap/>
            <w:hideMark/>
          </w:tcPr>
          <w:p w14:paraId="13421EA1" w14:textId="77777777" w:rsidR="00992923" w:rsidRPr="00501ACE" w:rsidRDefault="00992923" w:rsidP="00992923">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202</w:t>
            </w:r>
          </w:p>
        </w:tc>
        <w:tc>
          <w:tcPr>
            <w:tcW w:w="1034" w:type="dxa"/>
            <w:noWrap/>
            <w:hideMark/>
          </w:tcPr>
          <w:p w14:paraId="6A9DCDBE" w14:textId="038BDD47" w:rsidR="00992923" w:rsidRPr="00501ACE" w:rsidRDefault="00992923" w:rsidP="00992923">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3.8%</w:t>
            </w:r>
          </w:p>
        </w:tc>
        <w:tc>
          <w:tcPr>
            <w:tcW w:w="964" w:type="dxa"/>
            <w:noWrap/>
            <w:hideMark/>
          </w:tcPr>
          <w:p w14:paraId="42EAE843" w14:textId="08666440" w:rsidR="00992923" w:rsidRPr="00501ACE" w:rsidRDefault="00992923" w:rsidP="00992923">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3.3%</w:t>
            </w:r>
          </w:p>
        </w:tc>
      </w:tr>
      <w:tr w:rsidR="00992923" w:rsidRPr="00501ACE" w14:paraId="3775CFC4" w14:textId="77777777" w:rsidTr="00697BE6">
        <w:trPr>
          <w:trHeight w:val="300"/>
        </w:trPr>
        <w:tc>
          <w:tcPr>
            <w:tcW w:w="2506" w:type="dxa"/>
            <w:noWrap/>
            <w:hideMark/>
          </w:tcPr>
          <w:p w14:paraId="65D28AF4" w14:textId="77777777" w:rsidR="00992923" w:rsidRPr="00501ACE" w:rsidRDefault="00992923" w:rsidP="00992923">
            <w:pPr>
              <w:ind w:firstLineChars="10" w:firstLine="20"/>
              <w:rPr>
                <w:rFonts w:ascii="Gill Sans MT" w:hAnsi="Gill Sans MT"/>
                <w:color w:val="000000"/>
                <w:sz w:val="20"/>
                <w:szCs w:val="20"/>
                <w:lang w:eastAsia="en-IE"/>
              </w:rPr>
            </w:pPr>
            <w:r w:rsidRPr="00501ACE">
              <w:rPr>
                <w:rFonts w:ascii="Gill Sans MT" w:hAnsi="Gill Sans MT"/>
                <w:color w:val="000000"/>
                <w:sz w:val="20"/>
                <w:szCs w:val="20"/>
                <w:lang w:eastAsia="en-IE"/>
              </w:rPr>
              <w:t>Environmental Protection Agency</w:t>
            </w:r>
          </w:p>
        </w:tc>
        <w:tc>
          <w:tcPr>
            <w:tcW w:w="1053" w:type="dxa"/>
            <w:noWrap/>
            <w:hideMark/>
          </w:tcPr>
          <w:p w14:paraId="59299BC4" w14:textId="77777777" w:rsidR="00992923" w:rsidRPr="00501ACE" w:rsidRDefault="00992923" w:rsidP="00992923">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382</w:t>
            </w:r>
          </w:p>
        </w:tc>
        <w:tc>
          <w:tcPr>
            <w:tcW w:w="986" w:type="dxa"/>
            <w:noWrap/>
            <w:hideMark/>
          </w:tcPr>
          <w:p w14:paraId="2C4981F9" w14:textId="77777777" w:rsidR="00992923" w:rsidRPr="00501ACE" w:rsidRDefault="00992923" w:rsidP="00992923">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392</w:t>
            </w:r>
          </w:p>
        </w:tc>
        <w:tc>
          <w:tcPr>
            <w:tcW w:w="1053" w:type="dxa"/>
            <w:noWrap/>
            <w:hideMark/>
          </w:tcPr>
          <w:p w14:paraId="1B0C0A25" w14:textId="77777777" w:rsidR="00992923" w:rsidRPr="00501ACE" w:rsidRDefault="00992923" w:rsidP="00992923">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16</w:t>
            </w:r>
          </w:p>
        </w:tc>
        <w:tc>
          <w:tcPr>
            <w:tcW w:w="1118" w:type="dxa"/>
            <w:noWrap/>
            <w:hideMark/>
          </w:tcPr>
          <w:p w14:paraId="37EDFB5E" w14:textId="77777777" w:rsidR="00992923" w:rsidRPr="00501ACE" w:rsidRDefault="00992923" w:rsidP="00992923">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14</w:t>
            </w:r>
          </w:p>
        </w:tc>
        <w:tc>
          <w:tcPr>
            <w:tcW w:w="1034" w:type="dxa"/>
            <w:noWrap/>
            <w:hideMark/>
          </w:tcPr>
          <w:p w14:paraId="3FD11B64" w14:textId="047EB133" w:rsidR="00992923" w:rsidRPr="00501ACE" w:rsidRDefault="00992923" w:rsidP="00992923">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4.2%</w:t>
            </w:r>
          </w:p>
        </w:tc>
        <w:tc>
          <w:tcPr>
            <w:tcW w:w="964" w:type="dxa"/>
            <w:noWrap/>
            <w:hideMark/>
          </w:tcPr>
          <w:p w14:paraId="5414A7CA" w14:textId="05B274EC" w:rsidR="00992923" w:rsidRPr="00501ACE" w:rsidRDefault="00992923" w:rsidP="00992923">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3.6%</w:t>
            </w:r>
          </w:p>
        </w:tc>
      </w:tr>
      <w:tr w:rsidR="00992923" w:rsidRPr="00501ACE" w14:paraId="716A774F" w14:textId="77777777" w:rsidTr="00697BE6">
        <w:trPr>
          <w:trHeight w:val="300"/>
        </w:trPr>
        <w:tc>
          <w:tcPr>
            <w:tcW w:w="2506" w:type="dxa"/>
            <w:noWrap/>
            <w:hideMark/>
          </w:tcPr>
          <w:p w14:paraId="3DB074CF" w14:textId="77777777" w:rsidR="00992923" w:rsidRPr="00501ACE" w:rsidRDefault="00992923" w:rsidP="00992923">
            <w:pPr>
              <w:ind w:firstLineChars="10" w:firstLine="20"/>
              <w:rPr>
                <w:rFonts w:ascii="Gill Sans MT" w:hAnsi="Gill Sans MT"/>
                <w:color w:val="000000"/>
                <w:sz w:val="20"/>
                <w:szCs w:val="20"/>
                <w:lang w:eastAsia="en-IE"/>
              </w:rPr>
            </w:pPr>
            <w:r w:rsidRPr="00501ACE">
              <w:rPr>
                <w:rFonts w:ascii="Gill Sans MT" w:hAnsi="Gill Sans MT"/>
                <w:color w:val="000000"/>
                <w:sz w:val="20"/>
                <w:szCs w:val="20"/>
                <w:lang w:eastAsia="en-IE"/>
              </w:rPr>
              <w:t xml:space="preserve">Inland Fisheries Ireland </w:t>
            </w:r>
          </w:p>
        </w:tc>
        <w:tc>
          <w:tcPr>
            <w:tcW w:w="1053" w:type="dxa"/>
            <w:noWrap/>
            <w:hideMark/>
          </w:tcPr>
          <w:p w14:paraId="357E048A" w14:textId="77777777" w:rsidR="00992923" w:rsidRPr="00501ACE" w:rsidRDefault="00992923" w:rsidP="00992923">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311</w:t>
            </w:r>
          </w:p>
        </w:tc>
        <w:tc>
          <w:tcPr>
            <w:tcW w:w="986" w:type="dxa"/>
            <w:noWrap/>
            <w:hideMark/>
          </w:tcPr>
          <w:p w14:paraId="3E80E5B8" w14:textId="77777777" w:rsidR="00992923" w:rsidRPr="00501ACE" w:rsidRDefault="00992923" w:rsidP="00992923">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310</w:t>
            </w:r>
          </w:p>
        </w:tc>
        <w:tc>
          <w:tcPr>
            <w:tcW w:w="1053" w:type="dxa"/>
            <w:noWrap/>
            <w:hideMark/>
          </w:tcPr>
          <w:p w14:paraId="71F99789" w14:textId="77777777" w:rsidR="00992923" w:rsidRPr="00501ACE" w:rsidRDefault="00992923" w:rsidP="00992923">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20</w:t>
            </w:r>
          </w:p>
        </w:tc>
        <w:tc>
          <w:tcPr>
            <w:tcW w:w="1118" w:type="dxa"/>
            <w:noWrap/>
            <w:hideMark/>
          </w:tcPr>
          <w:p w14:paraId="0F375EDB" w14:textId="77777777" w:rsidR="00992923" w:rsidRPr="00501ACE" w:rsidRDefault="00992923" w:rsidP="00992923">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20</w:t>
            </w:r>
          </w:p>
        </w:tc>
        <w:tc>
          <w:tcPr>
            <w:tcW w:w="1034" w:type="dxa"/>
            <w:noWrap/>
            <w:hideMark/>
          </w:tcPr>
          <w:p w14:paraId="5A3EA33E" w14:textId="302D0E81" w:rsidR="00992923" w:rsidRPr="00501ACE" w:rsidRDefault="00992923" w:rsidP="00992923">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6.4%</w:t>
            </w:r>
          </w:p>
        </w:tc>
        <w:tc>
          <w:tcPr>
            <w:tcW w:w="964" w:type="dxa"/>
            <w:noWrap/>
            <w:hideMark/>
          </w:tcPr>
          <w:p w14:paraId="30095764" w14:textId="1CC2F54D" w:rsidR="00992923" w:rsidRPr="00501ACE" w:rsidRDefault="00992923" w:rsidP="00992923">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6.5%</w:t>
            </w:r>
          </w:p>
        </w:tc>
      </w:tr>
      <w:tr w:rsidR="00992923" w:rsidRPr="00501ACE" w14:paraId="6C2CD3E3" w14:textId="77777777" w:rsidTr="00697BE6">
        <w:trPr>
          <w:trHeight w:val="300"/>
        </w:trPr>
        <w:tc>
          <w:tcPr>
            <w:tcW w:w="2506" w:type="dxa"/>
            <w:noWrap/>
            <w:hideMark/>
          </w:tcPr>
          <w:p w14:paraId="1C7005B1" w14:textId="77777777" w:rsidR="00992923" w:rsidRPr="00501ACE" w:rsidRDefault="00992923" w:rsidP="00992923">
            <w:pPr>
              <w:ind w:firstLineChars="10" w:firstLine="20"/>
              <w:rPr>
                <w:rFonts w:ascii="Gill Sans MT" w:hAnsi="Gill Sans MT"/>
                <w:color w:val="000000"/>
                <w:sz w:val="20"/>
                <w:szCs w:val="20"/>
                <w:lang w:eastAsia="en-IE"/>
              </w:rPr>
            </w:pPr>
            <w:proofErr w:type="spellStart"/>
            <w:r w:rsidRPr="00501ACE">
              <w:rPr>
                <w:rFonts w:ascii="Gill Sans MT" w:hAnsi="Gill Sans MT"/>
                <w:color w:val="000000"/>
                <w:sz w:val="20"/>
                <w:szCs w:val="20"/>
                <w:lang w:eastAsia="en-IE"/>
              </w:rPr>
              <w:t>Raidió</w:t>
            </w:r>
            <w:proofErr w:type="spellEnd"/>
            <w:r w:rsidRPr="00501ACE">
              <w:rPr>
                <w:rFonts w:ascii="Gill Sans MT" w:hAnsi="Gill Sans MT"/>
                <w:color w:val="000000"/>
                <w:sz w:val="20"/>
                <w:szCs w:val="20"/>
                <w:lang w:eastAsia="en-IE"/>
              </w:rPr>
              <w:t xml:space="preserve"> </w:t>
            </w:r>
            <w:proofErr w:type="spellStart"/>
            <w:r w:rsidRPr="00501ACE">
              <w:rPr>
                <w:rFonts w:ascii="Gill Sans MT" w:hAnsi="Gill Sans MT"/>
                <w:color w:val="000000"/>
                <w:sz w:val="20"/>
                <w:szCs w:val="20"/>
                <w:lang w:eastAsia="en-IE"/>
              </w:rPr>
              <w:t>Teilifís</w:t>
            </w:r>
            <w:proofErr w:type="spellEnd"/>
            <w:r w:rsidRPr="00501ACE">
              <w:rPr>
                <w:rFonts w:ascii="Gill Sans MT" w:hAnsi="Gill Sans MT"/>
                <w:color w:val="000000"/>
                <w:sz w:val="20"/>
                <w:szCs w:val="20"/>
                <w:lang w:eastAsia="en-IE"/>
              </w:rPr>
              <w:t xml:space="preserve"> </w:t>
            </w:r>
            <w:proofErr w:type="spellStart"/>
            <w:r w:rsidRPr="00501ACE">
              <w:rPr>
                <w:rFonts w:ascii="Gill Sans MT" w:hAnsi="Gill Sans MT"/>
                <w:color w:val="000000"/>
                <w:sz w:val="20"/>
                <w:szCs w:val="20"/>
                <w:lang w:eastAsia="en-IE"/>
              </w:rPr>
              <w:t>Éireann</w:t>
            </w:r>
            <w:proofErr w:type="spellEnd"/>
            <w:r w:rsidRPr="00501ACE">
              <w:rPr>
                <w:rFonts w:ascii="Gill Sans MT" w:hAnsi="Gill Sans MT"/>
                <w:color w:val="000000"/>
                <w:sz w:val="20"/>
                <w:szCs w:val="20"/>
                <w:lang w:eastAsia="en-IE"/>
              </w:rPr>
              <w:t xml:space="preserve"> (RTÉ)</w:t>
            </w:r>
          </w:p>
        </w:tc>
        <w:tc>
          <w:tcPr>
            <w:tcW w:w="1053" w:type="dxa"/>
            <w:noWrap/>
            <w:hideMark/>
          </w:tcPr>
          <w:p w14:paraId="109711AC" w14:textId="1AF12792" w:rsidR="00992923" w:rsidRPr="00501ACE" w:rsidRDefault="00992923" w:rsidP="00992923">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1,984</w:t>
            </w:r>
          </w:p>
        </w:tc>
        <w:tc>
          <w:tcPr>
            <w:tcW w:w="986" w:type="dxa"/>
            <w:noWrap/>
            <w:hideMark/>
          </w:tcPr>
          <w:p w14:paraId="0E8DBA12" w14:textId="038AEF0B" w:rsidR="00992923" w:rsidRPr="00501ACE" w:rsidRDefault="00992923" w:rsidP="00992923">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1,924</w:t>
            </w:r>
          </w:p>
        </w:tc>
        <w:tc>
          <w:tcPr>
            <w:tcW w:w="1053" w:type="dxa"/>
            <w:noWrap/>
            <w:hideMark/>
          </w:tcPr>
          <w:p w14:paraId="6E27FC0F" w14:textId="77777777" w:rsidR="00992923" w:rsidRPr="00501ACE" w:rsidRDefault="00992923" w:rsidP="00992923">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72</w:t>
            </w:r>
          </w:p>
        </w:tc>
        <w:tc>
          <w:tcPr>
            <w:tcW w:w="1118" w:type="dxa"/>
            <w:noWrap/>
            <w:hideMark/>
          </w:tcPr>
          <w:p w14:paraId="0EFDBC25" w14:textId="77777777" w:rsidR="00992923" w:rsidRPr="00501ACE" w:rsidRDefault="00992923" w:rsidP="00992923">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64</w:t>
            </w:r>
          </w:p>
        </w:tc>
        <w:tc>
          <w:tcPr>
            <w:tcW w:w="1034" w:type="dxa"/>
            <w:noWrap/>
            <w:hideMark/>
          </w:tcPr>
          <w:p w14:paraId="3727921C" w14:textId="0A05CB22" w:rsidR="00992923" w:rsidRPr="00501ACE" w:rsidRDefault="00992923" w:rsidP="00992923">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3.6%</w:t>
            </w:r>
          </w:p>
        </w:tc>
        <w:tc>
          <w:tcPr>
            <w:tcW w:w="964" w:type="dxa"/>
            <w:noWrap/>
            <w:hideMark/>
          </w:tcPr>
          <w:p w14:paraId="041D1EA2" w14:textId="70C36200" w:rsidR="00992923" w:rsidRPr="00501ACE" w:rsidRDefault="00992923" w:rsidP="00992923">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3.3%</w:t>
            </w:r>
          </w:p>
        </w:tc>
      </w:tr>
      <w:tr w:rsidR="00992923" w:rsidRPr="00501ACE" w14:paraId="20229020" w14:textId="77777777" w:rsidTr="00697BE6">
        <w:trPr>
          <w:trHeight w:val="300"/>
        </w:trPr>
        <w:tc>
          <w:tcPr>
            <w:tcW w:w="2506" w:type="dxa"/>
            <w:noWrap/>
          </w:tcPr>
          <w:p w14:paraId="798B60CB" w14:textId="388D2C47" w:rsidR="00992923" w:rsidRPr="00501ACE" w:rsidRDefault="00992923" w:rsidP="00992923">
            <w:pPr>
              <w:ind w:firstLineChars="10" w:firstLine="20"/>
              <w:rPr>
                <w:rFonts w:ascii="Gill Sans MT" w:hAnsi="Gill Sans MT"/>
                <w:color w:val="000000"/>
                <w:sz w:val="20"/>
                <w:szCs w:val="20"/>
                <w:lang w:eastAsia="en-IE"/>
              </w:rPr>
            </w:pPr>
            <w:r w:rsidRPr="00501ACE">
              <w:rPr>
                <w:rFonts w:ascii="Gill Sans MT" w:hAnsi="Gill Sans MT"/>
                <w:color w:val="000000"/>
                <w:sz w:val="20"/>
                <w:szCs w:val="20"/>
                <w:lang w:eastAsia="en-IE"/>
              </w:rPr>
              <w:t xml:space="preserve">Sustainable Energy Authority of Ireland </w:t>
            </w:r>
          </w:p>
        </w:tc>
        <w:tc>
          <w:tcPr>
            <w:tcW w:w="1053" w:type="dxa"/>
            <w:noWrap/>
          </w:tcPr>
          <w:p w14:paraId="730D5683" w14:textId="1AE861A8" w:rsidR="00992923" w:rsidRPr="00501ACE" w:rsidRDefault="00992923" w:rsidP="00992923">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53</w:t>
            </w:r>
          </w:p>
        </w:tc>
        <w:tc>
          <w:tcPr>
            <w:tcW w:w="986" w:type="dxa"/>
            <w:noWrap/>
          </w:tcPr>
          <w:p w14:paraId="61BCC8B6" w14:textId="5FF736E8" w:rsidR="00992923" w:rsidRPr="00501ACE" w:rsidRDefault="00992923" w:rsidP="00992923">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78</w:t>
            </w:r>
          </w:p>
        </w:tc>
        <w:tc>
          <w:tcPr>
            <w:tcW w:w="1053" w:type="dxa"/>
            <w:noWrap/>
          </w:tcPr>
          <w:p w14:paraId="226CE854" w14:textId="2A024A0F" w:rsidR="00992923" w:rsidRPr="00501ACE" w:rsidRDefault="00992923" w:rsidP="00992923">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2</w:t>
            </w:r>
          </w:p>
        </w:tc>
        <w:tc>
          <w:tcPr>
            <w:tcW w:w="1118" w:type="dxa"/>
            <w:noWrap/>
          </w:tcPr>
          <w:p w14:paraId="47199BCF" w14:textId="34DFEAE1" w:rsidR="00992923" w:rsidRPr="00501ACE" w:rsidRDefault="00992923" w:rsidP="00992923">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w:t>
            </w:r>
          </w:p>
        </w:tc>
        <w:tc>
          <w:tcPr>
            <w:tcW w:w="1034" w:type="dxa"/>
            <w:noWrap/>
          </w:tcPr>
          <w:p w14:paraId="3C7B1E01" w14:textId="0D4293E1" w:rsidR="00992923" w:rsidRPr="00501ACE" w:rsidRDefault="00992923" w:rsidP="00992923">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3.8%</w:t>
            </w:r>
          </w:p>
        </w:tc>
        <w:tc>
          <w:tcPr>
            <w:tcW w:w="964" w:type="dxa"/>
            <w:noWrap/>
          </w:tcPr>
          <w:p w14:paraId="5A3AE2FB" w14:textId="4E2FE5EB" w:rsidR="00992923" w:rsidRPr="00501ACE" w:rsidRDefault="00992923" w:rsidP="00992923">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3.8%</w:t>
            </w:r>
          </w:p>
        </w:tc>
      </w:tr>
      <w:tr w:rsidR="00992923" w:rsidRPr="00501ACE" w14:paraId="3081B6D0" w14:textId="77777777" w:rsidTr="00697BE6">
        <w:trPr>
          <w:trHeight w:val="300"/>
        </w:trPr>
        <w:tc>
          <w:tcPr>
            <w:tcW w:w="2506" w:type="dxa"/>
            <w:noWrap/>
            <w:hideMark/>
          </w:tcPr>
          <w:p w14:paraId="0EC99DA9" w14:textId="77777777" w:rsidR="00992923" w:rsidRPr="00501ACE" w:rsidRDefault="00992923" w:rsidP="00992923">
            <w:pPr>
              <w:ind w:firstLineChars="10" w:firstLine="20"/>
              <w:rPr>
                <w:rFonts w:ascii="Gill Sans MT" w:hAnsi="Gill Sans MT"/>
                <w:color w:val="000000"/>
                <w:sz w:val="20"/>
                <w:szCs w:val="20"/>
                <w:lang w:eastAsia="en-IE"/>
              </w:rPr>
            </w:pPr>
            <w:r w:rsidRPr="00501ACE">
              <w:rPr>
                <w:rFonts w:ascii="Gill Sans MT" w:hAnsi="Gill Sans MT"/>
                <w:color w:val="000000"/>
                <w:sz w:val="20"/>
                <w:szCs w:val="20"/>
                <w:lang w:eastAsia="en-IE"/>
              </w:rPr>
              <w:t>TG4</w:t>
            </w:r>
          </w:p>
        </w:tc>
        <w:tc>
          <w:tcPr>
            <w:tcW w:w="1053" w:type="dxa"/>
            <w:noWrap/>
            <w:hideMark/>
          </w:tcPr>
          <w:p w14:paraId="67B208FA" w14:textId="77777777" w:rsidR="00992923" w:rsidRPr="00501ACE" w:rsidRDefault="00992923" w:rsidP="00992923">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85</w:t>
            </w:r>
          </w:p>
        </w:tc>
        <w:tc>
          <w:tcPr>
            <w:tcW w:w="986" w:type="dxa"/>
            <w:noWrap/>
            <w:hideMark/>
          </w:tcPr>
          <w:p w14:paraId="340F3B95" w14:textId="77777777" w:rsidR="00992923" w:rsidRPr="00501ACE" w:rsidRDefault="00992923" w:rsidP="00992923">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83</w:t>
            </w:r>
          </w:p>
        </w:tc>
        <w:tc>
          <w:tcPr>
            <w:tcW w:w="1053" w:type="dxa"/>
            <w:noWrap/>
            <w:hideMark/>
          </w:tcPr>
          <w:p w14:paraId="476D9806" w14:textId="77777777" w:rsidR="00992923" w:rsidRPr="00501ACE" w:rsidRDefault="00992923" w:rsidP="00992923">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w:t>
            </w:r>
          </w:p>
        </w:tc>
        <w:tc>
          <w:tcPr>
            <w:tcW w:w="1118" w:type="dxa"/>
            <w:noWrap/>
            <w:hideMark/>
          </w:tcPr>
          <w:p w14:paraId="526DF04D" w14:textId="77777777" w:rsidR="00992923" w:rsidRPr="00501ACE" w:rsidRDefault="00992923" w:rsidP="00992923">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w:t>
            </w:r>
          </w:p>
        </w:tc>
        <w:tc>
          <w:tcPr>
            <w:tcW w:w="1034" w:type="dxa"/>
            <w:noWrap/>
            <w:hideMark/>
          </w:tcPr>
          <w:p w14:paraId="5EA896CF" w14:textId="3BBC75FA" w:rsidR="00992923" w:rsidRPr="00501ACE" w:rsidRDefault="00992923" w:rsidP="00992923">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3.5%</w:t>
            </w:r>
          </w:p>
        </w:tc>
        <w:tc>
          <w:tcPr>
            <w:tcW w:w="964" w:type="dxa"/>
            <w:noWrap/>
            <w:hideMark/>
          </w:tcPr>
          <w:p w14:paraId="04AE5F11" w14:textId="2547B80B" w:rsidR="00992923" w:rsidRPr="00501ACE" w:rsidRDefault="00992923" w:rsidP="00992923">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3.6%</w:t>
            </w:r>
          </w:p>
        </w:tc>
      </w:tr>
      <w:tr w:rsidR="00992923" w:rsidRPr="00501ACE" w14:paraId="1002864E" w14:textId="77777777" w:rsidTr="00697BE6">
        <w:trPr>
          <w:trHeight w:val="300"/>
        </w:trPr>
        <w:tc>
          <w:tcPr>
            <w:tcW w:w="2506" w:type="dxa"/>
            <w:noWrap/>
            <w:hideMark/>
          </w:tcPr>
          <w:p w14:paraId="7B4F26C5" w14:textId="77777777" w:rsidR="00992923" w:rsidRPr="00501ACE" w:rsidRDefault="00992923" w:rsidP="00992923">
            <w:pPr>
              <w:ind w:firstLineChars="10" w:firstLine="20"/>
              <w:rPr>
                <w:rFonts w:ascii="Gill Sans MT" w:hAnsi="Gill Sans MT"/>
                <w:color w:val="000000"/>
                <w:sz w:val="20"/>
                <w:szCs w:val="20"/>
                <w:lang w:eastAsia="en-IE"/>
              </w:rPr>
            </w:pPr>
            <w:r w:rsidRPr="00501ACE">
              <w:rPr>
                <w:rFonts w:ascii="Gill Sans MT" w:hAnsi="Gill Sans MT"/>
                <w:color w:val="000000"/>
                <w:sz w:val="20"/>
                <w:szCs w:val="20"/>
                <w:lang w:eastAsia="en-IE"/>
              </w:rPr>
              <w:t>The Digital Hub</w:t>
            </w:r>
          </w:p>
        </w:tc>
        <w:tc>
          <w:tcPr>
            <w:tcW w:w="1053" w:type="dxa"/>
            <w:noWrap/>
            <w:hideMark/>
          </w:tcPr>
          <w:p w14:paraId="268F5246" w14:textId="77777777" w:rsidR="00992923" w:rsidRPr="00501ACE" w:rsidRDefault="00992923" w:rsidP="00992923">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10</w:t>
            </w:r>
          </w:p>
        </w:tc>
        <w:tc>
          <w:tcPr>
            <w:tcW w:w="986" w:type="dxa"/>
            <w:noWrap/>
            <w:hideMark/>
          </w:tcPr>
          <w:p w14:paraId="635400E6" w14:textId="77777777" w:rsidR="00992923" w:rsidRPr="00501ACE" w:rsidRDefault="00992923" w:rsidP="00992923">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10</w:t>
            </w:r>
          </w:p>
        </w:tc>
        <w:tc>
          <w:tcPr>
            <w:tcW w:w="1053" w:type="dxa"/>
            <w:noWrap/>
            <w:hideMark/>
          </w:tcPr>
          <w:p w14:paraId="28B35D9C" w14:textId="77777777" w:rsidR="00992923" w:rsidRPr="00501ACE" w:rsidRDefault="00992923" w:rsidP="00992923">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0</w:t>
            </w:r>
          </w:p>
        </w:tc>
        <w:tc>
          <w:tcPr>
            <w:tcW w:w="1118" w:type="dxa"/>
            <w:noWrap/>
            <w:hideMark/>
          </w:tcPr>
          <w:p w14:paraId="041AEC4A" w14:textId="77777777" w:rsidR="00992923" w:rsidRPr="00501ACE" w:rsidRDefault="00992923" w:rsidP="00992923">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0</w:t>
            </w:r>
          </w:p>
        </w:tc>
        <w:tc>
          <w:tcPr>
            <w:tcW w:w="1034" w:type="dxa"/>
            <w:noWrap/>
            <w:hideMark/>
          </w:tcPr>
          <w:p w14:paraId="17E7725B" w14:textId="46A170BF" w:rsidR="00992923" w:rsidRPr="00501ACE" w:rsidRDefault="00992923" w:rsidP="00992923">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0.0%</w:t>
            </w:r>
          </w:p>
        </w:tc>
        <w:tc>
          <w:tcPr>
            <w:tcW w:w="964" w:type="dxa"/>
            <w:noWrap/>
            <w:hideMark/>
          </w:tcPr>
          <w:p w14:paraId="251ACBA0" w14:textId="33F6C792" w:rsidR="00992923" w:rsidRPr="00501ACE" w:rsidRDefault="00992923" w:rsidP="00992923">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0.0%</w:t>
            </w:r>
          </w:p>
        </w:tc>
      </w:tr>
      <w:tr w:rsidR="00992923" w:rsidRPr="00501ACE" w14:paraId="1308E700" w14:textId="77777777" w:rsidTr="00697BE6">
        <w:tc>
          <w:tcPr>
            <w:tcW w:w="2506" w:type="dxa"/>
          </w:tcPr>
          <w:p w14:paraId="071BBDD7" w14:textId="77777777" w:rsidR="00992923" w:rsidRPr="00501ACE" w:rsidRDefault="00992923" w:rsidP="00992923">
            <w:pPr>
              <w:ind w:firstLineChars="11" w:firstLine="22"/>
              <w:rPr>
                <w:rFonts w:ascii="Gill Sans MT" w:hAnsi="Gill Sans MT"/>
                <w:b/>
                <w:sz w:val="20"/>
                <w:szCs w:val="20"/>
              </w:rPr>
            </w:pPr>
            <w:r w:rsidRPr="00501ACE">
              <w:rPr>
                <w:rFonts w:ascii="Gill Sans MT" w:hAnsi="Gill Sans MT"/>
                <w:b/>
                <w:sz w:val="20"/>
                <w:szCs w:val="20"/>
              </w:rPr>
              <w:t>Grand Total</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bottom"/>
          </w:tcPr>
          <w:p w14:paraId="4E4E9A80" w14:textId="5DA269C3" w:rsidR="00992923" w:rsidRPr="00501ACE" w:rsidRDefault="00992923" w:rsidP="00992923">
            <w:pPr>
              <w:jc w:val="right"/>
              <w:rPr>
                <w:rFonts w:ascii="Gill Sans MT" w:hAnsi="Gill Sans MT"/>
                <w:b/>
                <w:bCs/>
                <w:color w:val="000000"/>
                <w:sz w:val="20"/>
                <w:szCs w:val="20"/>
                <w:lang w:eastAsia="en-IE"/>
              </w:rPr>
            </w:pPr>
            <w:r w:rsidRPr="00501ACE">
              <w:rPr>
                <w:rFonts w:ascii="Gill Sans MT" w:hAnsi="Gill Sans MT"/>
                <w:b/>
                <w:bCs/>
                <w:color w:val="000000"/>
                <w:sz w:val="20"/>
                <w:szCs w:val="20"/>
              </w:rPr>
              <w:t>19,887</w:t>
            </w:r>
          </w:p>
        </w:tc>
        <w:tc>
          <w:tcPr>
            <w:tcW w:w="986" w:type="dxa"/>
            <w:tcBorders>
              <w:top w:val="single" w:sz="4" w:space="0" w:color="auto"/>
              <w:left w:val="single" w:sz="4" w:space="0" w:color="auto"/>
              <w:bottom w:val="single" w:sz="4" w:space="0" w:color="auto"/>
              <w:right w:val="single" w:sz="4" w:space="0" w:color="auto"/>
            </w:tcBorders>
            <w:shd w:val="clear" w:color="auto" w:fill="auto"/>
            <w:vAlign w:val="bottom"/>
          </w:tcPr>
          <w:p w14:paraId="3889FF96" w14:textId="1B72319F" w:rsidR="00992923" w:rsidRPr="00501ACE" w:rsidRDefault="00992923" w:rsidP="00992923">
            <w:pPr>
              <w:jc w:val="right"/>
              <w:rPr>
                <w:rFonts w:ascii="Gill Sans MT" w:hAnsi="Gill Sans MT"/>
                <w:b/>
                <w:bCs/>
                <w:color w:val="000000"/>
                <w:sz w:val="20"/>
                <w:szCs w:val="20"/>
              </w:rPr>
            </w:pPr>
            <w:r w:rsidRPr="00501ACE">
              <w:rPr>
                <w:rFonts w:ascii="Gill Sans MT" w:hAnsi="Gill Sans MT"/>
                <w:b/>
                <w:bCs/>
                <w:color w:val="000000"/>
                <w:sz w:val="20"/>
                <w:szCs w:val="20"/>
              </w:rPr>
              <w:t>19,906</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bottom"/>
          </w:tcPr>
          <w:p w14:paraId="211EE43A" w14:textId="77777777" w:rsidR="00992923" w:rsidRPr="00501ACE" w:rsidRDefault="00992923" w:rsidP="00992923">
            <w:pPr>
              <w:jc w:val="right"/>
              <w:rPr>
                <w:rFonts w:ascii="Gill Sans MT" w:hAnsi="Gill Sans MT"/>
                <w:b/>
                <w:bCs/>
                <w:color w:val="000000"/>
                <w:sz w:val="20"/>
                <w:szCs w:val="20"/>
              </w:rPr>
            </w:pPr>
            <w:r w:rsidRPr="00501ACE">
              <w:rPr>
                <w:rFonts w:ascii="Gill Sans MT" w:hAnsi="Gill Sans MT"/>
                <w:b/>
                <w:bCs/>
                <w:color w:val="000000"/>
                <w:sz w:val="20"/>
                <w:szCs w:val="20"/>
              </w:rPr>
              <w:t>907</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bottom"/>
          </w:tcPr>
          <w:p w14:paraId="39264A88" w14:textId="77777777" w:rsidR="00992923" w:rsidRPr="00501ACE" w:rsidRDefault="00992923" w:rsidP="00992923">
            <w:pPr>
              <w:jc w:val="right"/>
              <w:rPr>
                <w:rFonts w:ascii="Gill Sans MT" w:hAnsi="Gill Sans MT"/>
                <w:b/>
                <w:bCs/>
                <w:color w:val="000000"/>
                <w:sz w:val="20"/>
                <w:szCs w:val="20"/>
              </w:rPr>
            </w:pPr>
            <w:r w:rsidRPr="00501ACE">
              <w:rPr>
                <w:rFonts w:ascii="Gill Sans MT" w:hAnsi="Gill Sans MT"/>
                <w:b/>
                <w:bCs/>
                <w:color w:val="000000"/>
                <w:sz w:val="20"/>
                <w:szCs w:val="20"/>
              </w:rPr>
              <w:t>863</w:t>
            </w:r>
          </w:p>
        </w:tc>
        <w:tc>
          <w:tcPr>
            <w:tcW w:w="1034" w:type="dxa"/>
            <w:tcBorders>
              <w:top w:val="single" w:sz="4" w:space="0" w:color="auto"/>
              <w:left w:val="nil"/>
              <w:bottom w:val="single" w:sz="4" w:space="0" w:color="auto"/>
              <w:right w:val="single" w:sz="4" w:space="0" w:color="auto"/>
            </w:tcBorders>
            <w:shd w:val="clear" w:color="000000" w:fill="FFFFFF"/>
            <w:vAlign w:val="bottom"/>
          </w:tcPr>
          <w:p w14:paraId="0D06057F" w14:textId="39EB16E7" w:rsidR="00992923" w:rsidRPr="00501ACE" w:rsidRDefault="00992923" w:rsidP="00992923">
            <w:pPr>
              <w:jc w:val="right"/>
              <w:rPr>
                <w:rFonts w:ascii="Gill Sans MT" w:hAnsi="Gill Sans MT" w:cs="Arial"/>
                <w:b/>
                <w:bCs/>
                <w:sz w:val="20"/>
                <w:szCs w:val="20"/>
              </w:rPr>
            </w:pPr>
            <w:r w:rsidRPr="00501ACE">
              <w:rPr>
                <w:rFonts w:ascii="Gill Sans MT" w:hAnsi="Gill Sans MT" w:cs="Arial"/>
                <w:b/>
                <w:bCs/>
                <w:sz w:val="20"/>
                <w:szCs w:val="20"/>
              </w:rPr>
              <w:t>4.6%</w:t>
            </w:r>
          </w:p>
        </w:tc>
        <w:tc>
          <w:tcPr>
            <w:tcW w:w="964" w:type="dxa"/>
            <w:tcBorders>
              <w:top w:val="single" w:sz="4" w:space="0" w:color="auto"/>
              <w:left w:val="nil"/>
              <w:bottom w:val="single" w:sz="4" w:space="0" w:color="auto"/>
              <w:right w:val="single" w:sz="4" w:space="0" w:color="auto"/>
            </w:tcBorders>
            <w:shd w:val="clear" w:color="000000" w:fill="FFFFFF"/>
            <w:vAlign w:val="bottom"/>
          </w:tcPr>
          <w:p w14:paraId="3B0D948E" w14:textId="4044EB72" w:rsidR="00992923" w:rsidRPr="00501ACE" w:rsidRDefault="00992923" w:rsidP="00992923">
            <w:pPr>
              <w:jc w:val="right"/>
              <w:rPr>
                <w:rFonts w:ascii="Gill Sans MT" w:hAnsi="Gill Sans MT" w:cs="Arial"/>
                <w:b/>
                <w:bCs/>
                <w:sz w:val="20"/>
                <w:szCs w:val="20"/>
              </w:rPr>
            </w:pPr>
            <w:r w:rsidRPr="00501ACE">
              <w:rPr>
                <w:rFonts w:ascii="Gill Sans MT" w:hAnsi="Gill Sans MT" w:cs="Arial"/>
                <w:b/>
                <w:bCs/>
                <w:sz w:val="20"/>
                <w:szCs w:val="20"/>
              </w:rPr>
              <w:t>4.3%</w:t>
            </w:r>
          </w:p>
        </w:tc>
      </w:tr>
    </w:tbl>
    <w:p w14:paraId="28B1FFE2" w14:textId="77777777" w:rsidR="00697BE6" w:rsidRPr="00501ACE" w:rsidRDefault="00697BE6" w:rsidP="00697BE6">
      <w:pPr>
        <w:rPr>
          <w:b/>
        </w:rPr>
      </w:pPr>
    </w:p>
    <w:p w14:paraId="0AA33865" w14:textId="0CAECB18" w:rsidR="00697BE6" w:rsidRPr="00501ACE" w:rsidRDefault="00697BE6" w:rsidP="00697BE6">
      <w:pPr>
        <w:rPr>
          <w:b/>
        </w:rPr>
      </w:pPr>
      <w:r w:rsidRPr="00501ACE">
        <w:rPr>
          <w:b/>
        </w:rPr>
        <w:t>Department of Culture, Heritage &amp; the Gaeltacht (comparison made to Department of Arts, Heritage and the Gaeltacht 2016)</w:t>
      </w:r>
    </w:p>
    <w:tbl>
      <w:tblPr>
        <w:tblStyle w:val="TableGrid"/>
        <w:tblW w:w="0" w:type="auto"/>
        <w:tblLook w:val="04A0" w:firstRow="1" w:lastRow="0" w:firstColumn="1" w:lastColumn="0" w:noHBand="0" w:noVBand="1"/>
        <w:tblCaption w:val="Appendix B Public bodies"/>
        <w:tblDescription w:val="Department of Culture, Heritage and the Gaeltacht (comparison made to Department of Arts, Heritage and the Gaeltacht 2016)"/>
      </w:tblPr>
      <w:tblGrid>
        <w:gridCol w:w="2506"/>
        <w:gridCol w:w="1053"/>
        <w:gridCol w:w="986"/>
        <w:gridCol w:w="1053"/>
        <w:gridCol w:w="1118"/>
        <w:gridCol w:w="1034"/>
        <w:gridCol w:w="964"/>
      </w:tblGrid>
      <w:tr w:rsidR="00A928B2" w:rsidRPr="00501ACE" w14:paraId="0A781FA3" w14:textId="77777777" w:rsidTr="004E362D">
        <w:tc>
          <w:tcPr>
            <w:tcW w:w="2506" w:type="dxa"/>
          </w:tcPr>
          <w:p w14:paraId="32B743E6" w14:textId="77777777" w:rsidR="00A928B2" w:rsidRPr="00501ACE" w:rsidRDefault="00A928B2" w:rsidP="00A82A07">
            <w:pPr>
              <w:rPr>
                <w:rFonts w:ascii="Gill Sans MT" w:hAnsi="Gill Sans MT"/>
                <w:b/>
                <w:sz w:val="20"/>
                <w:szCs w:val="20"/>
              </w:rPr>
            </w:pPr>
            <w:r w:rsidRPr="00501ACE">
              <w:rPr>
                <w:rFonts w:ascii="Gill Sans MT" w:hAnsi="Gill Sans MT"/>
                <w:b/>
                <w:sz w:val="20"/>
                <w:szCs w:val="20"/>
              </w:rPr>
              <w:t>Public Body</w:t>
            </w:r>
          </w:p>
        </w:tc>
        <w:tc>
          <w:tcPr>
            <w:tcW w:w="2039" w:type="dxa"/>
            <w:gridSpan w:val="2"/>
          </w:tcPr>
          <w:p w14:paraId="19967FEE" w14:textId="025E8F00" w:rsidR="00A928B2" w:rsidRPr="00501ACE" w:rsidRDefault="00A928B2" w:rsidP="00A82A07">
            <w:pPr>
              <w:rPr>
                <w:rFonts w:ascii="Gill Sans MT" w:hAnsi="Gill Sans MT"/>
                <w:b/>
                <w:sz w:val="20"/>
                <w:szCs w:val="20"/>
              </w:rPr>
            </w:pPr>
            <w:r w:rsidRPr="00501ACE">
              <w:rPr>
                <w:rFonts w:ascii="Gill Sans MT" w:hAnsi="Gill Sans MT"/>
                <w:b/>
                <w:sz w:val="20"/>
                <w:szCs w:val="20"/>
              </w:rPr>
              <w:t>Total number of employee</w:t>
            </w:r>
          </w:p>
        </w:tc>
        <w:tc>
          <w:tcPr>
            <w:tcW w:w="2171" w:type="dxa"/>
            <w:gridSpan w:val="2"/>
          </w:tcPr>
          <w:p w14:paraId="208845D0" w14:textId="7CAF9354" w:rsidR="00A928B2" w:rsidRPr="00501ACE" w:rsidRDefault="00A928B2" w:rsidP="00A82A07">
            <w:pPr>
              <w:rPr>
                <w:rFonts w:ascii="Gill Sans MT" w:hAnsi="Gill Sans MT"/>
                <w:b/>
                <w:sz w:val="20"/>
                <w:szCs w:val="20"/>
              </w:rPr>
            </w:pPr>
            <w:r w:rsidRPr="00501ACE">
              <w:rPr>
                <w:rFonts w:ascii="Gill Sans MT" w:hAnsi="Gill Sans MT"/>
                <w:b/>
                <w:sz w:val="20"/>
                <w:szCs w:val="20"/>
              </w:rPr>
              <w:t>Number employees with disabilities</w:t>
            </w:r>
          </w:p>
        </w:tc>
        <w:tc>
          <w:tcPr>
            <w:tcW w:w="1998" w:type="dxa"/>
            <w:gridSpan w:val="2"/>
          </w:tcPr>
          <w:p w14:paraId="2312273D" w14:textId="1FE39172" w:rsidR="00A928B2" w:rsidRPr="00501ACE" w:rsidRDefault="00A928B2" w:rsidP="00A82A07">
            <w:pPr>
              <w:rPr>
                <w:rFonts w:ascii="Gill Sans MT" w:hAnsi="Gill Sans MT"/>
                <w:b/>
                <w:sz w:val="20"/>
                <w:szCs w:val="20"/>
              </w:rPr>
            </w:pPr>
            <w:r w:rsidRPr="00501ACE">
              <w:rPr>
                <w:rFonts w:ascii="Gill Sans MT" w:hAnsi="Gill Sans MT"/>
                <w:b/>
                <w:sz w:val="20"/>
                <w:szCs w:val="20"/>
              </w:rPr>
              <w:t>% workforce with disabilities</w:t>
            </w:r>
          </w:p>
        </w:tc>
      </w:tr>
      <w:tr w:rsidR="00697BE6" w:rsidRPr="00501ACE" w14:paraId="365C86F2" w14:textId="77777777" w:rsidTr="00A928B2">
        <w:tc>
          <w:tcPr>
            <w:tcW w:w="2506" w:type="dxa"/>
          </w:tcPr>
          <w:p w14:paraId="3D6266D7" w14:textId="77777777" w:rsidR="00697BE6" w:rsidRPr="00501ACE" w:rsidRDefault="00697BE6" w:rsidP="00A82A07">
            <w:pPr>
              <w:rPr>
                <w:rFonts w:ascii="Gill Sans MT" w:hAnsi="Gill Sans MT"/>
                <w:b/>
                <w:sz w:val="20"/>
                <w:szCs w:val="20"/>
              </w:rPr>
            </w:pPr>
          </w:p>
        </w:tc>
        <w:tc>
          <w:tcPr>
            <w:tcW w:w="1053" w:type="dxa"/>
          </w:tcPr>
          <w:p w14:paraId="0310098C" w14:textId="77777777" w:rsidR="00697BE6" w:rsidRPr="00501ACE" w:rsidRDefault="00697BE6" w:rsidP="00A82A07">
            <w:pPr>
              <w:rPr>
                <w:rFonts w:ascii="Gill Sans MT" w:hAnsi="Gill Sans MT"/>
                <w:b/>
                <w:sz w:val="20"/>
                <w:szCs w:val="20"/>
              </w:rPr>
            </w:pPr>
            <w:r w:rsidRPr="00501ACE">
              <w:rPr>
                <w:rFonts w:ascii="Gill Sans MT" w:hAnsi="Gill Sans MT"/>
                <w:b/>
                <w:sz w:val="20"/>
                <w:szCs w:val="20"/>
              </w:rPr>
              <w:t>2016</w:t>
            </w:r>
          </w:p>
        </w:tc>
        <w:tc>
          <w:tcPr>
            <w:tcW w:w="986" w:type="dxa"/>
          </w:tcPr>
          <w:p w14:paraId="194ADF42" w14:textId="77777777" w:rsidR="00697BE6" w:rsidRPr="00501ACE" w:rsidRDefault="00697BE6" w:rsidP="00A82A07">
            <w:pPr>
              <w:rPr>
                <w:rFonts w:ascii="Gill Sans MT" w:hAnsi="Gill Sans MT"/>
                <w:b/>
                <w:sz w:val="20"/>
                <w:szCs w:val="20"/>
              </w:rPr>
            </w:pPr>
            <w:r w:rsidRPr="00501ACE">
              <w:rPr>
                <w:rFonts w:ascii="Gill Sans MT" w:hAnsi="Gill Sans MT"/>
                <w:b/>
                <w:sz w:val="20"/>
                <w:szCs w:val="20"/>
              </w:rPr>
              <w:t>2017</w:t>
            </w:r>
          </w:p>
        </w:tc>
        <w:tc>
          <w:tcPr>
            <w:tcW w:w="1053" w:type="dxa"/>
          </w:tcPr>
          <w:p w14:paraId="68639E93" w14:textId="77777777" w:rsidR="00697BE6" w:rsidRPr="00501ACE" w:rsidRDefault="00697BE6" w:rsidP="00A82A07">
            <w:pPr>
              <w:rPr>
                <w:rFonts w:ascii="Gill Sans MT" w:hAnsi="Gill Sans MT"/>
                <w:b/>
                <w:sz w:val="20"/>
                <w:szCs w:val="20"/>
              </w:rPr>
            </w:pPr>
            <w:r w:rsidRPr="00501ACE">
              <w:rPr>
                <w:rFonts w:ascii="Gill Sans MT" w:hAnsi="Gill Sans MT"/>
                <w:b/>
                <w:sz w:val="20"/>
                <w:szCs w:val="20"/>
              </w:rPr>
              <w:t>2016</w:t>
            </w:r>
          </w:p>
        </w:tc>
        <w:tc>
          <w:tcPr>
            <w:tcW w:w="1118" w:type="dxa"/>
          </w:tcPr>
          <w:p w14:paraId="50C755B4" w14:textId="77777777" w:rsidR="00697BE6" w:rsidRPr="00501ACE" w:rsidRDefault="00697BE6" w:rsidP="00A82A07">
            <w:pPr>
              <w:rPr>
                <w:rFonts w:ascii="Gill Sans MT" w:hAnsi="Gill Sans MT"/>
                <w:b/>
                <w:sz w:val="20"/>
                <w:szCs w:val="20"/>
              </w:rPr>
            </w:pPr>
            <w:r w:rsidRPr="00501ACE">
              <w:rPr>
                <w:rFonts w:ascii="Gill Sans MT" w:hAnsi="Gill Sans MT"/>
                <w:b/>
                <w:sz w:val="20"/>
                <w:szCs w:val="20"/>
              </w:rPr>
              <w:t>2017</w:t>
            </w:r>
          </w:p>
        </w:tc>
        <w:tc>
          <w:tcPr>
            <w:tcW w:w="1034" w:type="dxa"/>
          </w:tcPr>
          <w:p w14:paraId="0A2FAE3D" w14:textId="77777777" w:rsidR="00697BE6" w:rsidRPr="00501ACE" w:rsidRDefault="00697BE6" w:rsidP="00A82A07">
            <w:pPr>
              <w:rPr>
                <w:rFonts w:ascii="Gill Sans MT" w:hAnsi="Gill Sans MT"/>
                <w:b/>
                <w:sz w:val="20"/>
                <w:szCs w:val="20"/>
              </w:rPr>
            </w:pPr>
            <w:r w:rsidRPr="00501ACE">
              <w:rPr>
                <w:rFonts w:ascii="Gill Sans MT" w:hAnsi="Gill Sans MT"/>
                <w:b/>
                <w:sz w:val="20"/>
                <w:szCs w:val="20"/>
              </w:rPr>
              <w:t>2016</w:t>
            </w:r>
          </w:p>
        </w:tc>
        <w:tc>
          <w:tcPr>
            <w:tcW w:w="964" w:type="dxa"/>
          </w:tcPr>
          <w:p w14:paraId="623C1773" w14:textId="77777777" w:rsidR="00697BE6" w:rsidRPr="00501ACE" w:rsidRDefault="00697BE6" w:rsidP="00A82A07">
            <w:pPr>
              <w:rPr>
                <w:rFonts w:ascii="Gill Sans MT" w:hAnsi="Gill Sans MT"/>
                <w:b/>
                <w:sz w:val="20"/>
                <w:szCs w:val="20"/>
              </w:rPr>
            </w:pPr>
            <w:r w:rsidRPr="00501ACE">
              <w:rPr>
                <w:rFonts w:ascii="Gill Sans MT" w:hAnsi="Gill Sans MT"/>
                <w:b/>
                <w:sz w:val="20"/>
                <w:szCs w:val="20"/>
              </w:rPr>
              <w:t>2017</w:t>
            </w:r>
          </w:p>
        </w:tc>
      </w:tr>
      <w:tr w:rsidR="00697BE6" w:rsidRPr="00501ACE" w14:paraId="4244678B" w14:textId="77777777" w:rsidTr="00A928B2">
        <w:trPr>
          <w:trHeight w:val="300"/>
        </w:trPr>
        <w:tc>
          <w:tcPr>
            <w:tcW w:w="2506" w:type="dxa"/>
            <w:noWrap/>
            <w:hideMark/>
          </w:tcPr>
          <w:p w14:paraId="16B1C889" w14:textId="77777777" w:rsidR="00697BE6" w:rsidRPr="00501ACE" w:rsidRDefault="00697BE6" w:rsidP="00A82A07">
            <w:pPr>
              <w:ind w:firstLineChars="10" w:firstLine="20"/>
              <w:rPr>
                <w:rFonts w:ascii="Gill Sans MT" w:hAnsi="Gill Sans MT"/>
                <w:color w:val="000000"/>
                <w:sz w:val="20"/>
                <w:szCs w:val="20"/>
                <w:lang w:eastAsia="en-IE"/>
              </w:rPr>
            </w:pPr>
            <w:r w:rsidRPr="00501ACE">
              <w:rPr>
                <w:rFonts w:ascii="Gill Sans MT" w:hAnsi="Gill Sans MT"/>
                <w:color w:val="000000"/>
                <w:sz w:val="20"/>
                <w:szCs w:val="20"/>
                <w:lang w:eastAsia="en-IE"/>
              </w:rPr>
              <w:t>Arts Council</w:t>
            </w:r>
          </w:p>
        </w:tc>
        <w:tc>
          <w:tcPr>
            <w:tcW w:w="1053" w:type="dxa"/>
            <w:noWrap/>
            <w:hideMark/>
          </w:tcPr>
          <w:p w14:paraId="3D66E259" w14:textId="77777777" w:rsidR="00697BE6" w:rsidRPr="00501ACE" w:rsidRDefault="00697BE6" w:rsidP="00A82A07">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45</w:t>
            </w:r>
          </w:p>
        </w:tc>
        <w:tc>
          <w:tcPr>
            <w:tcW w:w="986" w:type="dxa"/>
            <w:noWrap/>
            <w:hideMark/>
          </w:tcPr>
          <w:p w14:paraId="2F063B1D" w14:textId="77777777" w:rsidR="00697BE6" w:rsidRPr="00501ACE" w:rsidRDefault="00697BE6" w:rsidP="00A82A07">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48</w:t>
            </w:r>
          </w:p>
        </w:tc>
        <w:tc>
          <w:tcPr>
            <w:tcW w:w="1053" w:type="dxa"/>
            <w:noWrap/>
            <w:hideMark/>
          </w:tcPr>
          <w:p w14:paraId="1D1685A7" w14:textId="77777777" w:rsidR="00697BE6" w:rsidRPr="00501ACE" w:rsidRDefault="00697BE6" w:rsidP="00A82A07">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2</w:t>
            </w:r>
          </w:p>
        </w:tc>
        <w:tc>
          <w:tcPr>
            <w:tcW w:w="1118" w:type="dxa"/>
            <w:noWrap/>
            <w:hideMark/>
          </w:tcPr>
          <w:p w14:paraId="04122167" w14:textId="77777777" w:rsidR="00697BE6" w:rsidRPr="00501ACE" w:rsidRDefault="00697BE6" w:rsidP="00A82A07">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2</w:t>
            </w:r>
          </w:p>
        </w:tc>
        <w:tc>
          <w:tcPr>
            <w:tcW w:w="1034" w:type="dxa"/>
            <w:noWrap/>
            <w:hideMark/>
          </w:tcPr>
          <w:p w14:paraId="469815B4" w14:textId="77777777" w:rsidR="00697BE6" w:rsidRPr="00501ACE" w:rsidRDefault="00697BE6" w:rsidP="00A82A07">
            <w:pPr>
              <w:jc w:val="right"/>
              <w:rPr>
                <w:rFonts w:ascii="Gill Sans MT" w:hAnsi="Gill Sans MT" w:cs="Arial"/>
                <w:bCs/>
                <w:sz w:val="20"/>
                <w:szCs w:val="20"/>
                <w:lang w:eastAsia="en-IE"/>
              </w:rPr>
            </w:pPr>
            <w:r w:rsidRPr="00501ACE">
              <w:rPr>
                <w:rFonts w:ascii="Gill Sans MT" w:hAnsi="Gill Sans MT" w:cs="Arial"/>
                <w:bCs/>
                <w:sz w:val="20"/>
                <w:szCs w:val="20"/>
                <w:lang w:eastAsia="en-IE"/>
              </w:rPr>
              <w:t>4.4%</w:t>
            </w:r>
          </w:p>
        </w:tc>
        <w:tc>
          <w:tcPr>
            <w:tcW w:w="964" w:type="dxa"/>
            <w:noWrap/>
            <w:hideMark/>
          </w:tcPr>
          <w:p w14:paraId="53857773" w14:textId="77777777" w:rsidR="00697BE6" w:rsidRPr="00501ACE" w:rsidRDefault="00697BE6" w:rsidP="00A82A07">
            <w:pPr>
              <w:jc w:val="right"/>
              <w:rPr>
                <w:rFonts w:ascii="Gill Sans MT" w:hAnsi="Gill Sans MT" w:cs="Arial"/>
                <w:bCs/>
                <w:sz w:val="20"/>
                <w:szCs w:val="20"/>
                <w:lang w:eastAsia="en-IE"/>
              </w:rPr>
            </w:pPr>
            <w:r w:rsidRPr="00501ACE">
              <w:rPr>
                <w:rFonts w:ascii="Gill Sans MT" w:hAnsi="Gill Sans MT" w:cs="Arial"/>
                <w:bCs/>
                <w:sz w:val="20"/>
                <w:szCs w:val="20"/>
                <w:lang w:eastAsia="en-IE"/>
              </w:rPr>
              <w:t>4.2%</w:t>
            </w:r>
          </w:p>
        </w:tc>
      </w:tr>
      <w:tr w:rsidR="00697BE6" w:rsidRPr="00501ACE" w14:paraId="06FF75EE" w14:textId="77777777" w:rsidTr="00A928B2">
        <w:trPr>
          <w:trHeight w:val="300"/>
        </w:trPr>
        <w:tc>
          <w:tcPr>
            <w:tcW w:w="2506" w:type="dxa"/>
            <w:noWrap/>
            <w:hideMark/>
          </w:tcPr>
          <w:p w14:paraId="5545277F" w14:textId="77777777" w:rsidR="00697BE6" w:rsidRPr="00501ACE" w:rsidRDefault="00697BE6" w:rsidP="00A82A07">
            <w:pPr>
              <w:ind w:firstLineChars="10" w:firstLine="20"/>
              <w:rPr>
                <w:rFonts w:ascii="Gill Sans MT" w:hAnsi="Gill Sans MT"/>
                <w:color w:val="000000"/>
                <w:sz w:val="20"/>
                <w:szCs w:val="20"/>
                <w:lang w:eastAsia="en-IE"/>
              </w:rPr>
            </w:pPr>
            <w:r w:rsidRPr="00501ACE">
              <w:rPr>
                <w:rFonts w:ascii="Gill Sans MT" w:hAnsi="Gill Sans MT"/>
                <w:color w:val="000000"/>
                <w:sz w:val="20"/>
                <w:szCs w:val="20"/>
                <w:lang w:eastAsia="en-IE"/>
              </w:rPr>
              <w:t>Chester Beatty Library</w:t>
            </w:r>
          </w:p>
        </w:tc>
        <w:tc>
          <w:tcPr>
            <w:tcW w:w="1053" w:type="dxa"/>
            <w:noWrap/>
            <w:hideMark/>
          </w:tcPr>
          <w:p w14:paraId="59091178" w14:textId="77777777" w:rsidR="00697BE6" w:rsidRPr="00501ACE" w:rsidRDefault="00697BE6" w:rsidP="00A82A07">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33</w:t>
            </w:r>
          </w:p>
        </w:tc>
        <w:tc>
          <w:tcPr>
            <w:tcW w:w="986" w:type="dxa"/>
            <w:noWrap/>
            <w:hideMark/>
          </w:tcPr>
          <w:p w14:paraId="4BF01CBB" w14:textId="77777777" w:rsidR="00697BE6" w:rsidRPr="00501ACE" w:rsidRDefault="00697BE6" w:rsidP="00A82A07">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33</w:t>
            </w:r>
          </w:p>
        </w:tc>
        <w:tc>
          <w:tcPr>
            <w:tcW w:w="1053" w:type="dxa"/>
            <w:noWrap/>
            <w:hideMark/>
          </w:tcPr>
          <w:p w14:paraId="558B209A" w14:textId="77777777" w:rsidR="00697BE6" w:rsidRPr="00501ACE" w:rsidRDefault="00697BE6" w:rsidP="00A82A07">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0</w:t>
            </w:r>
          </w:p>
        </w:tc>
        <w:tc>
          <w:tcPr>
            <w:tcW w:w="1118" w:type="dxa"/>
            <w:noWrap/>
            <w:hideMark/>
          </w:tcPr>
          <w:p w14:paraId="556E98A6" w14:textId="77777777" w:rsidR="00697BE6" w:rsidRPr="00501ACE" w:rsidRDefault="00697BE6" w:rsidP="00A82A07">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0</w:t>
            </w:r>
          </w:p>
        </w:tc>
        <w:tc>
          <w:tcPr>
            <w:tcW w:w="1034" w:type="dxa"/>
            <w:noWrap/>
            <w:hideMark/>
          </w:tcPr>
          <w:p w14:paraId="0EE2F6F1" w14:textId="77777777" w:rsidR="00697BE6" w:rsidRPr="00501ACE" w:rsidRDefault="00697BE6" w:rsidP="00A82A07">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0.0%</w:t>
            </w:r>
          </w:p>
        </w:tc>
        <w:tc>
          <w:tcPr>
            <w:tcW w:w="964" w:type="dxa"/>
            <w:noWrap/>
            <w:hideMark/>
          </w:tcPr>
          <w:p w14:paraId="34283ED6" w14:textId="77777777" w:rsidR="00697BE6" w:rsidRPr="00501ACE" w:rsidRDefault="00697BE6" w:rsidP="00A82A07">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0.0%</w:t>
            </w:r>
          </w:p>
        </w:tc>
      </w:tr>
      <w:tr w:rsidR="00697BE6" w:rsidRPr="00501ACE" w14:paraId="695FFB67" w14:textId="77777777" w:rsidTr="00A928B2">
        <w:trPr>
          <w:trHeight w:val="300"/>
        </w:trPr>
        <w:tc>
          <w:tcPr>
            <w:tcW w:w="2506" w:type="dxa"/>
            <w:noWrap/>
            <w:hideMark/>
          </w:tcPr>
          <w:p w14:paraId="115BEB4E" w14:textId="77777777" w:rsidR="00697BE6" w:rsidRPr="00501ACE" w:rsidRDefault="00697BE6" w:rsidP="00A82A07">
            <w:pPr>
              <w:ind w:firstLineChars="10" w:firstLine="20"/>
              <w:rPr>
                <w:rFonts w:ascii="Gill Sans MT" w:hAnsi="Gill Sans MT"/>
                <w:color w:val="000000"/>
                <w:sz w:val="20"/>
                <w:szCs w:val="20"/>
                <w:lang w:eastAsia="en-IE"/>
              </w:rPr>
            </w:pPr>
            <w:r w:rsidRPr="00501ACE">
              <w:rPr>
                <w:rFonts w:ascii="Gill Sans MT" w:hAnsi="Gill Sans MT"/>
                <w:color w:val="000000"/>
                <w:sz w:val="20"/>
                <w:szCs w:val="20"/>
                <w:lang w:eastAsia="en-IE"/>
              </w:rPr>
              <w:t>Crawford Art Gallery</w:t>
            </w:r>
          </w:p>
        </w:tc>
        <w:tc>
          <w:tcPr>
            <w:tcW w:w="1053" w:type="dxa"/>
            <w:noWrap/>
            <w:hideMark/>
          </w:tcPr>
          <w:p w14:paraId="0E5EB986" w14:textId="77777777" w:rsidR="00697BE6" w:rsidRPr="00501ACE" w:rsidRDefault="00697BE6" w:rsidP="00A82A07">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19</w:t>
            </w:r>
          </w:p>
        </w:tc>
        <w:tc>
          <w:tcPr>
            <w:tcW w:w="986" w:type="dxa"/>
            <w:noWrap/>
            <w:hideMark/>
          </w:tcPr>
          <w:p w14:paraId="63000745" w14:textId="77777777" w:rsidR="00697BE6" w:rsidRPr="00501ACE" w:rsidRDefault="00697BE6" w:rsidP="00A82A07">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18</w:t>
            </w:r>
          </w:p>
        </w:tc>
        <w:tc>
          <w:tcPr>
            <w:tcW w:w="1053" w:type="dxa"/>
            <w:noWrap/>
            <w:hideMark/>
          </w:tcPr>
          <w:p w14:paraId="1323C7BF" w14:textId="77777777" w:rsidR="00697BE6" w:rsidRPr="00501ACE" w:rsidRDefault="00697BE6" w:rsidP="00A82A07">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2</w:t>
            </w:r>
          </w:p>
        </w:tc>
        <w:tc>
          <w:tcPr>
            <w:tcW w:w="1118" w:type="dxa"/>
            <w:noWrap/>
            <w:hideMark/>
          </w:tcPr>
          <w:p w14:paraId="5EB2B085" w14:textId="77777777" w:rsidR="00697BE6" w:rsidRPr="00501ACE" w:rsidRDefault="00697BE6" w:rsidP="00A82A07">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2</w:t>
            </w:r>
          </w:p>
        </w:tc>
        <w:tc>
          <w:tcPr>
            <w:tcW w:w="1034" w:type="dxa"/>
            <w:noWrap/>
            <w:hideMark/>
          </w:tcPr>
          <w:p w14:paraId="082AB8C2" w14:textId="77777777" w:rsidR="00697BE6" w:rsidRPr="00501ACE" w:rsidRDefault="00697BE6" w:rsidP="00A82A07">
            <w:pPr>
              <w:jc w:val="right"/>
              <w:rPr>
                <w:rFonts w:ascii="Gill Sans MT" w:hAnsi="Gill Sans MT" w:cs="Arial"/>
                <w:color w:val="000000"/>
                <w:sz w:val="20"/>
                <w:szCs w:val="20"/>
                <w:lang w:eastAsia="en-IE"/>
              </w:rPr>
            </w:pPr>
            <w:r w:rsidRPr="00501ACE">
              <w:rPr>
                <w:rFonts w:ascii="Gill Sans MT" w:hAnsi="Gill Sans MT" w:cs="Arial"/>
                <w:color w:val="000000"/>
                <w:sz w:val="20"/>
                <w:szCs w:val="20"/>
                <w:lang w:eastAsia="en-IE"/>
              </w:rPr>
              <w:t>10.5%</w:t>
            </w:r>
          </w:p>
        </w:tc>
        <w:tc>
          <w:tcPr>
            <w:tcW w:w="964" w:type="dxa"/>
            <w:noWrap/>
            <w:hideMark/>
          </w:tcPr>
          <w:p w14:paraId="69FEA72B" w14:textId="77777777" w:rsidR="00697BE6" w:rsidRPr="00501ACE" w:rsidRDefault="00697BE6" w:rsidP="00A82A07">
            <w:pPr>
              <w:jc w:val="right"/>
              <w:rPr>
                <w:rFonts w:ascii="Gill Sans MT" w:hAnsi="Gill Sans MT" w:cs="Arial"/>
                <w:color w:val="000000"/>
                <w:sz w:val="20"/>
                <w:szCs w:val="20"/>
                <w:lang w:eastAsia="en-IE"/>
              </w:rPr>
            </w:pPr>
            <w:r w:rsidRPr="00501ACE">
              <w:rPr>
                <w:rFonts w:ascii="Gill Sans MT" w:hAnsi="Gill Sans MT" w:cs="Arial"/>
                <w:color w:val="000000"/>
                <w:sz w:val="20"/>
                <w:szCs w:val="20"/>
                <w:lang w:eastAsia="en-IE"/>
              </w:rPr>
              <w:t>11.1%</w:t>
            </w:r>
          </w:p>
        </w:tc>
      </w:tr>
      <w:tr w:rsidR="00697BE6" w:rsidRPr="00501ACE" w14:paraId="6C51934A" w14:textId="77777777" w:rsidTr="00A928B2">
        <w:trPr>
          <w:trHeight w:val="300"/>
        </w:trPr>
        <w:tc>
          <w:tcPr>
            <w:tcW w:w="2506" w:type="dxa"/>
            <w:noWrap/>
            <w:hideMark/>
          </w:tcPr>
          <w:p w14:paraId="223C9601" w14:textId="77777777" w:rsidR="00697BE6" w:rsidRPr="00501ACE" w:rsidRDefault="00697BE6" w:rsidP="00A82A07">
            <w:pPr>
              <w:ind w:firstLineChars="10" w:firstLine="20"/>
              <w:rPr>
                <w:rFonts w:ascii="Gill Sans MT" w:hAnsi="Gill Sans MT"/>
                <w:color w:val="000000"/>
                <w:sz w:val="20"/>
                <w:szCs w:val="20"/>
                <w:lang w:eastAsia="en-IE"/>
              </w:rPr>
            </w:pPr>
            <w:r w:rsidRPr="00501ACE">
              <w:rPr>
                <w:rFonts w:ascii="Gill Sans MT" w:hAnsi="Gill Sans MT"/>
                <w:color w:val="000000"/>
                <w:sz w:val="20"/>
                <w:szCs w:val="20"/>
                <w:lang w:eastAsia="en-IE"/>
              </w:rPr>
              <w:t>Heritage Council</w:t>
            </w:r>
          </w:p>
        </w:tc>
        <w:tc>
          <w:tcPr>
            <w:tcW w:w="1053" w:type="dxa"/>
            <w:noWrap/>
            <w:hideMark/>
          </w:tcPr>
          <w:p w14:paraId="09537A4F" w14:textId="77777777" w:rsidR="00697BE6" w:rsidRPr="00501ACE" w:rsidRDefault="00697BE6" w:rsidP="00A82A07">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14</w:t>
            </w:r>
          </w:p>
        </w:tc>
        <w:tc>
          <w:tcPr>
            <w:tcW w:w="986" w:type="dxa"/>
            <w:noWrap/>
            <w:hideMark/>
          </w:tcPr>
          <w:p w14:paraId="6287E949" w14:textId="77777777" w:rsidR="00697BE6" w:rsidRPr="00501ACE" w:rsidRDefault="00697BE6" w:rsidP="00A82A07">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14</w:t>
            </w:r>
          </w:p>
        </w:tc>
        <w:tc>
          <w:tcPr>
            <w:tcW w:w="1053" w:type="dxa"/>
            <w:noWrap/>
            <w:hideMark/>
          </w:tcPr>
          <w:p w14:paraId="130D8564" w14:textId="77777777" w:rsidR="00697BE6" w:rsidRPr="00501ACE" w:rsidRDefault="00697BE6" w:rsidP="00A82A07">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w:t>
            </w:r>
          </w:p>
        </w:tc>
        <w:tc>
          <w:tcPr>
            <w:tcW w:w="1118" w:type="dxa"/>
            <w:noWrap/>
            <w:hideMark/>
          </w:tcPr>
          <w:p w14:paraId="08C30813" w14:textId="77777777" w:rsidR="00697BE6" w:rsidRPr="00501ACE" w:rsidRDefault="00697BE6" w:rsidP="00A82A07">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0</w:t>
            </w:r>
          </w:p>
        </w:tc>
        <w:tc>
          <w:tcPr>
            <w:tcW w:w="1034" w:type="dxa"/>
            <w:noWrap/>
            <w:hideMark/>
          </w:tcPr>
          <w:p w14:paraId="3D1983F7" w14:textId="77777777" w:rsidR="00697BE6" w:rsidRPr="00501ACE" w:rsidRDefault="00697BE6" w:rsidP="00A82A07">
            <w:pPr>
              <w:jc w:val="right"/>
              <w:rPr>
                <w:rFonts w:ascii="Gill Sans MT" w:hAnsi="Gill Sans MT" w:cs="Arial"/>
                <w:sz w:val="20"/>
                <w:szCs w:val="20"/>
                <w:lang w:eastAsia="en-IE"/>
              </w:rPr>
            </w:pPr>
            <w:r w:rsidRPr="00501ACE">
              <w:rPr>
                <w:rFonts w:ascii="Gill Sans MT" w:hAnsi="Gill Sans MT" w:cs="Arial"/>
                <w:sz w:val="20"/>
                <w:szCs w:val="20"/>
                <w:lang w:eastAsia="en-IE"/>
              </w:rPr>
              <w:t>7.1%</w:t>
            </w:r>
          </w:p>
        </w:tc>
        <w:tc>
          <w:tcPr>
            <w:tcW w:w="964" w:type="dxa"/>
            <w:noWrap/>
            <w:hideMark/>
          </w:tcPr>
          <w:p w14:paraId="16E86403" w14:textId="77777777" w:rsidR="00697BE6" w:rsidRPr="00501ACE" w:rsidRDefault="00697BE6" w:rsidP="00A82A07">
            <w:pPr>
              <w:jc w:val="right"/>
              <w:rPr>
                <w:rFonts w:ascii="Gill Sans MT" w:hAnsi="Gill Sans MT" w:cs="Arial"/>
                <w:sz w:val="20"/>
                <w:szCs w:val="20"/>
                <w:lang w:eastAsia="en-IE"/>
              </w:rPr>
            </w:pPr>
            <w:r w:rsidRPr="00501ACE">
              <w:rPr>
                <w:rFonts w:ascii="Gill Sans MT" w:hAnsi="Gill Sans MT" w:cs="Arial"/>
                <w:sz w:val="20"/>
                <w:szCs w:val="20"/>
                <w:lang w:eastAsia="en-IE"/>
              </w:rPr>
              <w:t>0.0%</w:t>
            </w:r>
          </w:p>
        </w:tc>
      </w:tr>
      <w:tr w:rsidR="00697BE6" w:rsidRPr="00501ACE" w14:paraId="6D20F981" w14:textId="77777777" w:rsidTr="00A928B2">
        <w:trPr>
          <w:trHeight w:val="300"/>
        </w:trPr>
        <w:tc>
          <w:tcPr>
            <w:tcW w:w="2506" w:type="dxa"/>
            <w:noWrap/>
            <w:hideMark/>
          </w:tcPr>
          <w:p w14:paraId="108C73AC" w14:textId="77777777" w:rsidR="00697BE6" w:rsidRPr="00501ACE" w:rsidRDefault="00697BE6" w:rsidP="00A82A07">
            <w:pPr>
              <w:ind w:firstLineChars="10" w:firstLine="20"/>
              <w:rPr>
                <w:rFonts w:ascii="Gill Sans MT" w:hAnsi="Gill Sans MT"/>
                <w:color w:val="000000"/>
                <w:sz w:val="20"/>
                <w:szCs w:val="20"/>
                <w:lang w:eastAsia="en-IE"/>
              </w:rPr>
            </w:pPr>
            <w:r w:rsidRPr="00501ACE">
              <w:rPr>
                <w:rFonts w:ascii="Gill Sans MT" w:hAnsi="Gill Sans MT"/>
                <w:color w:val="000000"/>
                <w:sz w:val="20"/>
                <w:szCs w:val="20"/>
                <w:lang w:eastAsia="en-IE"/>
              </w:rPr>
              <w:t>Irish Museum of Modern Art (IMMA)</w:t>
            </w:r>
          </w:p>
        </w:tc>
        <w:tc>
          <w:tcPr>
            <w:tcW w:w="1053" w:type="dxa"/>
            <w:noWrap/>
            <w:hideMark/>
          </w:tcPr>
          <w:p w14:paraId="773E55A3" w14:textId="77777777" w:rsidR="00697BE6" w:rsidRPr="00501ACE" w:rsidRDefault="00697BE6" w:rsidP="00A82A07">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106</w:t>
            </w:r>
          </w:p>
        </w:tc>
        <w:tc>
          <w:tcPr>
            <w:tcW w:w="986" w:type="dxa"/>
            <w:noWrap/>
            <w:hideMark/>
          </w:tcPr>
          <w:p w14:paraId="2D684B59" w14:textId="77777777" w:rsidR="00697BE6" w:rsidRPr="00501ACE" w:rsidRDefault="00697BE6" w:rsidP="00A82A07">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105</w:t>
            </w:r>
          </w:p>
        </w:tc>
        <w:tc>
          <w:tcPr>
            <w:tcW w:w="1053" w:type="dxa"/>
            <w:noWrap/>
            <w:hideMark/>
          </w:tcPr>
          <w:p w14:paraId="151F5600" w14:textId="77777777" w:rsidR="00697BE6" w:rsidRPr="00501ACE" w:rsidRDefault="00697BE6" w:rsidP="00A82A07">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6</w:t>
            </w:r>
          </w:p>
        </w:tc>
        <w:tc>
          <w:tcPr>
            <w:tcW w:w="1118" w:type="dxa"/>
            <w:noWrap/>
            <w:hideMark/>
          </w:tcPr>
          <w:p w14:paraId="6E32E81B" w14:textId="77777777" w:rsidR="00697BE6" w:rsidRPr="00501ACE" w:rsidRDefault="00697BE6" w:rsidP="00A82A07">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5</w:t>
            </w:r>
          </w:p>
        </w:tc>
        <w:tc>
          <w:tcPr>
            <w:tcW w:w="1034" w:type="dxa"/>
            <w:noWrap/>
            <w:hideMark/>
          </w:tcPr>
          <w:p w14:paraId="31FF5729" w14:textId="77777777" w:rsidR="00697BE6" w:rsidRPr="00501ACE" w:rsidRDefault="00697BE6" w:rsidP="00A82A07">
            <w:pPr>
              <w:jc w:val="right"/>
              <w:rPr>
                <w:rFonts w:ascii="Gill Sans MT" w:hAnsi="Gill Sans MT" w:cs="Arial"/>
                <w:sz w:val="20"/>
                <w:szCs w:val="20"/>
                <w:lang w:eastAsia="en-IE"/>
              </w:rPr>
            </w:pPr>
            <w:r w:rsidRPr="00501ACE">
              <w:rPr>
                <w:rFonts w:ascii="Gill Sans MT" w:hAnsi="Gill Sans MT" w:cs="Arial"/>
                <w:sz w:val="20"/>
                <w:szCs w:val="20"/>
                <w:lang w:eastAsia="en-IE"/>
              </w:rPr>
              <w:t>5.7%</w:t>
            </w:r>
          </w:p>
        </w:tc>
        <w:tc>
          <w:tcPr>
            <w:tcW w:w="964" w:type="dxa"/>
            <w:noWrap/>
            <w:hideMark/>
          </w:tcPr>
          <w:p w14:paraId="2BBF8368" w14:textId="77777777" w:rsidR="00697BE6" w:rsidRPr="00501ACE" w:rsidRDefault="00697BE6" w:rsidP="00A82A07">
            <w:pPr>
              <w:jc w:val="right"/>
              <w:rPr>
                <w:rFonts w:ascii="Gill Sans MT" w:hAnsi="Gill Sans MT" w:cs="Arial"/>
                <w:sz w:val="20"/>
                <w:szCs w:val="20"/>
                <w:lang w:eastAsia="en-IE"/>
              </w:rPr>
            </w:pPr>
            <w:r w:rsidRPr="00501ACE">
              <w:rPr>
                <w:rFonts w:ascii="Gill Sans MT" w:hAnsi="Gill Sans MT" w:cs="Arial"/>
                <w:sz w:val="20"/>
                <w:szCs w:val="20"/>
                <w:lang w:eastAsia="en-IE"/>
              </w:rPr>
              <w:t>4.8%</w:t>
            </w:r>
          </w:p>
        </w:tc>
      </w:tr>
      <w:tr w:rsidR="00697BE6" w:rsidRPr="00501ACE" w14:paraId="40D37A0C" w14:textId="77777777" w:rsidTr="00A928B2">
        <w:trPr>
          <w:trHeight w:val="300"/>
        </w:trPr>
        <w:tc>
          <w:tcPr>
            <w:tcW w:w="2506" w:type="dxa"/>
            <w:noWrap/>
            <w:hideMark/>
          </w:tcPr>
          <w:p w14:paraId="2510CA11" w14:textId="77777777" w:rsidR="00697BE6" w:rsidRPr="00501ACE" w:rsidRDefault="00697BE6" w:rsidP="00A82A07">
            <w:pPr>
              <w:ind w:firstLineChars="10" w:firstLine="20"/>
              <w:rPr>
                <w:rFonts w:ascii="Gill Sans MT" w:hAnsi="Gill Sans MT"/>
                <w:color w:val="000000"/>
                <w:sz w:val="20"/>
                <w:szCs w:val="20"/>
                <w:lang w:eastAsia="en-IE"/>
              </w:rPr>
            </w:pPr>
            <w:r w:rsidRPr="00501ACE">
              <w:rPr>
                <w:rFonts w:ascii="Gill Sans MT" w:hAnsi="Gill Sans MT"/>
                <w:color w:val="000000"/>
                <w:sz w:val="20"/>
                <w:szCs w:val="20"/>
                <w:lang w:eastAsia="en-IE"/>
              </w:rPr>
              <w:t>National Concert Hall</w:t>
            </w:r>
          </w:p>
        </w:tc>
        <w:tc>
          <w:tcPr>
            <w:tcW w:w="1053" w:type="dxa"/>
            <w:noWrap/>
            <w:hideMark/>
          </w:tcPr>
          <w:p w14:paraId="1024BFED" w14:textId="77777777" w:rsidR="00697BE6" w:rsidRPr="00501ACE" w:rsidRDefault="00697BE6" w:rsidP="00A82A07">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85</w:t>
            </w:r>
          </w:p>
        </w:tc>
        <w:tc>
          <w:tcPr>
            <w:tcW w:w="986" w:type="dxa"/>
            <w:noWrap/>
            <w:hideMark/>
          </w:tcPr>
          <w:p w14:paraId="6CE3A117" w14:textId="77777777" w:rsidR="00697BE6" w:rsidRPr="00501ACE" w:rsidRDefault="00697BE6" w:rsidP="00A82A07">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86</w:t>
            </w:r>
          </w:p>
        </w:tc>
        <w:tc>
          <w:tcPr>
            <w:tcW w:w="1053" w:type="dxa"/>
            <w:noWrap/>
            <w:hideMark/>
          </w:tcPr>
          <w:p w14:paraId="73A7DFD2" w14:textId="77777777" w:rsidR="00697BE6" w:rsidRPr="00501ACE" w:rsidRDefault="00697BE6" w:rsidP="00A82A07">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4</w:t>
            </w:r>
          </w:p>
        </w:tc>
        <w:tc>
          <w:tcPr>
            <w:tcW w:w="1118" w:type="dxa"/>
            <w:noWrap/>
            <w:hideMark/>
          </w:tcPr>
          <w:p w14:paraId="0A426DDC" w14:textId="77777777" w:rsidR="00697BE6" w:rsidRPr="00501ACE" w:rsidRDefault="00697BE6" w:rsidP="00A82A07">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4</w:t>
            </w:r>
          </w:p>
        </w:tc>
        <w:tc>
          <w:tcPr>
            <w:tcW w:w="1034" w:type="dxa"/>
            <w:noWrap/>
            <w:hideMark/>
          </w:tcPr>
          <w:p w14:paraId="317D3A0F" w14:textId="77777777" w:rsidR="00697BE6" w:rsidRPr="00501ACE" w:rsidRDefault="00697BE6" w:rsidP="00A82A07">
            <w:pPr>
              <w:jc w:val="right"/>
              <w:rPr>
                <w:rFonts w:ascii="Gill Sans MT" w:hAnsi="Gill Sans MT" w:cs="Arial"/>
                <w:color w:val="000000"/>
                <w:sz w:val="20"/>
                <w:szCs w:val="20"/>
                <w:lang w:eastAsia="en-IE"/>
              </w:rPr>
            </w:pPr>
            <w:r w:rsidRPr="00501ACE">
              <w:rPr>
                <w:rFonts w:ascii="Gill Sans MT" w:hAnsi="Gill Sans MT" w:cs="Arial"/>
                <w:color w:val="000000"/>
                <w:sz w:val="20"/>
                <w:szCs w:val="20"/>
                <w:lang w:eastAsia="en-IE"/>
              </w:rPr>
              <w:t>4.7%</w:t>
            </w:r>
          </w:p>
        </w:tc>
        <w:tc>
          <w:tcPr>
            <w:tcW w:w="964" w:type="dxa"/>
            <w:noWrap/>
            <w:hideMark/>
          </w:tcPr>
          <w:p w14:paraId="2C292093" w14:textId="77777777" w:rsidR="00697BE6" w:rsidRPr="00501ACE" w:rsidRDefault="00697BE6" w:rsidP="00A82A07">
            <w:pPr>
              <w:jc w:val="right"/>
              <w:rPr>
                <w:rFonts w:ascii="Gill Sans MT" w:hAnsi="Gill Sans MT" w:cs="Arial"/>
                <w:color w:val="000000"/>
                <w:sz w:val="20"/>
                <w:szCs w:val="20"/>
                <w:lang w:eastAsia="en-IE"/>
              </w:rPr>
            </w:pPr>
            <w:r w:rsidRPr="00501ACE">
              <w:rPr>
                <w:rFonts w:ascii="Gill Sans MT" w:hAnsi="Gill Sans MT" w:cs="Arial"/>
                <w:color w:val="000000"/>
                <w:sz w:val="20"/>
                <w:szCs w:val="20"/>
                <w:lang w:eastAsia="en-IE"/>
              </w:rPr>
              <w:t>4.7%</w:t>
            </w:r>
          </w:p>
        </w:tc>
      </w:tr>
      <w:tr w:rsidR="00697BE6" w:rsidRPr="00501ACE" w14:paraId="75D32FD2" w14:textId="77777777" w:rsidTr="00A928B2">
        <w:trPr>
          <w:trHeight w:val="300"/>
        </w:trPr>
        <w:tc>
          <w:tcPr>
            <w:tcW w:w="2506" w:type="dxa"/>
            <w:noWrap/>
            <w:hideMark/>
          </w:tcPr>
          <w:p w14:paraId="0BFE059D" w14:textId="77777777" w:rsidR="00697BE6" w:rsidRPr="00501ACE" w:rsidRDefault="00697BE6" w:rsidP="00A82A07">
            <w:pPr>
              <w:ind w:firstLineChars="10" w:firstLine="20"/>
              <w:rPr>
                <w:rFonts w:ascii="Gill Sans MT" w:hAnsi="Gill Sans MT"/>
                <w:color w:val="000000"/>
                <w:sz w:val="20"/>
                <w:szCs w:val="20"/>
                <w:lang w:eastAsia="en-IE"/>
              </w:rPr>
            </w:pPr>
            <w:r w:rsidRPr="00501ACE">
              <w:rPr>
                <w:rFonts w:ascii="Gill Sans MT" w:hAnsi="Gill Sans MT"/>
                <w:color w:val="000000"/>
                <w:sz w:val="20"/>
                <w:szCs w:val="20"/>
                <w:lang w:eastAsia="en-IE"/>
              </w:rPr>
              <w:t>National Gallery of Ireland</w:t>
            </w:r>
          </w:p>
        </w:tc>
        <w:tc>
          <w:tcPr>
            <w:tcW w:w="1053" w:type="dxa"/>
            <w:noWrap/>
            <w:hideMark/>
          </w:tcPr>
          <w:p w14:paraId="2B2A170D" w14:textId="77777777" w:rsidR="00697BE6" w:rsidRPr="00501ACE" w:rsidRDefault="00697BE6" w:rsidP="00A82A07">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128</w:t>
            </w:r>
          </w:p>
        </w:tc>
        <w:tc>
          <w:tcPr>
            <w:tcW w:w="986" w:type="dxa"/>
            <w:noWrap/>
            <w:hideMark/>
          </w:tcPr>
          <w:p w14:paraId="08C31E59" w14:textId="77777777" w:rsidR="00697BE6" w:rsidRPr="00501ACE" w:rsidRDefault="00697BE6" w:rsidP="00A82A07">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174</w:t>
            </w:r>
          </w:p>
        </w:tc>
        <w:tc>
          <w:tcPr>
            <w:tcW w:w="1053" w:type="dxa"/>
            <w:noWrap/>
            <w:hideMark/>
          </w:tcPr>
          <w:p w14:paraId="407000E4" w14:textId="77777777" w:rsidR="00697BE6" w:rsidRPr="00501ACE" w:rsidRDefault="00697BE6" w:rsidP="00A82A07">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5</w:t>
            </w:r>
          </w:p>
        </w:tc>
        <w:tc>
          <w:tcPr>
            <w:tcW w:w="1118" w:type="dxa"/>
            <w:noWrap/>
            <w:hideMark/>
          </w:tcPr>
          <w:p w14:paraId="23DF0C63" w14:textId="77777777" w:rsidR="00697BE6" w:rsidRPr="00501ACE" w:rsidRDefault="00697BE6" w:rsidP="00A82A07">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5</w:t>
            </w:r>
          </w:p>
        </w:tc>
        <w:tc>
          <w:tcPr>
            <w:tcW w:w="1034" w:type="dxa"/>
            <w:noWrap/>
            <w:hideMark/>
          </w:tcPr>
          <w:p w14:paraId="3EEAF879" w14:textId="77777777" w:rsidR="00697BE6" w:rsidRPr="00501ACE" w:rsidRDefault="00697BE6" w:rsidP="00A82A07">
            <w:pPr>
              <w:jc w:val="right"/>
              <w:rPr>
                <w:rFonts w:ascii="Gill Sans MT" w:hAnsi="Gill Sans MT" w:cs="Arial"/>
                <w:sz w:val="20"/>
                <w:szCs w:val="20"/>
                <w:lang w:eastAsia="en-IE"/>
              </w:rPr>
            </w:pPr>
            <w:r w:rsidRPr="00501ACE">
              <w:rPr>
                <w:rFonts w:ascii="Gill Sans MT" w:hAnsi="Gill Sans MT" w:cs="Arial"/>
                <w:sz w:val="20"/>
                <w:szCs w:val="20"/>
                <w:lang w:eastAsia="en-IE"/>
              </w:rPr>
              <w:t>3.9%</w:t>
            </w:r>
          </w:p>
        </w:tc>
        <w:tc>
          <w:tcPr>
            <w:tcW w:w="964" w:type="dxa"/>
            <w:noWrap/>
            <w:hideMark/>
          </w:tcPr>
          <w:p w14:paraId="574B10DF" w14:textId="77777777" w:rsidR="00697BE6" w:rsidRPr="00501ACE" w:rsidRDefault="00697BE6" w:rsidP="00A82A07">
            <w:pPr>
              <w:jc w:val="right"/>
              <w:rPr>
                <w:rFonts w:ascii="Gill Sans MT" w:hAnsi="Gill Sans MT" w:cs="Arial"/>
                <w:sz w:val="20"/>
                <w:szCs w:val="20"/>
                <w:lang w:eastAsia="en-IE"/>
              </w:rPr>
            </w:pPr>
            <w:r w:rsidRPr="00501ACE">
              <w:rPr>
                <w:rFonts w:ascii="Gill Sans MT" w:hAnsi="Gill Sans MT" w:cs="Arial"/>
                <w:sz w:val="20"/>
                <w:szCs w:val="20"/>
                <w:lang w:eastAsia="en-IE"/>
              </w:rPr>
              <w:t>2.9%</w:t>
            </w:r>
          </w:p>
        </w:tc>
      </w:tr>
      <w:tr w:rsidR="00697BE6" w:rsidRPr="00501ACE" w14:paraId="7FF9790D" w14:textId="77777777" w:rsidTr="00A928B2">
        <w:trPr>
          <w:trHeight w:val="300"/>
        </w:trPr>
        <w:tc>
          <w:tcPr>
            <w:tcW w:w="2506" w:type="dxa"/>
            <w:noWrap/>
            <w:hideMark/>
          </w:tcPr>
          <w:p w14:paraId="41DE924F" w14:textId="77777777" w:rsidR="00697BE6" w:rsidRPr="00501ACE" w:rsidRDefault="00697BE6" w:rsidP="00A82A07">
            <w:pPr>
              <w:ind w:firstLineChars="10" w:firstLine="20"/>
              <w:rPr>
                <w:rFonts w:ascii="Gill Sans MT" w:hAnsi="Gill Sans MT"/>
                <w:color w:val="000000"/>
                <w:sz w:val="20"/>
                <w:szCs w:val="20"/>
                <w:lang w:eastAsia="en-IE"/>
              </w:rPr>
            </w:pPr>
            <w:r w:rsidRPr="00501ACE">
              <w:rPr>
                <w:rFonts w:ascii="Gill Sans MT" w:hAnsi="Gill Sans MT"/>
                <w:color w:val="000000"/>
                <w:sz w:val="20"/>
                <w:szCs w:val="20"/>
                <w:lang w:eastAsia="en-IE"/>
              </w:rPr>
              <w:t>National Library of Ireland</w:t>
            </w:r>
          </w:p>
        </w:tc>
        <w:tc>
          <w:tcPr>
            <w:tcW w:w="1053" w:type="dxa"/>
            <w:noWrap/>
            <w:hideMark/>
          </w:tcPr>
          <w:p w14:paraId="129FC6D4" w14:textId="77777777" w:rsidR="00697BE6" w:rsidRPr="00501ACE" w:rsidRDefault="00697BE6" w:rsidP="00A82A07">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88</w:t>
            </w:r>
          </w:p>
        </w:tc>
        <w:tc>
          <w:tcPr>
            <w:tcW w:w="986" w:type="dxa"/>
            <w:noWrap/>
            <w:hideMark/>
          </w:tcPr>
          <w:p w14:paraId="169B7C99" w14:textId="77777777" w:rsidR="00697BE6" w:rsidRPr="00501ACE" w:rsidRDefault="00697BE6" w:rsidP="00A82A07">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88</w:t>
            </w:r>
          </w:p>
        </w:tc>
        <w:tc>
          <w:tcPr>
            <w:tcW w:w="1053" w:type="dxa"/>
            <w:noWrap/>
            <w:hideMark/>
          </w:tcPr>
          <w:p w14:paraId="6607BB4B" w14:textId="77777777" w:rsidR="00697BE6" w:rsidRPr="00501ACE" w:rsidRDefault="00697BE6" w:rsidP="00A82A07">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7</w:t>
            </w:r>
          </w:p>
        </w:tc>
        <w:tc>
          <w:tcPr>
            <w:tcW w:w="1118" w:type="dxa"/>
            <w:noWrap/>
            <w:hideMark/>
          </w:tcPr>
          <w:p w14:paraId="51A9118C" w14:textId="77777777" w:rsidR="00697BE6" w:rsidRPr="00501ACE" w:rsidRDefault="00697BE6" w:rsidP="00A82A07">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10</w:t>
            </w:r>
          </w:p>
        </w:tc>
        <w:tc>
          <w:tcPr>
            <w:tcW w:w="1034" w:type="dxa"/>
            <w:noWrap/>
            <w:hideMark/>
          </w:tcPr>
          <w:p w14:paraId="5E1317E0" w14:textId="77777777" w:rsidR="00697BE6" w:rsidRPr="00501ACE" w:rsidRDefault="00697BE6" w:rsidP="00A82A07">
            <w:pPr>
              <w:jc w:val="right"/>
              <w:rPr>
                <w:rFonts w:ascii="Gill Sans MT" w:hAnsi="Gill Sans MT" w:cs="Arial"/>
                <w:sz w:val="20"/>
                <w:szCs w:val="20"/>
                <w:lang w:eastAsia="en-IE"/>
              </w:rPr>
            </w:pPr>
            <w:r w:rsidRPr="00501ACE">
              <w:rPr>
                <w:rFonts w:ascii="Gill Sans MT" w:hAnsi="Gill Sans MT" w:cs="Arial"/>
                <w:sz w:val="20"/>
                <w:szCs w:val="20"/>
                <w:lang w:eastAsia="en-IE"/>
              </w:rPr>
              <w:t>8.0%</w:t>
            </w:r>
          </w:p>
        </w:tc>
        <w:tc>
          <w:tcPr>
            <w:tcW w:w="964" w:type="dxa"/>
            <w:noWrap/>
            <w:hideMark/>
          </w:tcPr>
          <w:p w14:paraId="1D87DB6C" w14:textId="77777777" w:rsidR="00697BE6" w:rsidRPr="00501ACE" w:rsidRDefault="00697BE6" w:rsidP="00A82A07">
            <w:pPr>
              <w:jc w:val="right"/>
              <w:rPr>
                <w:rFonts w:ascii="Gill Sans MT" w:hAnsi="Gill Sans MT" w:cs="Arial"/>
                <w:sz w:val="20"/>
                <w:szCs w:val="20"/>
                <w:lang w:eastAsia="en-IE"/>
              </w:rPr>
            </w:pPr>
            <w:r w:rsidRPr="00501ACE">
              <w:rPr>
                <w:rFonts w:ascii="Gill Sans MT" w:hAnsi="Gill Sans MT" w:cs="Arial"/>
                <w:sz w:val="20"/>
                <w:szCs w:val="20"/>
                <w:lang w:eastAsia="en-IE"/>
              </w:rPr>
              <w:t>11.4%</w:t>
            </w:r>
          </w:p>
        </w:tc>
      </w:tr>
      <w:tr w:rsidR="00697BE6" w:rsidRPr="00501ACE" w14:paraId="47B2D013" w14:textId="77777777" w:rsidTr="00A928B2">
        <w:trPr>
          <w:trHeight w:val="300"/>
        </w:trPr>
        <w:tc>
          <w:tcPr>
            <w:tcW w:w="2506" w:type="dxa"/>
            <w:noWrap/>
            <w:hideMark/>
          </w:tcPr>
          <w:p w14:paraId="20A5D81E" w14:textId="77777777" w:rsidR="00697BE6" w:rsidRPr="00501ACE" w:rsidRDefault="00697BE6" w:rsidP="00A82A07">
            <w:pPr>
              <w:ind w:firstLineChars="10" w:firstLine="20"/>
              <w:rPr>
                <w:rFonts w:ascii="Gill Sans MT" w:hAnsi="Gill Sans MT"/>
                <w:color w:val="000000"/>
                <w:sz w:val="20"/>
                <w:szCs w:val="20"/>
                <w:lang w:eastAsia="en-IE"/>
              </w:rPr>
            </w:pPr>
            <w:r w:rsidRPr="00501ACE">
              <w:rPr>
                <w:rFonts w:ascii="Gill Sans MT" w:hAnsi="Gill Sans MT"/>
                <w:color w:val="000000"/>
                <w:sz w:val="20"/>
                <w:szCs w:val="20"/>
                <w:lang w:eastAsia="en-IE"/>
              </w:rPr>
              <w:t>National Museum of Ireland</w:t>
            </w:r>
          </w:p>
        </w:tc>
        <w:tc>
          <w:tcPr>
            <w:tcW w:w="1053" w:type="dxa"/>
            <w:noWrap/>
            <w:hideMark/>
          </w:tcPr>
          <w:p w14:paraId="1560BC0F" w14:textId="77777777" w:rsidR="00697BE6" w:rsidRPr="00501ACE" w:rsidRDefault="00697BE6" w:rsidP="00A82A07">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157</w:t>
            </w:r>
          </w:p>
        </w:tc>
        <w:tc>
          <w:tcPr>
            <w:tcW w:w="986" w:type="dxa"/>
            <w:noWrap/>
            <w:hideMark/>
          </w:tcPr>
          <w:p w14:paraId="3B1B5807" w14:textId="77777777" w:rsidR="00697BE6" w:rsidRPr="00501ACE" w:rsidRDefault="00697BE6" w:rsidP="00A82A07">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182</w:t>
            </w:r>
          </w:p>
        </w:tc>
        <w:tc>
          <w:tcPr>
            <w:tcW w:w="1053" w:type="dxa"/>
            <w:noWrap/>
            <w:hideMark/>
          </w:tcPr>
          <w:p w14:paraId="230CD073" w14:textId="77777777" w:rsidR="00697BE6" w:rsidRPr="00501ACE" w:rsidRDefault="00697BE6" w:rsidP="00A82A07">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9</w:t>
            </w:r>
          </w:p>
        </w:tc>
        <w:tc>
          <w:tcPr>
            <w:tcW w:w="1118" w:type="dxa"/>
            <w:noWrap/>
            <w:hideMark/>
          </w:tcPr>
          <w:p w14:paraId="3DA57F54" w14:textId="77777777" w:rsidR="00697BE6" w:rsidRPr="00501ACE" w:rsidRDefault="00697BE6" w:rsidP="00A82A07">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9</w:t>
            </w:r>
          </w:p>
        </w:tc>
        <w:tc>
          <w:tcPr>
            <w:tcW w:w="1034" w:type="dxa"/>
            <w:noWrap/>
            <w:hideMark/>
          </w:tcPr>
          <w:p w14:paraId="11129229" w14:textId="77777777" w:rsidR="00697BE6" w:rsidRPr="00501ACE" w:rsidRDefault="00697BE6" w:rsidP="00A82A07">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5.7%</w:t>
            </w:r>
          </w:p>
        </w:tc>
        <w:tc>
          <w:tcPr>
            <w:tcW w:w="964" w:type="dxa"/>
            <w:noWrap/>
            <w:hideMark/>
          </w:tcPr>
          <w:p w14:paraId="107DDDCE" w14:textId="77777777" w:rsidR="00697BE6" w:rsidRPr="00501ACE" w:rsidRDefault="00697BE6" w:rsidP="00A82A07">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4.9%</w:t>
            </w:r>
          </w:p>
        </w:tc>
      </w:tr>
      <w:tr w:rsidR="00697BE6" w:rsidRPr="00501ACE" w14:paraId="16F38C11" w14:textId="77777777" w:rsidTr="00A928B2">
        <w:trPr>
          <w:trHeight w:val="300"/>
        </w:trPr>
        <w:tc>
          <w:tcPr>
            <w:tcW w:w="2506" w:type="dxa"/>
            <w:noWrap/>
            <w:hideMark/>
          </w:tcPr>
          <w:p w14:paraId="31E53122" w14:textId="77777777" w:rsidR="00697BE6" w:rsidRPr="00501ACE" w:rsidRDefault="00697BE6" w:rsidP="00A82A07">
            <w:pPr>
              <w:ind w:firstLineChars="10" w:firstLine="20"/>
              <w:rPr>
                <w:rFonts w:ascii="Gill Sans MT" w:hAnsi="Gill Sans MT"/>
                <w:color w:val="000000"/>
                <w:sz w:val="20"/>
                <w:szCs w:val="20"/>
                <w:lang w:eastAsia="en-IE"/>
              </w:rPr>
            </w:pPr>
            <w:proofErr w:type="spellStart"/>
            <w:r w:rsidRPr="00501ACE">
              <w:rPr>
                <w:rFonts w:ascii="Gill Sans MT" w:hAnsi="Gill Sans MT"/>
                <w:color w:val="000000"/>
                <w:sz w:val="20"/>
                <w:szCs w:val="20"/>
                <w:lang w:eastAsia="en-IE"/>
              </w:rPr>
              <w:t>Údarás</w:t>
            </w:r>
            <w:proofErr w:type="spellEnd"/>
            <w:r w:rsidRPr="00501ACE">
              <w:rPr>
                <w:rFonts w:ascii="Gill Sans MT" w:hAnsi="Gill Sans MT"/>
                <w:color w:val="000000"/>
                <w:sz w:val="20"/>
                <w:szCs w:val="20"/>
                <w:lang w:eastAsia="en-IE"/>
              </w:rPr>
              <w:t xml:space="preserve"> </w:t>
            </w:r>
            <w:proofErr w:type="spellStart"/>
            <w:r w:rsidRPr="00501ACE">
              <w:rPr>
                <w:rFonts w:ascii="Gill Sans MT" w:hAnsi="Gill Sans MT"/>
                <w:color w:val="000000"/>
                <w:sz w:val="20"/>
                <w:szCs w:val="20"/>
                <w:lang w:eastAsia="en-IE"/>
              </w:rPr>
              <w:t>na</w:t>
            </w:r>
            <w:proofErr w:type="spellEnd"/>
            <w:r w:rsidRPr="00501ACE">
              <w:rPr>
                <w:rFonts w:ascii="Gill Sans MT" w:hAnsi="Gill Sans MT"/>
                <w:color w:val="000000"/>
                <w:sz w:val="20"/>
                <w:szCs w:val="20"/>
                <w:lang w:eastAsia="en-IE"/>
              </w:rPr>
              <w:t xml:space="preserve"> </w:t>
            </w:r>
            <w:proofErr w:type="spellStart"/>
            <w:r w:rsidRPr="00501ACE">
              <w:rPr>
                <w:rFonts w:ascii="Gill Sans MT" w:hAnsi="Gill Sans MT"/>
                <w:color w:val="000000"/>
                <w:sz w:val="20"/>
                <w:szCs w:val="20"/>
                <w:lang w:eastAsia="en-IE"/>
              </w:rPr>
              <w:t>Gaeltachta</w:t>
            </w:r>
            <w:proofErr w:type="spellEnd"/>
          </w:p>
        </w:tc>
        <w:tc>
          <w:tcPr>
            <w:tcW w:w="1053" w:type="dxa"/>
            <w:noWrap/>
            <w:hideMark/>
          </w:tcPr>
          <w:p w14:paraId="409AC316" w14:textId="77777777" w:rsidR="00697BE6" w:rsidRPr="00501ACE" w:rsidRDefault="00697BE6" w:rsidP="00A82A07">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82</w:t>
            </w:r>
          </w:p>
        </w:tc>
        <w:tc>
          <w:tcPr>
            <w:tcW w:w="986" w:type="dxa"/>
            <w:noWrap/>
            <w:hideMark/>
          </w:tcPr>
          <w:p w14:paraId="0C3B05C0" w14:textId="77777777" w:rsidR="00697BE6" w:rsidRPr="00501ACE" w:rsidRDefault="00697BE6" w:rsidP="00A82A07">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88</w:t>
            </w:r>
          </w:p>
        </w:tc>
        <w:tc>
          <w:tcPr>
            <w:tcW w:w="1053" w:type="dxa"/>
            <w:noWrap/>
            <w:hideMark/>
          </w:tcPr>
          <w:p w14:paraId="4F5859A9" w14:textId="77777777" w:rsidR="00697BE6" w:rsidRPr="00501ACE" w:rsidRDefault="00697BE6" w:rsidP="00A82A07">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4</w:t>
            </w:r>
          </w:p>
        </w:tc>
        <w:tc>
          <w:tcPr>
            <w:tcW w:w="1118" w:type="dxa"/>
            <w:noWrap/>
            <w:hideMark/>
          </w:tcPr>
          <w:p w14:paraId="0B748A1B" w14:textId="77777777" w:rsidR="00697BE6" w:rsidRPr="00501ACE" w:rsidRDefault="00697BE6" w:rsidP="00A82A07">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6</w:t>
            </w:r>
          </w:p>
        </w:tc>
        <w:tc>
          <w:tcPr>
            <w:tcW w:w="1034" w:type="dxa"/>
            <w:noWrap/>
            <w:hideMark/>
          </w:tcPr>
          <w:p w14:paraId="10E2DBE5" w14:textId="77777777" w:rsidR="00697BE6" w:rsidRPr="00501ACE" w:rsidRDefault="00697BE6" w:rsidP="00A82A07">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4.9%</w:t>
            </w:r>
          </w:p>
        </w:tc>
        <w:tc>
          <w:tcPr>
            <w:tcW w:w="964" w:type="dxa"/>
            <w:noWrap/>
            <w:hideMark/>
          </w:tcPr>
          <w:p w14:paraId="6A1A8880" w14:textId="77777777" w:rsidR="00697BE6" w:rsidRPr="00501ACE" w:rsidRDefault="00697BE6" w:rsidP="00A82A07">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6.8%</w:t>
            </w:r>
          </w:p>
        </w:tc>
      </w:tr>
      <w:tr w:rsidR="00697BE6" w:rsidRPr="00501ACE" w14:paraId="1EB582F2" w14:textId="77777777" w:rsidTr="00A928B2">
        <w:trPr>
          <w:trHeight w:val="300"/>
        </w:trPr>
        <w:tc>
          <w:tcPr>
            <w:tcW w:w="2506" w:type="dxa"/>
            <w:noWrap/>
            <w:hideMark/>
          </w:tcPr>
          <w:p w14:paraId="18511B6E" w14:textId="77777777" w:rsidR="00697BE6" w:rsidRPr="00501ACE" w:rsidRDefault="00697BE6" w:rsidP="00A82A07">
            <w:pPr>
              <w:ind w:firstLineChars="10" w:firstLine="20"/>
              <w:rPr>
                <w:rFonts w:ascii="Gill Sans MT" w:hAnsi="Gill Sans MT"/>
                <w:color w:val="000000"/>
                <w:sz w:val="20"/>
                <w:szCs w:val="20"/>
                <w:lang w:eastAsia="en-IE"/>
              </w:rPr>
            </w:pPr>
            <w:r w:rsidRPr="00501ACE">
              <w:rPr>
                <w:rFonts w:ascii="Gill Sans MT" w:hAnsi="Gill Sans MT"/>
                <w:color w:val="000000"/>
                <w:sz w:val="20"/>
                <w:szCs w:val="20"/>
                <w:lang w:eastAsia="en-IE"/>
              </w:rPr>
              <w:t>Ulster-Scots Agency</w:t>
            </w:r>
          </w:p>
        </w:tc>
        <w:tc>
          <w:tcPr>
            <w:tcW w:w="1053" w:type="dxa"/>
            <w:noWrap/>
            <w:hideMark/>
          </w:tcPr>
          <w:p w14:paraId="7A9607B9" w14:textId="77777777" w:rsidR="00697BE6" w:rsidRPr="00501ACE" w:rsidRDefault="00697BE6" w:rsidP="00A82A07">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14</w:t>
            </w:r>
          </w:p>
        </w:tc>
        <w:tc>
          <w:tcPr>
            <w:tcW w:w="986" w:type="dxa"/>
            <w:noWrap/>
            <w:hideMark/>
          </w:tcPr>
          <w:p w14:paraId="68B35052" w14:textId="77777777" w:rsidR="00697BE6" w:rsidRPr="00501ACE" w:rsidRDefault="00697BE6" w:rsidP="00A82A07">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14</w:t>
            </w:r>
          </w:p>
        </w:tc>
        <w:tc>
          <w:tcPr>
            <w:tcW w:w="1053" w:type="dxa"/>
            <w:noWrap/>
            <w:hideMark/>
          </w:tcPr>
          <w:p w14:paraId="421D4D67" w14:textId="77777777" w:rsidR="00697BE6" w:rsidRPr="00501ACE" w:rsidRDefault="00697BE6" w:rsidP="00A82A07">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0</w:t>
            </w:r>
          </w:p>
        </w:tc>
        <w:tc>
          <w:tcPr>
            <w:tcW w:w="1118" w:type="dxa"/>
            <w:noWrap/>
            <w:hideMark/>
          </w:tcPr>
          <w:p w14:paraId="792F4CAB" w14:textId="77777777" w:rsidR="00697BE6" w:rsidRPr="00501ACE" w:rsidRDefault="00697BE6" w:rsidP="00A82A07">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w:t>
            </w:r>
          </w:p>
        </w:tc>
        <w:tc>
          <w:tcPr>
            <w:tcW w:w="1034" w:type="dxa"/>
            <w:noWrap/>
            <w:hideMark/>
          </w:tcPr>
          <w:p w14:paraId="269D3DAD" w14:textId="77777777" w:rsidR="00697BE6" w:rsidRPr="00501ACE" w:rsidRDefault="00697BE6" w:rsidP="00A82A07">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0.0%</w:t>
            </w:r>
          </w:p>
        </w:tc>
        <w:tc>
          <w:tcPr>
            <w:tcW w:w="964" w:type="dxa"/>
            <w:noWrap/>
            <w:hideMark/>
          </w:tcPr>
          <w:p w14:paraId="7953CB91" w14:textId="77777777" w:rsidR="00697BE6" w:rsidRPr="00501ACE" w:rsidRDefault="00697BE6" w:rsidP="00A82A07">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7.1%</w:t>
            </w:r>
          </w:p>
        </w:tc>
      </w:tr>
      <w:tr w:rsidR="00697BE6" w:rsidRPr="00501ACE" w14:paraId="7F23E076" w14:textId="77777777" w:rsidTr="00A928B2">
        <w:trPr>
          <w:trHeight w:val="300"/>
        </w:trPr>
        <w:tc>
          <w:tcPr>
            <w:tcW w:w="2506" w:type="dxa"/>
            <w:noWrap/>
            <w:hideMark/>
          </w:tcPr>
          <w:p w14:paraId="346D4EC3" w14:textId="77777777" w:rsidR="00697BE6" w:rsidRPr="00501ACE" w:rsidRDefault="00697BE6" w:rsidP="00A82A07">
            <w:pPr>
              <w:ind w:firstLineChars="10" w:firstLine="20"/>
              <w:rPr>
                <w:rFonts w:ascii="Gill Sans MT" w:hAnsi="Gill Sans MT"/>
                <w:color w:val="000000"/>
                <w:sz w:val="20"/>
                <w:szCs w:val="20"/>
                <w:lang w:eastAsia="en-IE"/>
              </w:rPr>
            </w:pPr>
            <w:r w:rsidRPr="00501ACE">
              <w:rPr>
                <w:rFonts w:ascii="Gill Sans MT" w:hAnsi="Gill Sans MT"/>
                <w:color w:val="000000"/>
                <w:sz w:val="20"/>
                <w:szCs w:val="20"/>
                <w:lang w:eastAsia="en-IE"/>
              </w:rPr>
              <w:t>Waterways Ireland</w:t>
            </w:r>
          </w:p>
        </w:tc>
        <w:tc>
          <w:tcPr>
            <w:tcW w:w="1053" w:type="dxa"/>
            <w:noWrap/>
            <w:hideMark/>
          </w:tcPr>
          <w:p w14:paraId="6073684D" w14:textId="77777777" w:rsidR="00697BE6" w:rsidRPr="00501ACE" w:rsidRDefault="00697BE6" w:rsidP="00A82A07">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236</w:t>
            </w:r>
          </w:p>
        </w:tc>
        <w:tc>
          <w:tcPr>
            <w:tcW w:w="986" w:type="dxa"/>
            <w:noWrap/>
            <w:hideMark/>
          </w:tcPr>
          <w:p w14:paraId="46754D88" w14:textId="77777777" w:rsidR="00697BE6" w:rsidRPr="00501ACE" w:rsidRDefault="00697BE6" w:rsidP="00A82A07">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234</w:t>
            </w:r>
          </w:p>
        </w:tc>
        <w:tc>
          <w:tcPr>
            <w:tcW w:w="1053" w:type="dxa"/>
            <w:noWrap/>
            <w:hideMark/>
          </w:tcPr>
          <w:p w14:paraId="1D2C220A" w14:textId="77777777" w:rsidR="00697BE6" w:rsidRPr="00501ACE" w:rsidRDefault="00697BE6" w:rsidP="00A82A07">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9</w:t>
            </w:r>
          </w:p>
        </w:tc>
        <w:tc>
          <w:tcPr>
            <w:tcW w:w="1118" w:type="dxa"/>
            <w:noWrap/>
            <w:hideMark/>
          </w:tcPr>
          <w:p w14:paraId="4122A5FC" w14:textId="77777777" w:rsidR="00697BE6" w:rsidRPr="00501ACE" w:rsidRDefault="00697BE6" w:rsidP="00A82A07">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7</w:t>
            </w:r>
          </w:p>
        </w:tc>
        <w:tc>
          <w:tcPr>
            <w:tcW w:w="1034" w:type="dxa"/>
            <w:noWrap/>
            <w:hideMark/>
          </w:tcPr>
          <w:p w14:paraId="694691E8" w14:textId="4A4F6C5E" w:rsidR="00697BE6" w:rsidRPr="00501ACE" w:rsidRDefault="006D3708" w:rsidP="00A82A07">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3.8%</w:t>
            </w:r>
          </w:p>
        </w:tc>
        <w:tc>
          <w:tcPr>
            <w:tcW w:w="964" w:type="dxa"/>
            <w:noWrap/>
            <w:hideMark/>
          </w:tcPr>
          <w:p w14:paraId="5358578F" w14:textId="51DA66D0" w:rsidR="00697BE6" w:rsidRPr="00501ACE" w:rsidRDefault="00697BE6" w:rsidP="00A82A07">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3.0</w:t>
            </w:r>
            <w:r w:rsidR="006D3708" w:rsidRPr="00501ACE">
              <w:rPr>
                <w:rFonts w:ascii="Gill Sans MT" w:hAnsi="Gill Sans MT"/>
                <w:color w:val="000000"/>
                <w:sz w:val="20"/>
                <w:szCs w:val="20"/>
                <w:lang w:eastAsia="en-IE"/>
              </w:rPr>
              <w:t>%</w:t>
            </w:r>
          </w:p>
        </w:tc>
      </w:tr>
      <w:tr w:rsidR="00697BE6" w:rsidRPr="00501ACE" w14:paraId="0E4770A0" w14:textId="77777777" w:rsidTr="00A928B2">
        <w:trPr>
          <w:trHeight w:val="300"/>
        </w:trPr>
        <w:tc>
          <w:tcPr>
            <w:tcW w:w="2506" w:type="dxa"/>
            <w:noWrap/>
            <w:hideMark/>
          </w:tcPr>
          <w:p w14:paraId="039066A8" w14:textId="77777777" w:rsidR="00697BE6" w:rsidRPr="00501ACE" w:rsidRDefault="00697BE6" w:rsidP="00FB6BC8">
            <w:pPr>
              <w:spacing w:after="0" w:line="240" w:lineRule="auto"/>
              <w:ind w:firstLineChars="10" w:firstLine="20"/>
              <w:rPr>
                <w:rFonts w:ascii="Gill Sans MT" w:hAnsi="Gill Sans MT"/>
                <w:b/>
                <w:color w:val="000000"/>
                <w:sz w:val="20"/>
                <w:szCs w:val="20"/>
                <w:lang w:eastAsia="en-IE"/>
              </w:rPr>
            </w:pPr>
            <w:r w:rsidRPr="00501ACE">
              <w:rPr>
                <w:rFonts w:ascii="Gill Sans MT" w:hAnsi="Gill Sans MT"/>
                <w:b/>
                <w:color w:val="000000"/>
                <w:sz w:val="20"/>
                <w:szCs w:val="20"/>
                <w:lang w:eastAsia="en-IE"/>
              </w:rPr>
              <w:t>Western Development Commission</w:t>
            </w:r>
          </w:p>
          <w:p w14:paraId="1E671511" w14:textId="5FBA722B" w:rsidR="00FB6BC8" w:rsidRPr="00501ACE" w:rsidRDefault="00FB6BC8" w:rsidP="002172AC">
            <w:pPr>
              <w:spacing w:line="240" w:lineRule="auto"/>
              <w:ind w:firstLineChars="10" w:firstLine="20"/>
              <w:rPr>
                <w:rFonts w:ascii="Gill Sans MT" w:hAnsi="Gill Sans MT"/>
                <w:color w:val="000000"/>
                <w:sz w:val="20"/>
                <w:szCs w:val="20"/>
                <w:lang w:eastAsia="en-IE"/>
              </w:rPr>
            </w:pPr>
            <w:r w:rsidRPr="00501ACE">
              <w:rPr>
                <w:rFonts w:ascii="Gill Sans MT" w:hAnsi="Gill Sans MT"/>
                <w:b/>
                <w:color w:val="000000"/>
                <w:sz w:val="20"/>
                <w:szCs w:val="20"/>
                <w:lang w:eastAsia="en-IE"/>
              </w:rPr>
              <w:t>(See section 2.2 in the report for 2017 figures)</w:t>
            </w:r>
          </w:p>
        </w:tc>
        <w:tc>
          <w:tcPr>
            <w:tcW w:w="1053" w:type="dxa"/>
            <w:noWrap/>
            <w:hideMark/>
          </w:tcPr>
          <w:p w14:paraId="739FECF0" w14:textId="77777777" w:rsidR="00697BE6" w:rsidRPr="00501ACE" w:rsidRDefault="00697BE6" w:rsidP="00A82A07">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12</w:t>
            </w:r>
          </w:p>
        </w:tc>
        <w:tc>
          <w:tcPr>
            <w:tcW w:w="986" w:type="dxa"/>
            <w:noWrap/>
            <w:hideMark/>
          </w:tcPr>
          <w:p w14:paraId="5951A321" w14:textId="77777777" w:rsidR="00697BE6" w:rsidRPr="00501ACE" w:rsidRDefault="00697BE6" w:rsidP="00A82A07">
            <w:pPr>
              <w:rPr>
                <w:rFonts w:ascii="Gill Sans MT" w:hAnsi="Gill Sans MT"/>
                <w:color w:val="000000"/>
                <w:sz w:val="20"/>
                <w:szCs w:val="20"/>
                <w:lang w:eastAsia="en-IE"/>
              </w:rPr>
            </w:pPr>
            <w:r w:rsidRPr="00501ACE">
              <w:rPr>
                <w:rFonts w:ascii="Gill Sans MT" w:hAnsi="Gill Sans MT"/>
                <w:color w:val="000000"/>
                <w:sz w:val="20"/>
                <w:szCs w:val="20"/>
                <w:lang w:eastAsia="en-IE"/>
              </w:rPr>
              <w:t> </w:t>
            </w:r>
          </w:p>
        </w:tc>
        <w:tc>
          <w:tcPr>
            <w:tcW w:w="1053" w:type="dxa"/>
            <w:noWrap/>
            <w:hideMark/>
          </w:tcPr>
          <w:p w14:paraId="2BEC1137" w14:textId="77777777" w:rsidR="00697BE6" w:rsidRPr="00501ACE" w:rsidRDefault="00697BE6" w:rsidP="00A82A07">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0</w:t>
            </w:r>
          </w:p>
        </w:tc>
        <w:tc>
          <w:tcPr>
            <w:tcW w:w="1118" w:type="dxa"/>
            <w:noWrap/>
            <w:hideMark/>
          </w:tcPr>
          <w:p w14:paraId="1A5D37DC" w14:textId="77777777" w:rsidR="00697BE6" w:rsidRPr="00501ACE" w:rsidRDefault="00697BE6" w:rsidP="00A82A07">
            <w:pPr>
              <w:rPr>
                <w:rFonts w:ascii="Gill Sans MT" w:hAnsi="Gill Sans MT"/>
                <w:color w:val="000000"/>
                <w:sz w:val="20"/>
                <w:szCs w:val="20"/>
                <w:lang w:eastAsia="en-IE"/>
              </w:rPr>
            </w:pPr>
            <w:r w:rsidRPr="00501ACE">
              <w:rPr>
                <w:rFonts w:ascii="Gill Sans MT" w:hAnsi="Gill Sans MT"/>
                <w:color w:val="000000"/>
                <w:sz w:val="20"/>
                <w:szCs w:val="20"/>
                <w:lang w:eastAsia="en-IE"/>
              </w:rPr>
              <w:t> </w:t>
            </w:r>
          </w:p>
        </w:tc>
        <w:tc>
          <w:tcPr>
            <w:tcW w:w="1034" w:type="dxa"/>
            <w:noWrap/>
            <w:hideMark/>
          </w:tcPr>
          <w:p w14:paraId="0534B457" w14:textId="77777777" w:rsidR="00697BE6" w:rsidRPr="00501ACE" w:rsidRDefault="00697BE6" w:rsidP="00A82A07">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0.0%</w:t>
            </w:r>
          </w:p>
        </w:tc>
        <w:tc>
          <w:tcPr>
            <w:tcW w:w="964" w:type="dxa"/>
            <w:noWrap/>
          </w:tcPr>
          <w:p w14:paraId="51F710AC" w14:textId="77777777" w:rsidR="00697BE6" w:rsidRPr="00501ACE" w:rsidRDefault="00697BE6" w:rsidP="00A82A07">
            <w:pPr>
              <w:jc w:val="center"/>
              <w:rPr>
                <w:rFonts w:ascii="Gill Sans MT" w:hAnsi="Gill Sans MT"/>
                <w:color w:val="000000"/>
                <w:sz w:val="20"/>
                <w:szCs w:val="20"/>
                <w:lang w:eastAsia="en-IE"/>
              </w:rPr>
            </w:pPr>
          </w:p>
        </w:tc>
      </w:tr>
      <w:tr w:rsidR="00697BE6" w:rsidRPr="00501ACE" w14:paraId="2E595805" w14:textId="77777777" w:rsidTr="00A928B2">
        <w:trPr>
          <w:trHeight w:val="300"/>
        </w:trPr>
        <w:tc>
          <w:tcPr>
            <w:tcW w:w="2506" w:type="dxa"/>
            <w:tcBorders>
              <w:bottom w:val="single" w:sz="4" w:space="0" w:color="auto"/>
            </w:tcBorders>
            <w:noWrap/>
            <w:hideMark/>
          </w:tcPr>
          <w:p w14:paraId="65B8714E" w14:textId="77777777" w:rsidR="00697BE6" w:rsidRPr="00501ACE" w:rsidRDefault="00697BE6" w:rsidP="00A82A07">
            <w:pPr>
              <w:ind w:firstLineChars="10" w:firstLine="20"/>
              <w:rPr>
                <w:rFonts w:ascii="Gill Sans MT" w:hAnsi="Gill Sans MT"/>
                <w:color w:val="000000"/>
                <w:sz w:val="20"/>
                <w:szCs w:val="20"/>
                <w:lang w:eastAsia="en-IE"/>
              </w:rPr>
            </w:pPr>
            <w:proofErr w:type="spellStart"/>
            <w:r w:rsidRPr="00501ACE">
              <w:rPr>
                <w:rFonts w:ascii="Gill Sans MT" w:hAnsi="Gill Sans MT"/>
                <w:color w:val="000000"/>
                <w:sz w:val="20"/>
                <w:szCs w:val="20"/>
                <w:lang w:eastAsia="en-IE"/>
              </w:rPr>
              <w:t>Forás</w:t>
            </w:r>
            <w:proofErr w:type="spellEnd"/>
            <w:r w:rsidRPr="00501ACE">
              <w:rPr>
                <w:rFonts w:ascii="Gill Sans MT" w:hAnsi="Gill Sans MT"/>
                <w:color w:val="000000"/>
                <w:sz w:val="20"/>
                <w:szCs w:val="20"/>
                <w:lang w:eastAsia="en-IE"/>
              </w:rPr>
              <w:t xml:space="preserve"> Na </w:t>
            </w:r>
            <w:proofErr w:type="spellStart"/>
            <w:r w:rsidRPr="00501ACE">
              <w:rPr>
                <w:rFonts w:ascii="Gill Sans MT" w:hAnsi="Gill Sans MT"/>
                <w:color w:val="000000"/>
                <w:sz w:val="20"/>
                <w:szCs w:val="20"/>
                <w:lang w:eastAsia="en-IE"/>
              </w:rPr>
              <w:t>Gaeilge</w:t>
            </w:r>
            <w:proofErr w:type="spellEnd"/>
          </w:p>
        </w:tc>
        <w:tc>
          <w:tcPr>
            <w:tcW w:w="1053" w:type="dxa"/>
            <w:tcBorders>
              <w:bottom w:val="single" w:sz="4" w:space="0" w:color="auto"/>
            </w:tcBorders>
            <w:noWrap/>
            <w:hideMark/>
          </w:tcPr>
          <w:p w14:paraId="6FDFAC9A" w14:textId="77777777" w:rsidR="00697BE6" w:rsidRPr="00501ACE" w:rsidRDefault="00697BE6" w:rsidP="00A82A07">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48</w:t>
            </w:r>
          </w:p>
        </w:tc>
        <w:tc>
          <w:tcPr>
            <w:tcW w:w="986" w:type="dxa"/>
            <w:tcBorders>
              <w:bottom w:val="single" w:sz="4" w:space="0" w:color="auto"/>
            </w:tcBorders>
            <w:noWrap/>
            <w:hideMark/>
          </w:tcPr>
          <w:p w14:paraId="72ED8608" w14:textId="77777777" w:rsidR="00697BE6" w:rsidRPr="00501ACE" w:rsidRDefault="00697BE6" w:rsidP="00A82A07">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50</w:t>
            </w:r>
          </w:p>
        </w:tc>
        <w:tc>
          <w:tcPr>
            <w:tcW w:w="1053" w:type="dxa"/>
            <w:tcBorders>
              <w:bottom w:val="single" w:sz="4" w:space="0" w:color="auto"/>
            </w:tcBorders>
            <w:noWrap/>
            <w:hideMark/>
          </w:tcPr>
          <w:p w14:paraId="1D3BC4F0" w14:textId="77777777" w:rsidR="00697BE6" w:rsidRPr="00501ACE" w:rsidRDefault="00697BE6" w:rsidP="00A82A07">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2</w:t>
            </w:r>
          </w:p>
        </w:tc>
        <w:tc>
          <w:tcPr>
            <w:tcW w:w="1118" w:type="dxa"/>
            <w:tcBorders>
              <w:bottom w:val="single" w:sz="4" w:space="0" w:color="auto"/>
            </w:tcBorders>
            <w:noWrap/>
            <w:hideMark/>
          </w:tcPr>
          <w:p w14:paraId="18FEF18C" w14:textId="77777777" w:rsidR="00697BE6" w:rsidRPr="00501ACE" w:rsidRDefault="00697BE6" w:rsidP="00A82A07">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4</w:t>
            </w:r>
          </w:p>
        </w:tc>
        <w:tc>
          <w:tcPr>
            <w:tcW w:w="1034" w:type="dxa"/>
            <w:tcBorders>
              <w:bottom w:val="single" w:sz="4" w:space="0" w:color="auto"/>
            </w:tcBorders>
            <w:noWrap/>
            <w:hideMark/>
          </w:tcPr>
          <w:p w14:paraId="078550D8" w14:textId="77777777" w:rsidR="00697BE6" w:rsidRPr="00501ACE" w:rsidRDefault="00697BE6" w:rsidP="00A82A07">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4.2%</w:t>
            </w:r>
          </w:p>
        </w:tc>
        <w:tc>
          <w:tcPr>
            <w:tcW w:w="964" w:type="dxa"/>
            <w:tcBorders>
              <w:bottom w:val="single" w:sz="4" w:space="0" w:color="auto"/>
            </w:tcBorders>
            <w:noWrap/>
            <w:hideMark/>
          </w:tcPr>
          <w:p w14:paraId="207B1ECD" w14:textId="77777777" w:rsidR="00697BE6" w:rsidRPr="00501ACE" w:rsidRDefault="00697BE6" w:rsidP="00A82A07">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8.0%</w:t>
            </w:r>
          </w:p>
        </w:tc>
      </w:tr>
      <w:tr w:rsidR="00697BE6" w:rsidRPr="00501ACE" w14:paraId="4CAC4E40" w14:textId="77777777" w:rsidTr="00A928B2">
        <w:trPr>
          <w:trHeight w:val="300"/>
        </w:trPr>
        <w:tc>
          <w:tcPr>
            <w:tcW w:w="2506" w:type="dxa"/>
            <w:tcBorders>
              <w:top w:val="single" w:sz="4" w:space="0" w:color="auto"/>
              <w:left w:val="single" w:sz="4" w:space="0" w:color="auto"/>
              <w:bottom w:val="single" w:sz="4" w:space="0" w:color="auto"/>
              <w:right w:val="single" w:sz="4" w:space="0" w:color="auto"/>
            </w:tcBorders>
            <w:noWrap/>
            <w:hideMark/>
          </w:tcPr>
          <w:p w14:paraId="34927E7A" w14:textId="77777777" w:rsidR="00697BE6" w:rsidRPr="00501ACE" w:rsidRDefault="00697BE6" w:rsidP="00A82A07">
            <w:pPr>
              <w:ind w:firstLineChars="10" w:firstLine="20"/>
              <w:rPr>
                <w:rFonts w:ascii="Gill Sans MT" w:hAnsi="Gill Sans MT"/>
                <w:color w:val="000000"/>
                <w:sz w:val="20"/>
                <w:szCs w:val="20"/>
                <w:lang w:eastAsia="en-IE"/>
              </w:rPr>
            </w:pPr>
            <w:r w:rsidRPr="00501ACE">
              <w:rPr>
                <w:rFonts w:ascii="Gill Sans MT" w:hAnsi="Gill Sans MT"/>
                <w:color w:val="000000"/>
                <w:sz w:val="20"/>
                <w:szCs w:val="20"/>
                <w:lang w:eastAsia="en-IE"/>
              </w:rPr>
              <w:t>Screen Ireland (comparison made to The Irish Film Board 2016)</w:t>
            </w:r>
          </w:p>
        </w:tc>
        <w:tc>
          <w:tcPr>
            <w:tcW w:w="1053" w:type="dxa"/>
            <w:tcBorders>
              <w:top w:val="single" w:sz="4" w:space="0" w:color="auto"/>
              <w:left w:val="single" w:sz="4" w:space="0" w:color="auto"/>
              <w:bottom w:val="single" w:sz="4" w:space="0" w:color="auto"/>
              <w:right w:val="single" w:sz="4" w:space="0" w:color="auto"/>
            </w:tcBorders>
            <w:noWrap/>
            <w:hideMark/>
          </w:tcPr>
          <w:p w14:paraId="730ACCCF" w14:textId="77777777" w:rsidR="00697BE6" w:rsidRPr="00501ACE" w:rsidRDefault="00697BE6" w:rsidP="00A82A07">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20</w:t>
            </w:r>
          </w:p>
        </w:tc>
        <w:tc>
          <w:tcPr>
            <w:tcW w:w="986" w:type="dxa"/>
            <w:tcBorders>
              <w:top w:val="single" w:sz="4" w:space="0" w:color="auto"/>
              <w:left w:val="single" w:sz="4" w:space="0" w:color="auto"/>
              <w:bottom w:val="single" w:sz="4" w:space="0" w:color="auto"/>
              <w:right w:val="single" w:sz="4" w:space="0" w:color="auto"/>
            </w:tcBorders>
            <w:noWrap/>
            <w:hideMark/>
          </w:tcPr>
          <w:p w14:paraId="00600DC6" w14:textId="77777777" w:rsidR="00697BE6" w:rsidRPr="00501ACE" w:rsidRDefault="00697BE6" w:rsidP="00A82A07">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19</w:t>
            </w:r>
          </w:p>
        </w:tc>
        <w:tc>
          <w:tcPr>
            <w:tcW w:w="1053" w:type="dxa"/>
            <w:tcBorders>
              <w:top w:val="single" w:sz="4" w:space="0" w:color="auto"/>
              <w:left w:val="single" w:sz="4" w:space="0" w:color="auto"/>
              <w:bottom w:val="single" w:sz="4" w:space="0" w:color="auto"/>
              <w:right w:val="single" w:sz="4" w:space="0" w:color="auto"/>
            </w:tcBorders>
            <w:noWrap/>
            <w:hideMark/>
          </w:tcPr>
          <w:p w14:paraId="7FFD200B" w14:textId="77777777" w:rsidR="00697BE6" w:rsidRPr="00501ACE" w:rsidRDefault="00697BE6" w:rsidP="00A82A07">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w:t>
            </w:r>
          </w:p>
        </w:tc>
        <w:tc>
          <w:tcPr>
            <w:tcW w:w="1118" w:type="dxa"/>
            <w:tcBorders>
              <w:top w:val="single" w:sz="4" w:space="0" w:color="auto"/>
              <w:left w:val="single" w:sz="4" w:space="0" w:color="auto"/>
              <w:bottom w:val="single" w:sz="4" w:space="0" w:color="auto"/>
              <w:right w:val="single" w:sz="4" w:space="0" w:color="auto"/>
            </w:tcBorders>
            <w:noWrap/>
            <w:hideMark/>
          </w:tcPr>
          <w:p w14:paraId="2CC35244" w14:textId="77777777" w:rsidR="00697BE6" w:rsidRPr="00501ACE" w:rsidRDefault="00697BE6" w:rsidP="00A82A07">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0</w:t>
            </w:r>
          </w:p>
        </w:tc>
        <w:tc>
          <w:tcPr>
            <w:tcW w:w="1034" w:type="dxa"/>
            <w:tcBorders>
              <w:top w:val="single" w:sz="4" w:space="0" w:color="auto"/>
              <w:left w:val="single" w:sz="4" w:space="0" w:color="auto"/>
              <w:bottom w:val="single" w:sz="4" w:space="0" w:color="auto"/>
              <w:right w:val="single" w:sz="4" w:space="0" w:color="auto"/>
            </w:tcBorders>
            <w:noWrap/>
            <w:hideMark/>
          </w:tcPr>
          <w:p w14:paraId="5C37BDC3" w14:textId="77777777" w:rsidR="00697BE6" w:rsidRPr="00501ACE" w:rsidRDefault="00697BE6" w:rsidP="00A82A07">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5.0%</w:t>
            </w:r>
          </w:p>
        </w:tc>
        <w:tc>
          <w:tcPr>
            <w:tcW w:w="964" w:type="dxa"/>
            <w:tcBorders>
              <w:top w:val="single" w:sz="4" w:space="0" w:color="auto"/>
              <w:left w:val="single" w:sz="4" w:space="0" w:color="auto"/>
              <w:bottom w:val="single" w:sz="4" w:space="0" w:color="auto"/>
              <w:right w:val="single" w:sz="4" w:space="0" w:color="auto"/>
            </w:tcBorders>
            <w:noWrap/>
            <w:hideMark/>
          </w:tcPr>
          <w:p w14:paraId="6177D17B" w14:textId="77777777" w:rsidR="00697BE6" w:rsidRPr="00501ACE" w:rsidRDefault="00697BE6" w:rsidP="00A82A07">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0.0%</w:t>
            </w:r>
          </w:p>
        </w:tc>
      </w:tr>
      <w:tr w:rsidR="00697BE6" w:rsidRPr="00501ACE" w14:paraId="30D7B6FC" w14:textId="77777777" w:rsidTr="00A928B2">
        <w:tc>
          <w:tcPr>
            <w:tcW w:w="2506" w:type="dxa"/>
            <w:tcBorders>
              <w:top w:val="single" w:sz="4" w:space="0" w:color="auto"/>
              <w:left w:val="single" w:sz="4" w:space="0" w:color="auto"/>
              <w:bottom w:val="single" w:sz="4" w:space="0" w:color="auto"/>
              <w:right w:val="single" w:sz="4" w:space="0" w:color="auto"/>
            </w:tcBorders>
          </w:tcPr>
          <w:p w14:paraId="0942BCAD" w14:textId="77777777" w:rsidR="00697BE6" w:rsidRPr="00501ACE" w:rsidRDefault="00697BE6" w:rsidP="00A82A07">
            <w:pPr>
              <w:ind w:firstLineChars="10" w:firstLine="20"/>
              <w:rPr>
                <w:rFonts w:ascii="Gill Sans MT" w:hAnsi="Gill Sans MT"/>
                <w:b/>
                <w:sz w:val="20"/>
                <w:szCs w:val="20"/>
              </w:rPr>
            </w:pPr>
            <w:r w:rsidRPr="00501ACE">
              <w:rPr>
                <w:rFonts w:ascii="Gill Sans MT" w:hAnsi="Gill Sans MT"/>
                <w:b/>
                <w:sz w:val="20"/>
                <w:szCs w:val="20"/>
              </w:rPr>
              <w:t>Grand Total</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bottom"/>
          </w:tcPr>
          <w:p w14:paraId="604D0101" w14:textId="055B5C6C" w:rsidR="00697BE6" w:rsidRPr="00501ACE" w:rsidRDefault="00697BE6" w:rsidP="00A82A07">
            <w:pPr>
              <w:jc w:val="right"/>
              <w:rPr>
                <w:rFonts w:ascii="Gill Sans MT" w:hAnsi="Gill Sans MT"/>
                <w:b/>
                <w:bCs/>
                <w:color w:val="000000"/>
                <w:sz w:val="20"/>
                <w:szCs w:val="20"/>
                <w:lang w:eastAsia="en-IE"/>
              </w:rPr>
            </w:pPr>
            <w:r w:rsidRPr="00501ACE">
              <w:rPr>
                <w:rFonts w:ascii="Gill Sans MT" w:hAnsi="Gill Sans MT"/>
                <w:b/>
                <w:bCs/>
                <w:color w:val="000000"/>
                <w:sz w:val="20"/>
                <w:szCs w:val="20"/>
              </w:rPr>
              <w:t>1</w:t>
            </w:r>
            <w:r w:rsidR="006D3708" w:rsidRPr="00501ACE">
              <w:rPr>
                <w:rFonts w:ascii="Gill Sans MT" w:hAnsi="Gill Sans MT"/>
                <w:b/>
                <w:bCs/>
                <w:color w:val="000000"/>
                <w:sz w:val="20"/>
                <w:szCs w:val="20"/>
              </w:rPr>
              <w:t>,</w:t>
            </w:r>
            <w:r w:rsidRPr="00501ACE">
              <w:rPr>
                <w:rFonts w:ascii="Gill Sans MT" w:hAnsi="Gill Sans MT"/>
                <w:b/>
                <w:bCs/>
                <w:color w:val="000000"/>
                <w:sz w:val="20"/>
                <w:szCs w:val="20"/>
              </w:rPr>
              <w:t>087</w:t>
            </w:r>
          </w:p>
        </w:tc>
        <w:tc>
          <w:tcPr>
            <w:tcW w:w="986" w:type="dxa"/>
            <w:tcBorders>
              <w:top w:val="single" w:sz="4" w:space="0" w:color="auto"/>
              <w:left w:val="single" w:sz="4" w:space="0" w:color="auto"/>
              <w:bottom w:val="single" w:sz="4" w:space="0" w:color="auto"/>
              <w:right w:val="single" w:sz="4" w:space="0" w:color="auto"/>
            </w:tcBorders>
            <w:shd w:val="clear" w:color="auto" w:fill="auto"/>
            <w:vAlign w:val="bottom"/>
          </w:tcPr>
          <w:p w14:paraId="052C5A22" w14:textId="77777777" w:rsidR="00697BE6" w:rsidRPr="00501ACE" w:rsidRDefault="00697BE6" w:rsidP="00A82A07">
            <w:pPr>
              <w:jc w:val="right"/>
              <w:rPr>
                <w:rFonts w:ascii="Gill Sans MT" w:hAnsi="Gill Sans MT"/>
                <w:b/>
                <w:bCs/>
                <w:color w:val="000000"/>
                <w:sz w:val="20"/>
                <w:szCs w:val="20"/>
              </w:rPr>
            </w:pPr>
            <w:r w:rsidRPr="00501ACE">
              <w:rPr>
                <w:rFonts w:ascii="Gill Sans MT" w:hAnsi="Gill Sans MT"/>
                <w:b/>
                <w:bCs/>
                <w:color w:val="000000"/>
                <w:sz w:val="20"/>
                <w:szCs w:val="20"/>
              </w:rPr>
              <w:t>1153</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bottom"/>
          </w:tcPr>
          <w:p w14:paraId="118A8ADE" w14:textId="77777777" w:rsidR="00697BE6" w:rsidRPr="00501ACE" w:rsidRDefault="00697BE6" w:rsidP="00A82A07">
            <w:pPr>
              <w:jc w:val="right"/>
              <w:rPr>
                <w:rFonts w:ascii="Gill Sans MT" w:hAnsi="Gill Sans MT"/>
                <w:b/>
                <w:bCs/>
                <w:color w:val="000000"/>
                <w:sz w:val="20"/>
                <w:szCs w:val="20"/>
              </w:rPr>
            </w:pPr>
            <w:r w:rsidRPr="00501ACE">
              <w:rPr>
                <w:rFonts w:ascii="Gill Sans MT" w:hAnsi="Gill Sans MT"/>
                <w:b/>
                <w:bCs/>
                <w:color w:val="000000"/>
                <w:sz w:val="20"/>
                <w:szCs w:val="20"/>
              </w:rPr>
              <w:t>52</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bottom"/>
          </w:tcPr>
          <w:p w14:paraId="0AFE2930" w14:textId="77777777" w:rsidR="00697BE6" w:rsidRPr="00501ACE" w:rsidRDefault="00697BE6" w:rsidP="00A82A07">
            <w:pPr>
              <w:jc w:val="right"/>
              <w:rPr>
                <w:rFonts w:ascii="Gill Sans MT" w:hAnsi="Gill Sans MT"/>
                <w:b/>
                <w:bCs/>
                <w:color w:val="000000"/>
                <w:sz w:val="20"/>
                <w:szCs w:val="20"/>
              </w:rPr>
            </w:pPr>
            <w:r w:rsidRPr="00501ACE">
              <w:rPr>
                <w:rFonts w:ascii="Gill Sans MT" w:hAnsi="Gill Sans MT"/>
                <w:b/>
                <w:bCs/>
                <w:color w:val="000000"/>
                <w:sz w:val="20"/>
                <w:szCs w:val="20"/>
              </w:rPr>
              <w:t>55</w:t>
            </w:r>
          </w:p>
        </w:tc>
        <w:tc>
          <w:tcPr>
            <w:tcW w:w="1034" w:type="dxa"/>
            <w:tcBorders>
              <w:top w:val="single" w:sz="4" w:space="0" w:color="auto"/>
              <w:left w:val="single" w:sz="4" w:space="0" w:color="auto"/>
              <w:bottom w:val="single" w:sz="4" w:space="0" w:color="auto"/>
              <w:right w:val="single" w:sz="4" w:space="0" w:color="auto"/>
            </w:tcBorders>
            <w:shd w:val="clear" w:color="000000" w:fill="FFFFFF"/>
            <w:vAlign w:val="bottom"/>
          </w:tcPr>
          <w:p w14:paraId="537ED54D" w14:textId="77777777" w:rsidR="00697BE6" w:rsidRPr="00501ACE" w:rsidRDefault="00697BE6" w:rsidP="00A82A07">
            <w:pPr>
              <w:jc w:val="right"/>
              <w:rPr>
                <w:rFonts w:ascii="Gill Sans MT" w:hAnsi="Gill Sans MT"/>
                <w:b/>
                <w:color w:val="000000"/>
                <w:sz w:val="20"/>
                <w:szCs w:val="20"/>
              </w:rPr>
            </w:pPr>
            <w:r w:rsidRPr="00501ACE">
              <w:rPr>
                <w:rFonts w:ascii="Gill Sans MT" w:hAnsi="Gill Sans MT"/>
                <w:b/>
                <w:color w:val="000000"/>
                <w:sz w:val="20"/>
                <w:szCs w:val="20"/>
              </w:rPr>
              <w:t>4.8%</w:t>
            </w:r>
          </w:p>
        </w:tc>
        <w:tc>
          <w:tcPr>
            <w:tcW w:w="964" w:type="dxa"/>
            <w:tcBorders>
              <w:top w:val="single" w:sz="4" w:space="0" w:color="auto"/>
              <w:left w:val="single" w:sz="4" w:space="0" w:color="auto"/>
              <w:bottom w:val="single" w:sz="4" w:space="0" w:color="auto"/>
              <w:right w:val="single" w:sz="4" w:space="0" w:color="auto"/>
            </w:tcBorders>
            <w:shd w:val="clear" w:color="000000" w:fill="FFFFFF"/>
            <w:vAlign w:val="bottom"/>
          </w:tcPr>
          <w:p w14:paraId="43C9D406" w14:textId="77777777" w:rsidR="00697BE6" w:rsidRPr="00501ACE" w:rsidRDefault="00697BE6" w:rsidP="00A82A07">
            <w:pPr>
              <w:jc w:val="right"/>
              <w:rPr>
                <w:rFonts w:ascii="Gill Sans MT" w:hAnsi="Gill Sans MT"/>
                <w:b/>
                <w:color w:val="000000"/>
                <w:sz w:val="20"/>
                <w:szCs w:val="20"/>
              </w:rPr>
            </w:pPr>
            <w:r w:rsidRPr="00501ACE">
              <w:rPr>
                <w:rFonts w:ascii="Gill Sans MT" w:hAnsi="Gill Sans MT"/>
                <w:b/>
                <w:color w:val="000000"/>
                <w:sz w:val="20"/>
                <w:szCs w:val="20"/>
              </w:rPr>
              <w:t>4.8%</w:t>
            </w:r>
          </w:p>
        </w:tc>
      </w:tr>
    </w:tbl>
    <w:p w14:paraId="5792B58D" w14:textId="77777777" w:rsidR="00933FBD" w:rsidRPr="00501ACE" w:rsidRDefault="00933FBD" w:rsidP="00933FBD">
      <w:pPr>
        <w:rPr>
          <w:rFonts w:ascii="Gill Sans MT" w:hAnsi="Gill Sans MT"/>
          <w:sz w:val="22"/>
          <w:szCs w:val="22"/>
        </w:rPr>
      </w:pPr>
    </w:p>
    <w:p w14:paraId="324BD829" w14:textId="77777777" w:rsidR="00933FBD" w:rsidRPr="00501ACE" w:rsidRDefault="00933FBD" w:rsidP="00933FBD">
      <w:pPr>
        <w:rPr>
          <w:b/>
        </w:rPr>
      </w:pPr>
      <w:r w:rsidRPr="00501ACE">
        <w:rPr>
          <w:b/>
        </w:rPr>
        <w:t>Department of Education &amp; Skills</w:t>
      </w:r>
    </w:p>
    <w:tbl>
      <w:tblPr>
        <w:tblStyle w:val="TableGrid"/>
        <w:tblW w:w="0" w:type="auto"/>
        <w:tblLook w:val="04A0" w:firstRow="1" w:lastRow="0" w:firstColumn="1" w:lastColumn="0" w:noHBand="0" w:noVBand="1"/>
        <w:tblCaption w:val="Appendix B Public bodies"/>
        <w:tblDescription w:val="Department of Education and Skills"/>
      </w:tblPr>
      <w:tblGrid>
        <w:gridCol w:w="2506"/>
        <w:gridCol w:w="1053"/>
        <w:gridCol w:w="986"/>
        <w:gridCol w:w="1053"/>
        <w:gridCol w:w="1118"/>
        <w:gridCol w:w="1034"/>
        <w:gridCol w:w="964"/>
      </w:tblGrid>
      <w:tr w:rsidR="00A928B2" w:rsidRPr="00501ACE" w14:paraId="77FE28AB" w14:textId="77777777" w:rsidTr="000A18F0">
        <w:tc>
          <w:tcPr>
            <w:tcW w:w="2506" w:type="dxa"/>
          </w:tcPr>
          <w:p w14:paraId="22B072FD" w14:textId="77777777" w:rsidR="00A928B2" w:rsidRPr="00501ACE" w:rsidRDefault="00A928B2" w:rsidP="00933FBD">
            <w:pPr>
              <w:rPr>
                <w:rFonts w:ascii="Gill Sans MT" w:hAnsi="Gill Sans MT"/>
                <w:b/>
                <w:sz w:val="20"/>
                <w:szCs w:val="20"/>
              </w:rPr>
            </w:pPr>
            <w:r w:rsidRPr="00501ACE">
              <w:rPr>
                <w:rFonts w:ascii="Gill Sans MT" w:hAnsi="Gill Sans MT"/>
                <w:b/>
                <w:sz w:val="20"/>
                <w:szCs w:val="20"/>
              </w:rPr>
              <w:t>Public Body</w:t>
            </w:r>
          </w:p>
        </w:tc>
        <w:tc>
          <w:tcPr>
            <w:tcW w:w="2039" w:type="dxa"/>
            <w:gridSpan w:val="2"/>
          </w:tcPr>
          <w:p w14:paraId="128DE3F4" w14:textId="0239FD18" w:rsidR="00A928B2" w:rsidRPr="00501ACE" w:rsidRDefault="00A928B2" w:rsidP="00933FBD">
            <w:pPr>
              <w:rPr>
                <w:rFonts w:ascii="Gill Sans MT" w:hAnsi="Gill Sans MT"/>
                <w:b/>
                <w:sz w:val="20"/>
                <w:szCs w:val="20"/>
              </w:rPr>
            </w:pPr>
            <w:r w:rsidRPr="00501ACE">
              <w:rPr>
                <w:rFonts w:ascii="Gill Sans MT" w:hAnsi="Gill Sans MT"/>
                <w:b/>
                <w:sz w:val="20"/>
                <w:szCs w:val="20"/>
              </w:rPr>
              <w:t>Total number of employee</w:t>
            </w:r>
          </w:p>
        </w:tc>
        <w:tc>
          <w:tcPr>
            <w:tcW w:w="2171" w:type="dxa"/>
            <w:gridSpan w:val="2"/>
          </w:tcPr>
          <w:p w14:paraId="7C40D1BB" w14:textId="02D39D3A" w:rsidR="00A928B2" w:rsidRPr="00501ACE" w:rsidRDefault="00A928B2" w:rsidP="00933FBD">
            <w:pPr>
              <w:rPr>
                <w:rFonts w:ascii="Gill Sans MT" w:hAnsi="Gill Sans MT"/>
                <w:b/>
                <w:sz w:val="20"/>
                <w:szCs w:val="20"/>
              </w:rPr>
            </w:pPr>
            <w:r w:rsidRPr="00501ACE">
              <w:rPr>
                <w:rFonts w:ascii="Gill Sans MT" w:hAnsi="Gill Sans MT"/>
                <w:b/>
                <w:sz w:val="20"/>
                <w:szCs w:val="20"/>
              </w:rPr>
              <w:t>Number employees with disabilities</w:t>
            </w:r>
          </w:p>
        </w:tc>
        <w:tc>
          <w:tcPr>
            <w:tcW w:w="1998" w:type="dxa"/>
            <w:gridSpan w:val="2"/>
          </w:tcPr>
          <w:p w14:paraId="6525D8E1" w14:textId="5226C4E9" w:rsidR="00A928B2" w:rsidRPr="00501ACE" w:rsidRDefault="00A928B2" w:rsidP="00933FBD">
            <w:pPr>
              <w:rPr>
                <w:rFonts w:ascii="Gill Sans MT" w:hAnsi="Gill Sans MT"/>
                <w:b/>
                <w:sz w:val="20"/>
                <w:szCs w:val="20"/>
              </w:rPr>
            </w:pPr>
            <w:r w:rsidRPr="00501ACE">
              <w:rPr>
                <w:rFonts w:ascii="Gill Sans MT" w:hAnsi="Gill Sans MT"/>
                <w:b/>
                <w:sz w:val="20"/>
                <w:szCs w:val="20"/>
              </w:rPr>
              <w:t>% workforce with disabilities</w:t>
            </w:r>
          </w:p>
        </w:tc>
      </w:tr>
      <w:tr w:rsidR="00933FBD" w:rsidRPr="00501ACE" w14:paraId="3F6B33AA" w14:textId="77777777" w:rsidTr="00A928B2">
        <w:tc>
          <w:tcPr>
            <w:tcW w:w="2506" w:type="dxa"/>
          </w:tcPr>
          <w:p w14:paraId="6C6B2EC4" w14:textId="77777777" w:rsidR="00933FBD" w:rsidRPr="00501ACE" w:rsidRDefault="00933FBD" w:rsidP="00933FBD">
            <w:pPr>
              <w:rPr>
                <w:rFonts w:ascii="Gill Sans MT" w:hAnsi="Gill Sans MT"/>
                <w:b/>
                <w:sz w:val="20"/>
                <w:szCs w:val="20"/>
              </w:rPr>
            </w:pPr>
          </w:p>
        </w:tc>
        <w:tc>
          <w:tcPr>
            <w:tcW w:w="1053" w:type="dxa"/>
          </w:tcPr>
          <w:p w14:paraId="66EDFEC6" w14:textId="77777777" w:rsidR="00933FBD" w:rsidRPr="00501ACE" w:rsidRDefault="00933FBD" w:rsidP="00933FBD">
            <w:pPr>
              <w:rPr>
                <w:rFonts w:ascii="Gill Sans MT" w:hAnsi="Gill Sans MT"/>
                <w:b/>
                <w:sz w:val="20"/>
                <w:szCs w:val="20"/>
              </w:rPr>
            </w:pPr>
            <w:r w:rsidRPr="00501ACE">
              <w:rPr>
                <w:rFonts w:ascii="Gill Sans MT" w:hAnsi="Gill Sans MT"/>
                <w:b/>
                <w:sz w:val="20"/>
                <w:szCs w:val="20"/>
              </w:rPr>
              <w:t>2016</w:t>
            </w:r>
          </w:p>
        </w:tc>
        <w:tc>
          <w:tcPr>
            <w:tcW w:w="986" w:type="dxa"/>
          </w:tcPr>
          <w:p w14:paraId="5353EF95" w14:textId="77777777" w:rsidR="00933FBD" w:rsidRPr="00501ACE" w:rsidRDefault="00933FBD" w:rsidP="00933FBD">
            <w:pPr>
              <w:rPr>
                <w:rFonts w:ascii="Gill Sans MT" w:hAnsi="Gill Sans MT"/>
                <w:b/>
                <w:sz w:val="20"/>
                <w:szCs w:val="20"/>
              </w:rPr>
            </w:pPr>
            <w:r w:rsidRPr="00501ACE">
              <w:rPr>
                <w:rFonts w:ascii="Gill Sans MT" w:hAnsi="Gill Sans MT"/>
                <w:b/>
                <w:sz w:val="20"/>
                <w:szCs w:val="20"/>
              </w:rPr>
              <w:t>2017</w:t>
            </w:r>
          </w:p>
        </w:tc>
        <w:tc>
          <w:tcPr>
            <w:tcW w:w="1053" w:type="dxa"/>
          </w:tcPr>
          <w:p w14:paraId="561B186B" w14:textId="77777777" w:rsidR="00933FBD" w:rsidRPr="00501ACE" w:rsidRDefault="00933FBD" w:rsidP="00933FBD">
            <w:pPr>
              <w:rPr>
                <w:rFonts w:ascii="Gill Sans MT" w:hAnsi="Gill Sans MT"/>
                <w:b/>
                <w:sz w:val="20"/>
                <w:szCs w:val="20"/>
              </w:rPr>
            </w:pPr>
            <w:r w:rsidRPr="00501ACE">
              <w:rPr>
                <w:rFonts w:ascii="Gill Sans MT" w:hAnsi="Gill Sans MT"/>
                <w:b/>
                <w:sz w:val="20"/>
                <w:szCs w:val="20"/>
              </w:rPr>
              <w:t>2016</w:t>
            </w:r>
          </w:p>
        </w:tc>
        <w:tc>
          <w:tcPr>
            <w:tcW w:w="1118" w:type="dxa"/>
          </w:tcPr>
          <w:p w14:paraId="6884B349" w14:textId="77777777" w:rsidR="00933FBD" w:rsidRPr="00501ACE" w:rsidRDefault="00933FBD" w:rsidP="00933FBD">
            <w:pPr>
              <w:rPr>
                <w:rFonts w:ascii="Gill Sans MT" w:hAnsi="Gill Sans MT"/>
                <w:b/>
                <w:sz w:val="20"/>
                <w:szCs w:val="20"/>
              </w:rPr>
            </w:pPr>
            <w:r w:rsidRPr="00501ACE">
              <w:rPr>
                <w:rFonts w:ascii="Gill Sans MT" w:hAnsi="Gill Sans MT"/>
                <w:b/>
                <w:sz w:val="20"/>
                <w:szCs w:val="20"/>
              </w:rPr>
              <w:t>2017</w:t>
            </w:r>
          </w:p>
        </w:tc>
        <w:tc>
          <w:tcPr>
            <w:tcW w:w="1034" w:type="dxa"/>
          </w:tcPr>
          <w:p w14:paraId="45DEDF5F" w14:textId="77777777" w:rsidR="00933FBD" w:rsidRPr="00501ACE" w:rsidRDefault="00933FBD" w:rsidP="00933FBD">
            <w:pPr>
              <w:rPr>
                <w:rFonts w:ascii="Gill Sans MT" w:hAnsi="Gill Sans MT"/>
                <w:b/>
                <w:sz w:val="20"/>
                <w:szCs w:val="20"/>
              </w:rPr>
            </w:pPr>
            <w:r w:rsidRPr="00501ACE">
              <w:rPr>
                <w:rFonts w:ascii="Gill Sans MT" w:hAnsi="Gill Sans MT"/>
                <w:b/>
                <w:sz w:val="20"/>
                <w:szCs w:val="20"/>
              </w:rPr>
              <w:t>2016</w:t>
            </w:r>
          </w:p>
        </w:tc>
        <w:tc>
          <w:tcPr>
            <w:tcW w:w="964" w:type="dxa"/>
          </w:tcPr>
          <w:p w14:paraId="122C0FEA" w14:textId="77777777" w:rsidR="00933FBD" w:rsidRPr="00501ACE" w:rsidRDefault="00933FBD" w:rsidP="00933FBD">
            <w:pPr>
              <w:rPr>
                <w:rFonts w:ascii="Gill Sans MT" w:hAnsi="Gill Sans MT"/>
                <w:b/>
                <w:sz w:val="20"/>
                <w:szCs w:val="20"/>
              </w:rPr>
            </w:pPr>
            <w:r w:rsidRPr="00501ACE">
              <w:rPr>
                <w:rFonts w:ascii="Gill Sans MT" w:hAnsi="Gill Sans MT"/>
                <w:b/>
                <w:sz w:val="20"/>
                <w:szCs w:val="20"/>
              </w:rPr>
              <w:t>2017</w:t>
            </w:r>
          </w:p>
        </w:tc>
      </w:tr>
      <w:tr w:rsidR="00933FBD" w:rsidRPr="00501ACE" w14:paraId="3AE381B8" w14:textId="77777777" w:rsidTr="00A928B2">
        <w:trPr>
          <w:trHeight w:val="300"/>
        </w:trPr>
        <w:tc>
          <w:tcPr>
            <w:tcW w:w="2506" w:type="dxa"/>
            <w:noWrap/>
            <w:hideMark/>
          </w:tcPr>
          <w:p w14:paraId="0EA9C851" w14:textId="77777777" w:rsidR="00933FBD" w:rsidRPr="00501ACE" w:rsidRDefault="00933FBD" w:rsidP="00933FBD">
            <w:pPr>
              <w:ind w:firstLineChars="10" w:firstLine="20"/>
              <w:rPr>
                <w:rFonts w:ascii="Gill Sans MT" w:hAnsi="Gill Sans MT"/>
                <w:color w:val="000000"/>
                <w:sz w:val="20"/>
                <w:szCs w:val="20"/>
                <w:lang w:eastAsia="en-IE"/>
              </w:rPr>
            </w:pPr>
            <w:proofErr w:type="spellStart"/>
            <w:r w:rsidRPr="00501ACE">
              <w:rPr>
                <w:rFonts w:ascii="Gill Sans MT" w:hAnsi="Gill Sans MT"/>
                <w:color w:val="000000"/>
                <w:sz w:val="20"/>
                <w:szCs w:val="20"/>
                <w:lang w:eastAsia="en-IE"/>
              </w:rPr>
              <w:t>Dún</w:t>
            </w:r>
            <w:proofErr w:type="spellEnd"/>
            <w:r w:rsidRPr="00501ACE">
              <w:rPr>
                <w:rFonts w:ascii="Gill Sans MT" w:hAnsi="Gill Sans MT"/>
                <w:color w:val="000000"/>
                <w:sz w:val="20"/>
                <w:szCs w:val="20"/>
                <w:lang w:eastAsia="en-IE"/>
              </w:rPr>
              <w:t xml:space="preserve"> Laoghaire Institute of Art, Design &amp; Technology</w:t>
            </w:r>
          </w:p>
        </w:tc>
        <w:tc>
          <w:tcPr>
            <w:tcW w:w="1053" w:type="dxa"/>
            <w:noWrap/>
            <w:hideMark/>
          </w:tcPr>
          <w:p w14:paraId="227690D0"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256</w:t>
            </w:r>
          </w:p>
        </w:tc>
        <w:tc>
          <w:tcPr>
            <w:tcW w:w="986" w:type="dxa"/>
            <w:noWrap/>
            <w:hideMark/>
          </w:tcPr>
          <w:p w14:paraId="399E36AF"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291</w:t>
            </w:r>
          </w:p>
        </w:tc>
        <w:tc>
          <w:tcPr>
            <w:tcW w:w="1053" w:type="dxa"/>
            <w:noWrap/>
            <w:hideMark/>
          </w:tcPr>
          <w:p w14:paraId="05A4971E"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14</w:t>
            </w:r>
          </w:p>
        </w:tc>
        <w:tc>
          <w:tcPr>
            <w:tcW w:w="1118" w:type="dxa"/>
            <w:noWrap/>
            <w:hideMark/>
          </w:tcPr>
          <w:p w14:paraId="16460E93"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10</w:t>
            </w:r>
          </w:p>
        </w:tc>
        <w:tc>
          <w:tcPr>
            <w:tcW w:w="1034" w:type="dxa"/>
            <w:noWrap/>
            <w:hideMark/>
          </w:tcPr>
          <w:p w14:paraId="18A9EB7B" w14:textId="1550681E" w:rsidR="00933FBD" w:rsidRPr="00501ACE" w:rsidRDefault="00933FBD" w:rsidP="00933FBD">
            <w:pPr>
              <w:jc w:val="right"/>
              <w:rPr>
                <w:rFonts w:ascii="Gill Sans MT" w:hAnsi="Gill Sans MT" w:cs="Arial"/>
                <w:bCs/>
                <w:sz w:val="20"/>
                <w:szCs w:val="20"/>
                <w:lang w:eastAsia="en-IE"/>
              </w:rPr>
            </w:pPr>
            <w:r w:rsidRPr="00501ACE">
              <w:rPr>
                <w:rFonts w:ascii="Gill Sans MT" w:hAnsi="Gill Sans MT" w:cs="Arial"/>
                <w:bCs/>
                <w:sz w:val="20"/>
                <w:szCs w:val="20"/>
                <w:lang w:eastAsia="en-IE"/>
              </w:rPr>
              <w:t>5.5</w:t>
            </w:r>
            <w:r w:rsidR="005D27CF" w:rsidRPr="00501ACE">
              <w:rPr>
                <w:rFonts w:ascii="Gill Sans MT" w:hAnsi="Gill Sans MT" w:cs="Arial"/>
                <w:bCs/>
                <w:sz w:val="20"/>
                <w:szCs w:val="20"/>
                <w:lang w:eastAsia="en-IE"/>
              </w:rPr>
              <w:t>%</w:t>
            </w:r>
          </w:p>
        </w:tc>
        <w:tc>
          <w:tcPr>
            <w:tcW w:w="964" w:type="dxa"/>
            <w:noWrap/>
            <w:hideMark/>
          </w:tcPr>
          <w:p w14:paraId="49BB8B80" w14:textId="6C216577" w:rsidR="00933FBD" w:rsidRPr="00501ACE" w:rsidRDefault="00933FBD" w:rsidP="00933FBD">
            <w:pPr>
              <w:jc w:val="right"/>
              <w:rPr>
                <w:rFonts w:ascii="Gill Sans MT" w:hAnsi="Gill Sans MT" w:cs="Arial"/>
                <w:bCs/>
                <w:sz w:val="20"/>
                <w:szCs w:val="20"/>
                <w:lang w:eastAsia="en-IE"/>
              </w:rPr>
            </w:pPr>
            <w:r w:rsidRPr="00501ACE">
              <w:rPr>
                <w:rFonts w:ascii="Gill Sans MT" w:hAnsi="Gill Sans MT" w:cs="Arial"/>
                <w:bCs/>
                <w:sz w:val="20"/>
                <w:szCs w:val="20"/>
                <w:lang w:eastAsia="en-IE"/>
              </w:rPr>
              <w:t>3.4</w:t>
            </w:r>
            <w:r w:rsidR="005D27CF" w:rsidRPr="00501ACE">
              <w:rPr>
                <w:rFonts w:ascii="Gill Sans MT" w:hAnsi="Gill Sans MT" w:cs="Arial"/>
                <w:bCs/>
                <w:sz w:val="20"/>
                <w:szCs w:val="20"/>
                <w:lang w:eastAsia="en-IE"/>
              </w:rPr>
              <w:t>%</w:t>
            </w:r>
          </w:p>
        </w:tc>
      </w:tr>
      <w:tr w:rsidR="00933FBD" w:rsidRPr="00501ACE" w14:paraId="6AFCCEAB" w14:textId="77777777" w:rsidTr="00A928B2">
        <w:trPr>
          <w:trHeight w:val="300"/>
        </w:trPr>
        <w:tc>
          <w:tcPr>
            <w:tcW w:w="2506" w:type="dxa"/>
            <w:noWrap/>
            <w:hideMark/>
          </w:tcPr>
          <w:p w14:paraId="44F44FFA" w14:textId="77777777" w:rsidR="00933FBD" w:rsidRPr="00501ACE" w:rsidRDefault="00933FBD" w:rsidP="00933FBD">
            <w:pPr>
              <w:ind w:firstLineChars="10" w:firstLine="20"/>
              <w:rPr>
                <w:rFonts w:ascii="Gill Sans MT" w:hAnsi="Gill Sans MT"/>
                <w:color w:val="000000"/>
                <w:sz w:val="20"/>
                <w:szCs w:val="20"/>
                <w:lang w:eastAsia="en-IE"/>
              </w:rPr>
            </w:pPr>
            <w:r w:rsidRPr="00501ACE">
              <w:rPr>
                <w:rFonts w:ascii="Gill Sans MT" w:hAnsi="Gill Sans MT"/>
                <w:color w:val="000000"/>
                <w:sz w:val="20"/>
                <w:szCs w:val="20"/>
                <w:lang w:eastAsia="en-IE"/>
              </w:rPr>
              <w:t xml:space="preserve">IT </w:t>
            </w:r>
            <w:proofErr w:type="spellStart"/>
            <w:r w:rsidRPr="00501ACE">
              <w:rPr>
                <w:rFonts w:ascii="Gill Sans MT" w:hAnsi="Gill Sans MT"/>
                <w:color w:val="000000"/>
                <w:sz w:val="20"/>
                <w:szCs w:val="20"/>
                <w:lang w:eastAsia="en-IE"/>
              </w:rPr>
              <w:t>Athlone</w:t>
            </w:r>
            <w:proofErr w:type="spellEnd"/>
          </w:p>
        </w:tc>
        <w:tc>
          <w:tcPr>
            <w:tcW w:w="1053" w:type="dxa"/>
            <w:noWrap/>
            <w:hideMark/>
          </w:tcPr>
          <w:p w14:paraId="6BAD0561"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649</w:t>
            </w:r>
          </w:p>
        </w:tc>
        <w:tc>
          <w:tcPr>
            <w:tcW w:w="986" w:type="dxa"/>
            <w:noWrap/>
            <w:hideMark/>
          </w:tcPr>
          <w:p w14:paraId="67B45917"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654</w:t>
            </w:r>
          </w:p>
        </w:tc>
        <w:tc>
          <w:tcPr>
            <w:tcW w:w="1053" w:type="dxa"/>
            <w:noWrap/>
            <w:hideMark/>
          </w:tcPr>
          <w:p w14:paraId="0CCAB521"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22</w:t>
            </w:r>
          </w:p>
        </w:tc>
        <w:tc>
          <w:tcPr>
            <w:tcW w:w="1118" w:type="dxa"/>
            <w:noWrap/>
            <w:hideMark/>
          </w:tcPr>
          <w:p w14:paraId="57936A6F"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23</w:t>
            </w:r>
          </w:p>
        </w:tc>
        <w:tc>
          <w:tcPr>
            <w:tcW w:w="1034" w:type="dxa"/>
            <w:noWrap/>
            <w:hideMark/>
          </w:tcPr>
          <w:p w14:paraId="4D670E0C" w14:textId="0F07CE65"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3.4</w:t>
            </w:r>
            <w:r w:rsidR="005D27CF" w:rsidRPr="00501ACE">
              <w:rPr>
                <w:rFonts w:ascii="Gill Sans MT" w:hAnsi="Gill Sans MT"/>
                <w:color w:val="000000"/>
                <w:sz w:val="20"/>
                <w:szCs w:val="20"/>
                <w:lang w:eastAsia="en-IE"/>
              </w:rPr>
              <w:t>%</w:t>
            </w:r>
          </w:p>
        </w:tc>
        <w:tc>
          <w:tcPr>
            <w:tcW w:w="964" w:type="dxa"/>
            <w:noWrap/>
            <w:hideMark/>
          </w:tcPr>
          <w:p w14:paraId="0592C784" w14:textId="21E6CE05"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3.5</w:t>
            </w:r>
            <w:r w:rsidR="005D27CF" w:rsidRPr="00501ACE">
              <w:rPr>
                <w:rFonts w:ascii="Gill Sans MT" w:hAnsi="Gill Sans MT"/>
                <w:color w:val="000000"/>
                <w:sz w:val="20"/>
                <w:szCs w:val="20"/>
                <w:lang w:eastAsia="en-IE"/>
              </w:rPr>
              <w:t>%</w:t>
            </w:r>
          </w:p>
        </w:tc>
      </w:tr>
      <w:tr w:rsidR="00933FBD" w:rsidRPr="00501ACE" w14:paraId="0CFF6046" w14:textId="77777777" w:rsidTr="00A928B2">
        <w:trPr>
          <w:trHeight w:val="300"/>
        </w:trPr>
        <w:tc>
          <w:tcPr>
            <w:tcW w:w="2506" w:type="dxa"/>
            <w:noWrap/>
            <w:hideMark/>
          </w:tcPr>
          <w:p w14:paraId="7F916D67" w14:textId="77777777" w:rsidR="00933FBD" w:rsidRPr="00501ACE" w:rsidRDefault="00933FBD" w:rsidP="00933FBD">
            <w:pPr>
              <w:ind w:firstLineChars="10" w:firstLine="20"/>
              <w:rPr>
                <w:rFonts w:ascii="Gill Sans MT" w:hAnsi="Gill Sans MT"/>
                <w:color w:val="000000"/>
                <w:sz w:val="20"/>
                <w:szCs w:val="20"/>
                <w:lang w:eastAsia="en-IE"/>
              </w:rPr>
            </w:pPr>
            <w:r w:rsidRPr="00501ACE">
              <w:rPr>
                <w:rFonts w:ascii="Gill Sans MT" w:hAnsi="Gill Sans MT"/>
                <w:color w:val="000000"/>
                <w:sz w:val="20"/>
                <w:szCs w:val="20"/>
                <w:lang w:eastAsia="en-IE"/>
              </w:rPr>
              <w:t>IT Blanchardstown</w:t>
            </w:r>
          </w:p>
        </w:tc>
        <w:tc>
          <w:tcPr>
            <w:tcW w:w="1053" w:type="dxa"/>
            <w:noWrap/>
            <w:hideMark/>
          </w:tcPr>
          <w:p w14:paraId="091F0F38"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287</w:t>
            </w:r>
          </w:p>
        </w:tc>
        <w:tc>
          <w:tcPr>
            <w:tcW w:w="986" w:type="dxa"/>
            <w:noWrap/>
            <w:hideMark/>
          </w:tcPr>
          <w:p w14:paraId="07978222"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289</w:t>
            </w:r>
          </w:p>
        </w:tc>
        <w:tc>
          <w:tcPr>
            <w:tcW w:w="1053" w:type="dxa"/>
            <w:noWrap/>
            <w:hideMark/>
          </w:tcPr>
          <w:p w14:paraId="5A67FAF6"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23</w:t>
            </w:r>
          </w:p>
        </w:tc>
        <w:tc>
          <w:tcPr>
            <w:tcW w:w="1118" w:type="dxa"/>
            <w:noWrap/>
            <w:hideMark/>
          </w:tcPr>
          <w:p w14:paraId="62139A70"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25</w:t>
            </w:r>
          </w:p>
        </w:tc>
        <w:tc>
          <w:tcPr>
            <w:tcW w:w="1034" w:type="dxa"/>
            <w:noWrap/>
            <w:hideMark/>
          </w:tcPr>
          <w:p w14:paraId="2518AA2F" w14:textId="00E7B421"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8.0</w:t>
            </w:r>
            <w:r w:rsidR="005D27CF" w:rsidRPr="00501ACE">
              <w:rPr>
                <w:rFonts w:ascii="Gill Sans MT" w:hAnsi="Gill Sans MT"/>
                <w:color w:val="000000"/>
                <w:sz w:val="20"/>
                <w:szCs w:val="20"/>
                <w:lang w:eastAsia="en-IE"/>
              </w:rPr>
              <w:t>%</w:t>
            </w:r>
          </w:p>
        </w:tc>
        <w:tc>
          <w:tcPr>
            <w:tcW w:w="964" w:type="dxa"/>
            <w:noWrap/>
            <w:hideMark/>
          </w:tcPr>
          <w:p w14:paraId="3E458B57" w14:textId="692EC125"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8.7</w:t>
            </w:r>
            <w:r w:rsidR="005D27CF" w:rsidRPr="00501ACE">
              <w:rPr>
                <w:rFonts w:ascii="Gill Sans MT" w:hAnsi="Gill Sans MT"/>
                <w:color w:val="000000"/>
                <w:sz w:val="20"/>
                <w:szCs w:val="20"/>
                <w:lang w:eastAsia="en-IE"/>
              </w:rPr>
              <w:t>%</w:t>
            </w:r>
          </w:p>
        </w:tc>
      </w:tr>
      <w:tr w:rsidR="00933FBD" w:rsidRPr="00501ACE" w14:paraId="491A3FDF" w14:textId="77777777" w:rsidTr="00A928B2">
        <w:trPr>
          <w:trHeight w:val="300"/>
        </w:trPr>
        <w:tc>
          <w:tcPr>
            <w:tcW w:w="2506" w:type="dxa"/>
            <w:noWrap/>
            <w:hideMark/>
          </w:tcPr>
          <w:p w14:paraId="3C1D24D6" w14:textId="77777777" w:rsidR="00933FBD" w:rsidRPr="00501ACE" w:rsidRDefault="00933FBD" w:rsidP="00933FBD">
            <w:pPr>
              <w:ind w:firstLineChars="10" w:firstLine="20"/>
              <w:rPr>
                <w:rFonts w:ascii="Gill Sans MT" w:hAnsi="Gill Sans MT"/>
                <w:color w:val="000000"/>
                <w:sz w:val="20"/>
                <w:szCs w:val="20"/>
                <w:lang w:eastAsia="en-IE"/>
              </w:rPr>
            </w:pPr>
            <w:r w:rsidRPr="00501ACE">
              <w:rPr>
                <w:rFonts w:ascii="Gill Sans MT" w:hAnsi="Gill Sans MT"/>
                <w:color w:val="000000"/>
                <w:sz w:val="20"/>
                <w:szCs w:val="20"/>
                <w:lang w:eastAsia="en-IE"/>
              </w:rPr>
              <w:t>IT Carlow</w:t>
            </w:r>
          </w:p>
        </w:tc>
        <w:tc>
          <w:tcPr>
            <w:tcW w:w="1053" w:type="dxa"/>
            <w:noWrap/>
            <w:hideMark/>
          </w:tcPr>
          <w:p w14:paraId="451B038D"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760</w:t>
            </w:r>
          </w:p>
        </w:tc>
        <w:tc>
          <w:tcPr>
            <w:tcW w:w="986" w:type="dxa"/>
            <w:noWrap/>
            <w:hideMark/>
          </w:tcPr>
          <w:p w14:paraId="386421F2"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851</w:t>
            </w:r>
          </w:p>
        </w:tc>
        <w:tc>
          <w:tcPr>
            <w:tcW w:w="1053" w:type="dxa"/>
            <w:noWrap/>
            <w:hideMark/>
          </w:tcPr>
          <w:p w14:paraId="74772610"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28</w:t>
            </w:r>
          </w:p>
        </w:tc>
        <w:tc>
          <w:tcPr>
            <w:tcW w:w="1118" w:type="dxa"/>
            <w:noWrap/>
            <w:hideMark/>
          </w:tcPr>
          <w:p w14:paraId="19FC3C42"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29</w:t>
            </w:r>
          </w:p>
        </w:tc>
        <w:tc>
          <w:tcPr>
            <w:tcW w:w="1034" w:type="dxa"/>
            <w:noWrap/>
            <w:hideMark/>
          </w:tcPr>
          <w:p w14:paraId="7CA080F8" w14:textId="523EF209"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3.7</w:t>
            </w:r>
            <w:r w:rsidR="005D27CF" w:rsidRPr="00501ACE">
              <w:rPr>
                <w:rFonts w:ascii="Gill Sans MT" w:hAnsi="Gill Sans MT"/>
                <w:color w:val="000000"/>
                <w:sz w:val="20"/>
                <w:szCs w:val="20"/>
                <w:lang w:eastAsia="en-IE"/>
              </w:rPr>
              <w:t>%</w:t>
            </w:r>
          </w:p>
        </w:tc>
        <w:tc>
          <w:tcPr>
            <w:tcW w:w="964" w:type="dxa"/>
            <w:noWrap/>
            <w:hideMark/>
          </w:tcPr>
          <w:p w14:paraId="3480B7DC" w14:textId="168ADA79"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3.4</w:t>
            </w:r>
            <w:r w:rsidR="005D27CF" w:rsidRPr="00501ACE">
              <w:rPr>
                <w:rFonts w:ascii="Gill Sans MT" w:hAnsi="Gill Sans MT"/>
                <w:color w:val="000000"/>
                <w:sz w:val="20"/>
                <w:szCs w:val="20"/>
                <w:lang w:eastAsia="en-IE"/>
              </w:rPr>
              <w:t>%</w:t>
            </w:r>
          </w:p>
        </w:tc>
      </w:tr>
      <w:tr w:rsidR="00933FBD" w:rsidRPr="00501ACE" w14:paraId="25F41BFD" w14:textId="77777777" w:rsidTr="00A928B2">
        <w:trPr>
          <w:trHeight w:val="300"/>
        </w:trPr>
        <w:tc>
          <w:tcPr>
            <w:tcW w:w="2506" w:type="dxa"/>
            <w:noWrap/>
            <w:hideMark/>
          </w:tcPr>
          <w:p w14:paraId="0F113CC2" w14:textId="77777777" w:rsidR="00933FBD" w:rsidRPr="00501ACE" w:rsidRDefault="00933FBD" w:rsidP="00933FBD">
            <w:pPr>
              <w:ind w:firstLineChars="10" w:firstLine="20"/>
              <w:rPr>
                <w:rFonts w:ascii="Gill Sans MT" w:hAnsi="Gill Sans MT"/>
                <w:color w:val="000000"/>
                <w:sz w:val="20"/>
                <w:szCs w:val="20"/>
                <w:lang w:eastAsia="en-IE"/>
              </w:rPr>
            </w:pPr>
            <w:r w:rsidRPr="00501ACE">
              <w:rPr>
                <w:rFonts w:ascii="Gill Sans MT" w:hAnsi="Gill Sans MT"/>
                <w:color w:val="000000"/>
                <w:sz w:val="20"/>
                <w:szCs w:val="20"/>
                <w:lang w:eastAsia="en-IE"/>
              </w:rPr>
              <w:t>IT Cork</w:t>
            </w:r>
          </w:p>
        </w:tc>
        <w:tc>
          <w:tcPr>
            <w:tcW w:w="1053" w:type="dxa"/>
            <w:noWrap/>
            <w:hideMark/>
          </w:tcPr>
          <w:p w14:paraId="2354A3CA" w14:textId="591ACF8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w:t>
            </w:r>
            <w:r w:rsidR="006D3708" w:rsidRPr="00501ACE">
              <w:rPr>
                <w:rFonts w:ascii="Gill Sans MT" w:hAnsi="Gill Sans MT"/>
                <w:color w:val="000000"/>
                <w:sz w:val="20"/>
                <w:szCs w:val="20"/>
                <w:lang w:eastAsia="en-IE"/>
              </w:rPr>
              <w:t>,</w:t>
            </w:r>
            <w:r w:rsidRPr="00501ACE">
              <w:rPr>
                <w:rFonts w:ascii="Gill Sans MT" w:hAnsi="Gill Sans MT"/>
                <w:color w:val="000000"/>
                <w:sz w:val="20"/>
                <w:szCs w:val="20"/>
                <w:lang w:eastAsia="en-IE"/>
              </w:rPr>
              <w:t>381</w:t>
            </w:r>
          </w:p>
        </w:tc>
        <w:tc>
          <w:tcPr>
            <w:tcW w:w="986" w:type="dxa"/>
            <w:noWrap/>
            <w:hideMark/>
          </w:tcPr>
          <w:p w14:paraId="011C3089" w14:textId="3BDFE530"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w:t>
            </w:r>
            <w:r w:rsidR="006D3708" w:rsidRPr="00501ACE">
              <w:rPr>
                <w:rFonts w:ascii="Gill Sans MT" w:hAnsi="Gill Sans MT"/>
                <w:color w:val="000000"/>
                <w:sz w:val="20"/>
                <w:szCs w:val="20"/>
                <w:lang w:eastAsia="en-IE"/>
              </w:rPr>
              <w:t>,</w:t>
            </w:r>
            <w:r w:rsidRPr="00501ACE">
              <w:rPr>
                <w:rFonts w:ascii="Gill Sans MT" w:hAnsi="Gill Sans MT"/>
                <w:color w:val="000000"/>
                <w:sz w:val="20"/>
                <w:szCs w:val="20"/>
                <w:lang w:eastAsia="en-IE"/>
              </w:rPr>
              <w:t>416</w:t>
            </w:r>
          </w:p>
        </w:tc>
        <w:tc>
          <w:tcPr>
            <w:tcW w:w="1053" w:type="dxa"/>
            <w:noWrap/>
            <w:hideMark/>
          </w:tcPr>
          <w:p w14:paraId="317EBB6E"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57</w:t>
            </w:r>
          </w:p>
        </w:tc>
        <w:tc>
          <w:tcPr>
            <w:tcW w:w="1118" w:type="dxa"/>
            <w:noWrap/>
            <w:hideMark/>
          </w:tcPr>
          <w:p w14:paraId="65E945A0"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60</w:t>
            </w:r>
          </w:p>
        </w:tc>
        <w:tc>
          <w:tcPr>
            <w:tcW w:w="1034" w:type="dxa"/>
            <w:noWrap/>
            <w:hideMark/>
          </w:tcPr>
          <w:p w14:paraId="4120E839" w14:textId="1BE108A0"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4.1</w:t>
            </w:r>
            <w:r w:rsidR="005D27CF" w:rsidRPr="00501ACE">
              <w:rPr>
                <w:rFonts w:ascii="Gill Sans MT" w:hAnsi="Gill Sans MT"/>
                <w:color w:val="000000"/>
                <w:sz w:val="20"/>
                <w:szCs w:val="20"/>
                <w:lang w:eastAsia="en-IE"/>
              </w:rPr>
              <w:t>%</w:t>
            </w:r>
          </w:p>
        </w:tc>
        <w:tc>
          <w:tcPr>
            <w:tcW w:w="964" w:type="dxa"/>
            <w:noWrap/>
            <w:hideMark/>
          </w:tcPr>
          <w:p w14:paraId="2679B3D1" w14:textId="7474B985"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4.2</w:t>
            </w:r>
            <w:r w:rsidR="005D27CF" w:rsidRPr="00501ACE">
              <w:rPr>
                <w:rFonts w:ascii="Gill Sans MT" w:hAnsi="Gill Sans MT"/>
                <w:color w:val="000000"/>
                <w:sz w:val="20"/>
                <w:szCs w:val="20"/>
                <w:lang w:eastAsia="en-IE"/>
              </w:rPr>
              <w:t>%</w:t>
            </w:r>
          </w:p>
        </w:tc>
      </w:tr>
      <w:tr w:rsidR="00933FBD" w:rsidRPr="00501ACE" w14:paraId="4E937F5A" w14:textId="77777777" w:rsidTr="00A928B2">
        <w:trPr>
          <w:trHeight w:val="300"/>
        </w:trPr>
        <w:tc>
          <w:tcPr>
            <w:tcW w:w="2506" w:type="dxa"/>
            <w:noWrap/>
            <w:hideMark/>
          </w:tcPr>
          <w:p w14:paraId="20E28231" w14:textId="77777777" w:rsidR="00933FBD" w:rsidRPr="00501ACE" w:rsidRDefault="00933FBD" w:rsidP="00933FBD">
            <w:pPr>
              <w:ind w:firstLineChars="10" w:firstLine="20"/>
              <w:rPr>
                <w:rFonts w:ascii="Gill Sans MT" w:hAnsi="Gill Sans MT"/>
                <w:color w:val="000000"/>
                <w:sz w:val="20"/>
                <w:szCs w:val="20"/>
                <w:lang w:eastAsia="en-IE"/>
              </w:rPr>
            </w:pPr>
            <w:r w:rsidRPr="00501ACE">
              <w:rPr>
                <w:rFonts w:ascii="Gill Sans MT" w:hAnsi="Gill Sans MT"/>
                <w:color w:val="000000"/>
                <w:sz w:val="20"/>
                <w:szCs w:val="20"/>
                <w:lang w:eastAsia="en-IE"/>
              </w:rPr>
              <w:t>IT Dublin</w:t>
            </w:r>
          </w:p>
        </w:tc>
        <w:tc>
          <w:tcPr>
            <w:tcW w:w="1053" w:type="dxa"/>
            <w:noWrap/>
            <w:hideMark/>
          </w:tcPr>
          <w:p w14:paraId="2CA95E01" w14:textId="63DB4072"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2</w:t>
            </w:r>
            <w:r w:rsidR="006D3708" w:rsidRPr="00501ACE">
              <w:rPr>
                <w:rFonts w:ascii="Gill Sans MT" w:hAnsi="Gill Sans MT"/>
                <w:color w:val="000000"/>
                <w:sz w:val="20"/>
                <w:szCs w:val="20"/>
                <w:lang w:eastAsia="en-IE"/>
              </w:rPr>
              <w:t>,</w:t>
            </w:r>
            <w:r w:rsidRPr="00501ACE">
              <w:rPr>
                <w:rFonts w:ascii="Gill Sans MT" w:hAnsi="Gill Sans MT"/>
                <w:color w:val="000000"/>
                <w:sz w:val="20"/>
                <w:szCs w:val="20"/>
                <w:lang w:eastAsia="en-IE"/>
              </w:rPr>
              <w:t>359</w:t>
            </w:r>
          </w:p>
        </w:tc>
        <w:tc>
          <w:tcPr>
            <w:tcW w:w="986" w:type="dxa"/>
            <w:noWrap/>
            <w:hideMark/>
          </w:tcPr>
          <w:p w14:paraId="78881BC9" w14:textId="322D1DFD"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2</w:t>
            </w:r>
            <w:r w:rsidR="006D3708" w:rsidRPr="00501ACE">
              <w:rPr>
                <w:rFonts w:ascii="Gill Sans MT" w:hAnsi="Gill Sans MT"/>
                <w:color w:val="000000"/>
                <w:sz w:val="20"/>
                <w:szCs w:val="20"/>
                <w:lang w:eastAsia="en-IE"/>
              </w:rPr>
              <w:t>,</w:t>
            </w:r>
            <w:r w:rsidRPr="00501ACE">
              <w:rPr>
                <w:rFonts w:ascii="Gill Sans MT" w:hAnsi="Gill Sans MT"/>
                <w:color w:val="000000"/>
                <w:sz w:val="20"/>
                <w:szCs w:val="20"/>
                <w:lang w:eastAsia="en-IE"/>
              </w:rPr>
              <w:t>432</w:t>
            </w:r>
          </w:p>
        </w:tc>
        <w:tc>
          <w:tcPr>
            <w:tcW w:w="1053" w:type="dxa"/>
            <w:noWrap/>
            <w:hideMark/>
          </w:tcPr>
          <w:p w14:paraId="189EDC8B"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89</w:t>
            </w:r>
          </w:p>
        </w:tc>
        <w:tc>
          <w:tcPr>
            <w:tcW w:w="1118" w:type="dxa"/>
            <w:noWrap/>
            <w:hideMark/>
          </w:tcPr>
          <w:p w14:paraId="217F70FA"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93</w:t>
            </w:r>
          </w:p>
        </w:tc>
        <w:tc>
          <w:tcPr>
            <w:tcW w:w="1034" w:type="dxa"/>
            <w:noWrap/>
            <w:hideMark/>
          </w:tcPr>
          <w:p w14:paraId="311DEE4E" w14:textId="401E792F"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3.8</w:t>
            </w:r>
            <w:r w:rsidR="005D27CF" w:rsidRPr="00501ACE">
              <w:rPr>
                <w:rFonts w:ascii="Gill Sans MT" w:hAnsi="Gill Sans MT"/>
                <w:color w:val="000000"/>
                <w:sz w:val="20"/>
                <w:szCs w:val="20"/>
                <w:lang w:eastAsia="en-IE"/>
              </w:rPr>
              <w:t>%</w:t>
            </w:r>
          </w:p>
        </w:tc>
        <w:tc>
          <w:tcPr>
            <w:tcW w:w="964" w:type="dxa"/>
            <w:noWrap/>
            <w:hideMark/>
          </w:tcPr>
          <w:p w14:paraId="644BE4C0" w14:textId="27A7DCD5"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3.8</w:t>
            </w:r>
            <w:r w:rsidR="005D27CF" w:rsidRPr="00501ACE">
              <w:rPr>
                <w:rFonts w:ascii="Gill Sans MT" w:hAnsi="Gill Sans MT"/>
                <w:color w:val="000000"/>
                <w:sz w:val="20"/>
                <w:szCs w:val="20"/>
                <w:lang w:eastAsia="en-IE"/>
              </w:rPr>
              <w:t>%</w:t>
            </w:r>
          </w:p>
        </w:tc>
      </w:tr>
      <w:tr w:rsidR="00933FBD" w:rsidRPr="00501ACE" w14:paraId="2BC5CCA7" w14:textId="77777777" w:rsidTr="00A928B2">
        <w:trPr>
          <w:trHeight w:val="300"/>
        </w:trPr>
        <w:tc>
          <w:tcPr>
            <w:tcW w:w="2506" w:type="dxa"/>
            <w:noWrap/>
            <w:hideMark/>
          </w:tcPr>
          <w:p w14:paraId="0B89853A" w14:textId="77777777" w:rsidR="00933FBD" w:rsidRPr="00501ACE" w:rsidRDefault="00933FBD" w:rsidP="00933FBD">
            <w:pPr>
              <w:ind w:firstLineChars="10" w:firstLine="20"/>
              <w:rPr>
                <w:rFonts w:ascii="Gill Sans MT" w:hAnsi="Gill Sans MT"/>
                <w:color w:val="000000"/>
                <w:sz w:val="20"/>
                <w:szCs w:val="20"/>
                <w:lang w:eastAsia="en-IE"/>
              </w:rPr>
            </w:pPr>
            <w:r w:rsidRPr="00501ACE">
              <w:rPr>
                <w:rFonts w:ascii="Gill Sans MT" w:hAnsi="Gill Sans MT"/>
                <w:color w:val="000000"/>
                <w:sz w:val="20"/>
                <w:szCs w:val="20"/>
                <w:lang w:eastAsia="en-IE"/>
              </w:rPr>
              <w:t xml:space="preserve">IT Dundalk </w:t>
            </w:r>
          </w:p>
        </w:tc>
        <w:tc>
          <w:tcPr>
            <w:tcW w:w="1053" w:type="dxa"/>
            <w:noWrap/>
            <w:hideMark/>
          </w:tcPr>
          <w:p w14:paraId="35C8BA44"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595</w:t>
            </w:r>
          </w:p>
        </w:tc>
        <w:tc>
          <w:tcPr>
            <w:tcW w:w="986" w:type="dxa"/>
            <w:noWrap/>
            <w:hideMark/>
          </w:tcPr>
          <w:p w14:paraId="709EA562"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685</w:t>
            </w:r>
          </w:p>
        </w:tc>
        <w:tc>
          <w:tcPr>
            <w:tcW w:w="1053" w:type="dxa"/>
            <w:noWrap/>
            <w:hideMark/>
          </w:tcPr>
          <w:p w14:paraId="113B82E9"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30</w:t>
            </w:r>
          </w:p>
        </w:tc>
        <w:tc>
          <w:tcPr>
            <w:tcW w:w="1118" w:type="dxa"/>
            <w:noWrap/>
            <w:hideMark/>
          </w:tcPr>
          <w:p w14:paraId="3319E41C"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34</w:t>
            </w:r>
          </w:p>
        </w:tc>
        <w:tc>
          <w:tcPr>
            <w:tcW w:w="1034" w:type="dxa"/>
            <w:noWrap/>
            <w:hideMark/>
          </w:tcPr>
          <w:p w14:paraId="0350DA3F" w14:textId="32FA89EF"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5.0</w:t>
            </w:r>
            <w:r w:rsidR="005D27CF" w:rsidRPr="00501ACE">
              <w:rPr>
                <w:rFonts w:ascii="Gill Sans MT" w:hAnsi="Gill Sans MT"/>
                <w:color w:val="000000"/>
                <w:sz w:val="20"/>
                <w:szCs w:val="20"/>
                <w:lang w:eastAsia="en-IE"/>
              </w:rPr>
              <w:t>%</w:t>
            </w:r>
          </w:p>
        </w:tc>
        <w:tc>
          <w:tcPr>
            <w:tcW w:w="964" w:type="dxa"/>
            <w:noWrap/>
            <w:hideMark/>
          </w:tcPr>
          <w:p w14:paraId="4FD14EB8" w14:textId="720E91F6"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5.0</w:t>
            </w:r>
            <w:r w:rsidR="005D27CF" w:rsidRPr="00501ACE">
              <w:rPr>
                <w:rFonts w:ascii="Gill Sans MT" w:hAnsi="Gill Sans MT"/>
                <w:color w:val="000000"/>
                <w:sz w:val="20"/>
                <w:szCs w:val="20"/>
                <w:lang w:eastAsia="en-IE"/>
              </w:rPr>
              <w:t>%</w:t>
            </w:r>
          </w:p>
        </w:tc>
      </w:tr>
      <w:tr w:rsidR="00933FBD" w:rsidRPr="00501ACE" w14:paraId="5D977EEE" w14:textId="77777777" w:rsidTr="00A928B2">
        <w:trPr>
          <w:trHeight w:val="300"/>
        </w:trPr>
        <w:tc>
          <w:tcPr>
            <w:tcW w:w="2506" w:type="dxa"/>
            <w:noWrap/>
            <w:hideMark/>
          </w:tcPr>
          <w:p w14:paraId="5E48EB0C" w14:textId="77777777" w:rsidR="00933FBD" w:rsidRPr="00501ACE" w:rsidRDefault="00933FBD" w:rsidP="00933FBD">
            <w:pPr>
              <w:ind w:firstLineChars="10" w:firstLine="20"/>
              <w:rPr>
                <w:rFonts w:ascii="Gill Sans MT" w:hAnsi="Gill Sans MT"/>
                <w:color w:val="000000"/>
                <w:sz w:val="20"/>
                <w:szCs w:val="20"/>
                <w:lang w:eastAsia="en-IE"/>
              </w:rPr>
            </w:pPr>
            <w:r w:rsidRPr="00501ACE">
              <w:rPr>
                <w:rFonts w:ascii="Gill Sans MT" w:hAnsi="Gill Sans MT"/>
                <w:color w:val="000000"/>
                <w:sz w:val="20"/>
                <w:szCs w:val="20"/>
                <w:lang w:eastAsia="en-IE"/>
              </w:rPr>
              <w:t>IT Galway-Mayo</w:t>
            </w:r>
          </w:p>
        </w:tc>
        <w:tc>
          <w:tcPr>
            <w:tcW w:w="1053" w:type="dxa"/>
            <w:noWrap/>
            <w:hideMark/>
          </w:tcPr>
          <w:p w14:paraId="2E6E1708"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697</w:t>
            </w:r>
          </w:p>
        </w:tc>
        <w:tc>
          <w:tcPr>
            <w:tcW w:w="986" w:type="dxa"/>
            <w:noWrap/>
            <w:hideMark/>
          </w:tcPr>
          <w:p w14:paraId="5076686B"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698</w:t>
            </w:r>
          </w:p>
        </w:tc>
        <w:tc>
          <w:tcPr>
            <w:tcW w:w="1053" w:type="dxa"/>
            <w:noWrap/>
            <w:hideMark/>
          </w:tcPr>
          <w:p w14:paraId="6990BAE4"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24</w:t>
            </w:r>
          </w:p>
        </w:tc>
        <w:tc>
          <w:tcPr>
            <w:tcW w:w="1118" w:type="dxa"/>
            <w:noWrap/>
            <w:hideMark/>
          </w:tcPr>
          <w:p w14:paraId="705EBDDA"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22</w:t>
            </w:r>
          </w:p>
        </w:tc>
        <w:tc>
          <w:tcPr>
            <w:tcW w:w="1034" w:type="dxa"/>
            <w:noWrap/>
            <w:hideMark/>
          </w:tcPr>
          <w:p w14:paraId="7DA64C27" w14:textId="58D8C35B"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3.4</w:t>
            </w:r>
            <w:r w:rsidR="005D27CF" w:rsidRPr="00501ACE">
              <w:rPr>
                <w:rFonts w:ascii="Gill Sans MT" w:hAnsi="Gill Sans MT"/>
                <w:color w:val="000000"/>
                <w:sz w:val="20"/>
                <w:szCs w:val="20"/>
                <w:lang w:eastAsia="en-IE"/>
              </w:rPr>
              <w:t>%</w:t>
            </w:r>
          </w:p>
        </w:tc>
        <w:tc>
          <w:tcPr>
            <w:tcW w:w="964" w:type="dxa"/>
            <w:noWrap/>
            <w:hideMark/>
          </w:tcPr>
          <w:p w14:paraId="6FC46D06" w14:textId="5CFA83DA"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3.2</w:t>
            </w:r>
            <w:r w:rsidR="005D27CF" w:rsidRPr="00501ACE">
              <w:rPr>
                <w:rFonts w:ascii="Gill Sans MT" w:hAnsi="Gill Sans MT"/>
                <w:color w:val="000000"/>
                <w:sz w:val="20"/>
                <w:szCs w:val="20"/>
                <w:lang w:eastAsia="en-IE"/>
              </w:rPr>
              <w:t>%</w:t>
            </w:r>
          </w:p>
        </w:tc>
      </w:tr>
      <w:tr w:rsidR="00933FBD" w:rsidRPr="00501ACE" w14:paraId="04597B9A" w14:textId="77777777" w:rsidTr="00A928B2">
        <w:trPr>
          <w:trHeight w:val="300"/>
        </w:trPr>
        <w:tc>
          <w:tcPr>
            <w:tcW w:w="2506" w:type="dxa"/>
            <w:noWrap/>
            <w:hideMark/>
          </w:tcPr>
          <w:p w14:paraId="17ED6521" w14:textId="77777777" w:rsidR="00933FBD" w:rsidRPr="00501ACE" w:rsidRDefault="00933FBD" w:rsidP="00933FBD">
            <w:pPr>
              <w:ind w:firstLineChars="10" w:firstLine="20"/>
              <w:rPr>
                <w:rFonts w:ascii="Gill Sans MT" w:hAnsi="Gill Sans MT"/>
                <w:color w:val="000000"/>
                <w:sz w:val="20"/>
                <w:szCs w:val="20"/>
                <w:lang w:eastAsia="en-IE"/>
              </w:rPr>
            </w:pPr>
            <w:r w:rsidRPr="00501ACE">
              <w:rPr>
                <w:rFonts w:ascii="Gill Sans MT" w:hAnsi="Gill Sans MT"/>
                <w:color w:val="000000"/>
                <w:sz w:val="20"/>
                <w:szCs w:val="20"/>
                <w:lang w:eastAsia="en-IE"/>
              </w:rPr>
              <w:t>IT Letterkenny</w:t>
            </w:r>
          </w:p>
        </w:tc>
        <w:tc>
          <w:tcPr>
            <w:tcW w:w="1053" w:type="dxa"/>
            <w:noWrap/>
            <w:hideMark/>
          </w:tcPr>
          <w:p w14:paraId="094D4F59"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355</w:t>
            </w:r>
          </w:p>
        </w:tc>
        <w:tc>
          <w:tcPr>
            <w:tcW w:w="986" w:type="dxa"/>
            <w:noWrap/>
            <w:hideMark/>
          </w:tcPr>
          <w:p w14:paraId="75E9D12F"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361</w:t>
            </w:r>
          </w:p>
        </w:tc>
        <w:tc>
          <w:tcPr>
            <w:tcW w:w="1053" w:type="dxa"/>
            <w:noWrap/>
            <w:hideMark/>
          </w:tcPr>
          <w:p w14:paraId="260AFFB2"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19</w:t>
            </w:r>
          </w:p>
        </w:tc>
        <w:tc>
          <w:tcPr>
            <w:tcW w:w="1118" w:type="dxa"/>
            <w:noWrap/>
            <w:hideMark/>
          </w:tcPr>
          <w:p w14:paraId="0F0020D1"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20</w:t>
            </w:r>
          </w:p>
        </w:tc>
        <w:tc>
          <w:tcPr>
            <w:tcW w:w="1034" w:type="dxa"/>
            <w:noWrap/>
            <w:hideMark/>
          </w:tcPr>
          <w:p w14:paraId="12F79A8A" w14:textId="69B3A64C"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5.4</w:t>
            </w:r>
            <w:r w:rsidR="005D27CF" w:rsidRPr="00501ACE">
              <w:rPr>
                <w:rFonts w:ascii="Gill Sans MT" w:hAnsi="Gill Sans MT"/>
                <w:color w:val="000000"/>
                <w:sz w:val="20"/>
                <w:szCs w:val="20"/>
                <w:lang w:eastAsia="en-IE"/>
              </w:rPr>
              <w:t>%</w:t>
            </w:r>
          </w:p>
        </w:tc>
        <w:tc>
          <w:tcPr>
            <w:tcW w:w="964" w:type="dxa"/>
            <w:noWrap/>
            <w:hideMark/>
          </w:tcPr>
          <w:p w14:paraId="3FF064D8" w14:textId="24CC6F56"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5.5</w:t>
            </w:r>
            <w:r w:rsidR="005D27CF" w:rsidRPr="00501ACE">
              <w:rPr>
                <w:rFonts w:ascii="Gill Sans MT" w:hAnsi="Gill Sans MT"/>
                <w:color w:val="000000"/>
                <w:sz w:val="20"/>
                <w:szCs w:val="20"/>
                <w:lang w:eastAsia="en-IE"/>
              </w:rPr>
              <w:t>%</w:t>
            </w:r>
          </w:p>
        </w:tc>
      </w:tr>
      <w:tr w:rsidR="00933FBD" w:rsidRPr="00501ACE" w14:paraId="69160301" w14:textId="77777777" w:rsidTr="00A928B2">
        <w:trPr>
          <w:trHeight w:val="300"/>
        </w:trPr>
        <w:tc>
          <w:tcPr>
            <w:tcW w:w="2506" w:type="dxa"/>
            <w:noWrap/>
            <w:hideMark/>
          </w:tcPr>
          <w:p w14:paraId="77E78135" w14:textId="77777777" w:rsidR="00933FBD" w:rsidRPr="00501ACE" w:rsidRDefault="00933FBD" w:rsidP="00933FBD">
            <w:pPr>
              <w:ind w:firstLineChars="10" w:firstLine="20"/>
              <w:rPr>
                <w:rFonts w:ascii="Gill Sans MT" w:hAnsi="Gill Sans MT"/>
                <w:color w:val="000000"/>
                <w:sz w:val="20"/>
                <w:szCs w:val="20"/>
                <w:lang w:eastAsia="en-IE"/>
              </w:rPr>
            </w:pPr>
            <w:r w:rsidRPr="00501ACE">
              <w:rPr>
                <w:rFonts w:ascii="Gill Sans MT" w:hAnsi="Gill Sans MT"/>
                <w:color w:val="000000"/>
                <w:sz w:val="20"/>
                <w:szCs w:val="20"/>
                <w:lang w:eastAsia="en-IE"/>
              </w:rPr>
              <w:t xml:space="preserve">IT Limerick </w:t>
            </w:r>
          </w:p>
        </w:tc>
        <w:tc>
          <w:tcPr>
            <w:tcW w:w="1053" w:type="dxa"/>
            <w:noWrap/>
            <w:hideMark/>
          </w:tcPr>
          <w:p w14:paraId="0754CC49"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622</w:t>
            </w:r>
          </w:p>
        </w:tc>
        <w:tc>
          <w:tcPr>
            <w:tcW w:w="986" w:type="dxa"/>
            <w:noWrap/>
            <w:hideMark/>
          </w:tcPr>
          <w:p w14:paraId="5B2DD413"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618</w:t>
            </w:r>
          </w:p>
        </w:tc>
        <w:tc>
          <w:tcPr>
            <w:tcW w:w="1053" w:type="dxa"/>
            <w:noWrap/>
            <w:hideMark/>
          </w:tcPr>
          <w:p w14:paraId="082DC8A7"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25</w:t>
            </w:r>
          </w:p>
        </w:tc>
        <w:tc>
          <w:tcPr>
            <w:tcW w:w="1118" w:type="dxa"/>
            <w:noWrap/>
            <w:hideMark/>
          </w:tcPr>
          <w:p w14:paraId="5F7769C9"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26</w:t>
            </w:r>
          </w:p>
        </w:tc>
        <w:tc>
          <w:tcPr>
            <w:tcW w:w="1034" w:type="dxa"/>
            <w:noWrap/>
            <w:hideMark/>
          </w:tcPr>
          <w:p w14:paraId="032229ED" w14:textId="27257EE7" w:rsidR="00933FBD" w:rsidRPr="00501ACE" w:rsidRDefault="00933FBD" w:rsidP="00933FBD">
            <w:pPr>
              <w:jc w:val="right"/>
              <w:rPr>
                <w:rFonts w:ascii="Gill Sans MT" w:hAnsi="Gill Sans MT" w:cs="Arial"/>
                <w:sz w:val="20"/>
                <w:szCs w:val="20"/>
                <w:lang w:eastAsia="en-IE"/>
              </w:rPr>
            </w:pPr>
            <w:r w:rsidRPr="00501ACE">
              <w:rPr>
                <w:rFonts w:ascii="Gill Sans MT" w:hAnsi="Gill Sans MT" w:cs="Arial"/>
                <w:sz w:val="20"/>
                <w:szCs w:val="20"/>
                <w:lang w:eastAsia="en-IE"/>
              </w:rPr>
              <w:t>4.0</w:t>
            </w:r>
            <w:r w:rsidR="005D27CF" w:rsidRPr="00501ACE">
              <w:rPr>
                <w:rFonts w:ascii="Gill Sans MT" w:hAnsi="Gill Sans MT" w:cs="Arial"/>
                <w:sz w:val="20"/>
                <w:szCs w:val="20"/>
                <w:lang w:eastAsia="en-IE"/>
              </w:rPr>
              <w:t>%</w:t>
            </w:r>
          </w:p>
        </w:tc>
        <w:tc>
          <w:tcPr>
            <w:tcW w:w="964" w:type="dxa"/>
            <w:noWrap/>
            <w:hideMark/>
          </w:tcPr>
          <w:p w14:paraId="50AF1DC6" w14:textId="23072255"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4.2</w:t>
            </w:r>
            <w:r w:rsidR="005D27CF" w:rsidRPr="00501ACE">
              <w:rPr>
                <w:rFonts w:ascii="Gill Sans MT" w:hAnsi="Gill Sans MT"/>
                <w:color w:val="000000"/>
                <w:sz w:val="20"/>
                <w:szCs w:val="20"/>
                <w:lang w:eastAsia="en-IE"/>
              </w:rPr>
              <w:t>%</w:t>
            </w:r>
          </w:p>
        </w:tc>
      </w:tr>
      <w:tr w:rsidR="00933FBD" w:rsidRPr="00501ACE" w14:paraId="31B39753" w14:textId="77777777" w:rsidTr="00A928B2">
        <w:trPr>
          <w:trHeight w:val="300"/>
        </w:trPr>
        <w:tc>
          <w:tcPr>
            <w:tcW w:w="2506" w:type="dxa"/>
            <w:noWrap/>
            <w:hideMark/>
          </w:tcPr>
          <w:p w14:paraId="0C7E388D" w14:textId="77777777" w:rsidR="00933FBD" w:rsidRPr="00501ACE" w:rsidRDefault="00933FBD" w:rsidP="00933FBD">
            <w:pPr>
              <w:ind w:firstLineChars="10" w:firstLine="20"/>
              <w:rPr>
                <w:rFonts w:ascii="Gill Sans MT" w:hAnsi="Gill Sans MT"/>
                <w:color w:val="000000"/>
                <w:sz w:val="20"/>
                <w:szCs w:val="20"/>
                <w:lang w:eastAsia="en-IE"/>
              </w:rPr>
            </w:pPr>
            <w:r w:rsidRPr="00501ACE">
              <w:rPr>
                <w:rFonts w:ascii="Gill Sans MT" w:hAnsi="Gill Sans MT"/>
                <w:color w:val="000000"/>
                <w:sz w:val="20"/>
                <w:szCs w:val="20"/>
                <w:lang w:eastAsia="en-IE"/>
              </w:rPr>
              <w:t>IT Sligo</w:t>
            </w:r>
          </w:p>
        </w:tc>
        <w:tc>
          <w:tcPr>
            <w:tcW w:w="1053" w:type="dxa"/>
            <w:noWrap/>
            <w:hideMark/>
          </w:tcPr>
          <w:p w14:paraId="614C1E03"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544</w:t>
            </w:r>
          </w:p>
        </w:tc>
        <w:tc>
          <w:tcPr>
            <w:tcW w:w="986" w:type="dxa"/>
            <w:noWrap/>
            <w:hideMark/>
          </w:tcPr>
          <w:p w14:paraId="40283A0C"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580</w:t>
            </w:r>
          </w:p>
        </w:tc>
        <w:tc>
          <w:tcPr>
            <w:tcW w:w="1053" w:type="dxa"/>
            <w:noWrap/>
            <w:hideMark/>
          </w:tcPr>
          <w:p w14:paraId="6247B9D8"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21</w:t>
            </w:r>
          </w:p>
        </w:tc>
        <w:tc>
          <w:tcPr>
            <w:tcW w:w="1118" w:type="dxa"/>
            <w:noWrap/>
            <w:hideMark/>
          </w:tcPr>
          <w:p w14:paraId="74B18B5A"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20</w:t>
            </w:r>
          </w:p>
        </w:tc>
        <w:tc>
          <w:tcPr>
            <w:tcW w:w="1034" w:type="dxa"/>
            <w:noWrap/>
            <w:hideMark/>
          </w:tcPr>
          <w:p w14:paraId="5A3BED83" w14:textId="2884310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3.9</w:t>
            </w:r>
            <w:r w:rsidR="005D27CF" w:rsidRPr="00501ACE">
              <w:rPr>
                <w:rFonts w:ascii="Gill Sans MT" w:hAnsi="Gill Sans MT"/>
                <w:color w:val="000000"/>
                <w:sz w:val="20"/>
                <w:szCs w:val="20"/>
                <w:lang w:eastAsia="en-IE"/>
              </w:rPr>
              <w:t>%</w:t>
            </w:r>
          </w:p>
        </w:tc>
        <w:tc>
          <w:tcPr>
            <w:tcW w:w="964" w:type="dxa"/>
            <w:noWrap/>
            <w:hideMark/>
          </w:tcPr>
          <w:p w14:paraId="48139122" w14:textId="7BFDC244"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3.4</w:t>
            </w:r>
            <w:r w:rsidR="005D27CF" w:rsidRPr="00501ACE">
              <w:rPr>
                <w:rFonts w:ascii="Gill Sans MT" w:hAnsi="Gill Sans MT"/>
                <w:color w:val="000000"/>
                <w:sz w:val="20"/>
                <w:szCs w:val="20"/>
                <w:lang w:eastAsia="en-IE"/>
              </w:rPr>
              <w:t>%</w:t>
            </w:r>
          </w:p>
        </w:tc>
      </w:tr>
      <w:tr w:rsidR="00933FBD" w:rsidRPr="00501ACE" w14:paraId="0DE2D0D7" w14:textId="77777777" w:rsidTr="00A928B2">
        <w:trPr>
          <w:trHeight w:val="300"/>
        </w:trPr>
        <w:tc>
          <w:tcPr>
            <w:tcW w:w="2506" w:type="dxa"/>
            <w:noWrap/>
            <w:hideMark/>
          </w:tcPr>
          <w:p w14:paraId="51C11A0D" w14:textId="77777777" w:rsidR="00933FBD" w:rsidRPr="00501ACE" w:rsidRDefault="00933FBD" w:rsidP="00933FBD">
            <w:pPr>
              <w:ind w:firstLineChars="10" w:firstLine="20"/>
              <w:rPr>
                <w:rFonts w:ascii="Gill Sans MT" w:hAnsi="Gill Sans MT"/>
                <w:color w:val="000000"/>
                <w:sz w:val="20"/>
                <w:szCs w:val="20"/>
                <w:lang w:eastAsia="en-IE"/>
              </w:rPr>
            </w:pPr>
            <w:r w:rsidRPr="00501ACE">
              <w:rPr>
                <w:rFonts w:ascii="Gill Sans MT" w:hAnsi="Gill Sans MT"/>
                <w:color w:val="000000"/>
                <w:sz w:val="20"/>
                <w:szCs w:val="20"/>
                <w:lang w:eastAsia="en-IE"/>
              </w:rPr>
              <w:t>IT Tallaght</w:t>
            </w:r>
          </w:p>
        </w:tc>
        <w:tc>
          <w:tcPr>
            <w:tcW w:w="1053" w:type="dxa"/>
            <w:noWrap/>
            <w:hideMark/>
          </w:tcPr>
          <w:p w14:paraId="781148D3"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482</w:t>
            </w:r>
          </w:p>
        </w:tc>
        <w:tc>
          <w:tcPr>
            <w:tcW w:w="986" w:type="dxa"/>
            <w:noWrap/>
            <w:hideMark/>
          </w:tcPr>
          <w:p w14:paraId="4A23BA44"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451</w:t>
            </w:r>
          </w:p>
        </w:tc>
        <w:tc>
          <w:tcPr>
            <w:tcW w:w="1053" w:type="dxa"/>
            <w:noWrap/>
            <w:hideMark/>
          </w:tcPr>
          <w:p w14:paraId="57ADA708"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14</w:t>
            </w:r>
          </w:p>
        </w:tc>
        <w:tc>
          <w:tcPr>
            <w:tcW w:w="1118" w:type="dxa"/>
            <w:noWrap/>
            <w:hideMark/>
          </w:tcPr>
          <w:p w14:paraId="3BEDC010"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14</w:t>
            </w:r>
          </w:p>
        </w:tc>
        <w:tc>
          <w:tcPr>
            <w:tcW w:w="1034" w:type="dxa"/>
            <w:noWrap/>
            <w:hideMark/>
          </w:tcPr>
          <w:p w14:paraId="2AEDFDB4" w14:textId="6804CBF4"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2.9</w:t>
            </w:r>
            <w:r w:rsidR="005D27CF" w:rsidRPr="00501ACE">
              <w:rPr>
                <w:rFonts w:ascii="Gill Sans MT" w:hAnsi="Gill Sans MT"/>
                <w:color w:val="000000"/>
                <w:sz w:val="20"/>
                <w:szCs w:val="20"/>
                <w:lang w:eastAsia="en-IE"/>
              </w:rPr>
              <w:t>%</w:t>
            </w:r>
          </w:p>
        </w:tc>
        <w:tc>
          <w:tcPr>
            <w:tcW w:w="964" w:type="dxa"/>
            <w:noWrap/>
            <w:hideMark/>
          </w:tcPr>
          <w:p w14:paraId="072ABEB5" w14:textId="775DC14A" w:rsidR="00933FBD" w:rsidRPr="00501ACE" w:rsidRDefault="00933FBD" w:rsidP="00933FBD">
            <w:pPr>
              <w:jc w:val="right"/>
              <w:rPr>
                <w:rFonts w:ascii="Gill Sans MT" w:hAnsi="Gill Sans MT" w:cs="Arial"/>
                <w:sz w:val="20"/>
                <w:szCs w:val="20"/>
                <w:lang w:eastAsia="en-IE"/>
              </w:rPr>
            </w:pPr>
            <w:r w:rsidRPr="00501ACE">
              <w:rPr>
                <w:rFonts w:ascii="Gill Sans MT" w:hAnsi="Gill Sans MT" w:cs="Arial"/>
                <w:sz w:val="20"/>
                <w:szCs w:val="20"/>
                <w:lang w:eastAsia="en-IE"/>
              </w:rPr>
              <w:t>3.1</w:t>
            </w:r>
            <w:r w:rsidR="005D27CF" w:rsidRPr="00501ACE">
              <w:rPr>
                <w:rFonts w:ascii="Gill Sans MT" w:hAnsi="Gill Sans MT" w:cs="Arial"/>
                <w:sz w:val="20"/>
                <w:szCs w:val="20"/>
                <w:lang w:eastAsia="en-IE"/>
              </w:rPr>
              <w:t>%</w:t>
            </w:r>
          </w:p>
        </w:tc>
      </w:tr>
      <w:tr w:rsidR="00933FBD" w:rsidRPr="00501ACE" w14:paraId="12DDA12D" w14:textId="77777777" w:rsidTr="00A928B2">
        <w:trPr>
          <w:trHeight w:val="300"/>
        </w:trPr>
        <w:tc>
          <w:tcPr>
            <w:tcW w:w="2506" w:type="dxa"/>
            <w:noWrap/>
            <w:hideMark/>
          </w:tcPr>
          <w:p w14:paraId="51728C97" w14:textId="77777777" w:rsidR="00933FBD" w:rsidRPr="00501ACE" w:rsidRDefault="00933FBD" w:rsidP="00933FBD">
            <w:pPr>
              <w:ind w:firstLineChars="10" w:firstLine="20"/>
              <w:rPr>
                <w:rFonts w:ascii="Gill Sans MT" w:hAnsi="Gill Sans MT"/>
                <w:color w:val="000000"/>
                <w:sz w:val="20"/>
                <w:szCs w:val="20"/>
                <w:lang w:eastAsia="en-IE"/>
              </w:rPr>
            </w:pPr>
            <w:r w:rsidRPr="00501ACE">
              <w:rPr>
                <w:rFonts w:ascii="Gill Sans MT" w:hAnsi="Gill Sans MT"/>
                <w:color w:val="000000"/>
                <w:sz w:val="20"/>
                <w:szCs w:val="20"/>
                <w:lang w:eastAsia="en-IE"/>
              </w:rPr>
              <w:t>IT Tralee</w:t>
            </w:r>
          </w:p>
        </w:tc>
        <w:tc>
          <w:tcPr>
            <w:tcW w:w="1053" w:type="dxa"/>
            <w:noWrap/>
            <w:hideMark/>
          </w:tcPr>
          <w:p w14:paraId="32885772"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393</w:t>
            </w:r>
          </w:p>
        </w:tc>
        <w:tc>
          <w:tcPr>
            <w:tcW w:w="986" w:type="dxa"/>
            <w:noWrap/>
            <w:hideMark/>
          </w:tcPr>
          <w:p w14:paraId="338F7B0B"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383</w:t>
            </w:r>
          </w:p>
        </w:tc>
        <w:tc>
          <w:tcPr>
            <w:tcW w:w="1053" w:type="dxa"/>
            <w:noWrap/>
            <w:hideMark/>
          </w:tcPr>
          <w:p w14:paraId="22702B8A"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13</w:t>
            </w:r>
          </w:p>
        </w:tc>
        <w:tc>
          <w:tcPr>
            <w:tcW w:w="1118" w:type="dxa"/>
            <w:noWrap/>
            <w:hideMark/>
          </w:tcPr>
          <w:p w14:paraId="44431F1B"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13</w:t>
            </w:r>
          </w:p>
        </w:tc>
        <w:tc>
          <w:tcPr>
            <w:tcW w:w="1034" w:type="dxa"/>
            <w:noWrap/>
            <w:hideMark/>
          </w:tcPr>
          <w:p w14:paraId="5E0D1DB5" w14:textId="008FF34F"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3.3</w:t>
            </w:r>
            <w:r w:rsidR="005D27CF" w:rsidRPr="00501ACE">
              <w:rPr>
                <w:rFonts w:ascii="Gill Sans MT" w:hAnsi="Gill Sans MT"/>
                <w:color w:val="000000"/>
                <w:sz w:val="20"/>
                <w:szCs w:val="20"/>
                <w:lang w:eastAsia="en-IE"/>
              </w:rPr>
              <w:t>%</w:t>
            </w:r>
          </w:p>
        </w:tc>
        <w:tc>
          <w:tcPr>
            <w:tcW w:w="964" w:type="dxa"/>
            <w:noWrap/>
            <w:hideMark/>
          </w:tcPr>
          <w:p w14:paraId="38398CDC" w14:textId="10104E74"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3.4</w:t>
            </w:r>
            <w:r w:rsidR="005D27CF" w:rsidRPr="00501ACE">
              <w:rPr>
                <w:rFonts w:ascii="Gill Sans MT" w:hAnsi="Gill Sans MT"/>
                <w:color w:val="000000"/>
                <w:sz w:val="20"/>
                <w:szCs w:val="20"/>
                <w:lang w:eastAsia="en-IE"/>
              </w:rPr>
              <w:t>%</w:t>
            </w:r>
          </w:p>
        </w:tc>
      </w:tr>
      <w:tr w:rsidR="00933FBD" w:rsidRPr="00501ACE" w14:paraId="5EE5C606" w14:textId="77777777" w:rsidTr="00A928B2">
        <w:trPr>
          <w:trHeight w:val="300"/>
        </w:trPr>
        <w:tc>
          <w:tcPr>
            <w:tcW w:w="2506" w:type="dxa"/>
            <w:noWrap/>
            <w:hideMark/>
          </w:tcPr>
          <w:p w14:paraId="5B7CF93D" w14:textId="77777777" w:rsidR="00933FBD" w:rsidRPr="00501ACE" w:rsidRDefault="00933FBD" w:rsidP="00933FBD">
            <w:pPr>
              <w:ind w:firstLineChars="10" w:firstLine="20"/>
              <w:rPr>
                <w:rFonts w:ascii="Gill Sans MT" w:hAnsi="Gill Sans MT"/>
                <w:color w:val="000000"/>
                <w:sz w:val="20"/>
                <w:szCs w:val="20"/>
                <w:lang w:eastAsia="en-IE"/>
              </w:rPr>
            </w:pPr>
            <w:r w:rsidRPr="00501ACE">
              <w:rPr>
                <w:rFonts w:ascii="Gill Sans MT" w:hAnsi="Gill Sans MT"/>
                <w:color w:val="000000"/>
                <w:sz w:val="20"/>
                <w:szCs w:val="20"/>
                <w:lang w:eastAsia="en-IE"/>
              </w:rPr>
              <w:t>IT Waterford</w:t>
            </w:r>
          </w:p>
        </w:tc>
        <w:tc>
          <w:tcPr>
            <w:tcW w:w="1053" w:type="dxa"/>
            <w:noWrap/>
            <w:hideMark/>
          </w:tcPr>
          <w:p w14:paraId="64727459" w14:textId="61CA2303"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w:t>
            </w:r>
            <w:r w:rsidR="006D3708" w:rsidRPr="00501ACE">
              <w:rPr>
                <w:rFonts w:ascii="Gill Sans MT" w:hAnsi="Gill Sans MT"/>
                <w:color w:val="000000"/>
                <w:sz w:val="20"/>
                <w:szCs w:val="20"/>
                <w:lang w:eastAsia="en-IE"/>
              </w:rPr>
              <w:t>,</w:t>
            </w:r>
            <w:r w:rsidRPr="00501ACE">
              <w:rPr>
                <w:rFonts w:ascii="Gill Sans MT" w:hAnsi="Gill Sans MT"/>
                <w:color w:val="000000"/>
                <w:sz w:val="20"/>
                <w:szCs w:val="20"/>
                <w:lang w:eastAsia="en-IE"/>
              </w:rPr>
              <w:t>025</w:t>
            </w:r>
          </w:p>
        </w:tc>
        <w:tc>
          <w:tcPr>
            <w:tcW w:w="986" w:type="dxa"/>
            <w:noWrap/>
            <w:hideMark/>
          </w:tcPr>
          <w:p w14:paraId="15E65659"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983</w:t>
            </w:r>
          </w:p>
        </w:tc>
        <w:tc>
          <w:tcPr>
            <w:tcW w:w="1053" w:type="dxa"/>
            <w:noWrap/>
            <w:hideMark/>
          </w:tcPr>
          <w:p w14:paraId="408B49E8"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25</w:t>
            </w:r>
          </w:p>
        </w:tc>
        <w:tc>
          <w:tcPr>
            <w:tcW w:w="1118" w:type="dxa"/>
            <w:noWrap/>
            <w:hideMark/>
          </w:tcPr>
          <w:p w14:paraId="3A9F1E40"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27</w:t>
            </w:r>
          </w:p>
        </w:tc>
        <w:tc>
          <w:tcPr>
            <w:tcW w:w="1034" w:type="dxa"/>
            <w:noWrap/>
            <w:hideMark/>
          </w:tcPr>
          <w:p w14:paraId="05585658" w14:textId="7EE05E4A"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2.4</w:t>
            </w:r>
            <w:r w:rsidR="005D27CF" w:rsidRPr="00501ACE">
              <w:rPr>
                <w:rFonts w:ascii="Gill Sans MT" w:hAnsi="Gill Sans MT"/>
                <w:color w:val="000000"/>
                <w:sz w:val="20"/>
                <w:szCs w:val="20"/>
                <w:lang w:eastAsia="en-IE"/>
              </w:rPr>
              <w:t>%</w:t>
            </w:r>
          </w:p>
        </w:tc>
        <w:tc>
          <w:tcPr>
            <w:tcW w:w="964" w:type="dxa"/>
            <w:noWrap/>
            <w:hideMark/>
          </w:tcPr>
          <w:p w14:paraId="28F52053" w14:textId="2924C02E"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2.7</w:t>
            </w:r>
            <w:r w:rsidR="005D27CF" w:rsidRPr="00501ACE">
              <w:rPr>
                <w:rFonts w:ascii="Gill Sans MT" w:hAnsi="Gill Sans MT"/>
                <w:color w:val="000000"/>
                <w:sz w:val="20"/>
                <w:szCs w:val="20"/>
                <w:lang w:eastAsia="en-IE"/>
              </w:rPr>
              <w:t>%</w:t>
            </w:r>
          </w:p>
        </w:tc>
      </w:tr>
      <w:tr w:rsidR="00933FBD" w:rsidRPr="00501ACE" w14:paraId="07305E36" w14:textId="77777777" w:rsidTr="00A928B2">
        <w:trPr>
          <w:trHeight w:val="300"/>
        </w:trPr>
        <w:tc>
          <w:tcPr>
            <w:tcW w:w="2506" w:type="dxa"/>
            <w:noWrap/>
            <w:hideMark/>
          </w:tcPr>
          <w:p w14:paraId="2FEAC506" w14:textId="77777777" w:rsidR="00933FBD" w:rsidRPr="00501ACE" w:rsidRDefault="00933FBD" w:rsidP="00933FBD">
            <w:pPr>
              <w:ind w:firstLineChars="10" w:firstLine="20"/>
              <w:rPr>
                <w:rFonts w:ascii="Gill Sans MT" w:hAnsi="Gill Sans MT"/>
                <w:color w:val="000000"/>
                <w:sz w:val="20"/>
                <w:szCs w:val="20"/>
                <w:lang w:eastAsia="en-IE"/>
              </w:rPr>
            </w:pPr>
            <w:proofErr w:type="spellStart"/>
            <w:r w:rsidRPr="00501ACE">
              <w:rPr>
                <w:rFonts w:ascii="Gill Sans MT" w:hAnsi="Gill Sans MT"/>
                <w:color w:val="000000"/>
                <w:sz w:val="20"/>
                <w:szCs w:val="20"/>
                <w:lang w:eastAsia="en-IE"/>
              </w:rPr>
              <w:t>Léargas</w:t>
            </w:r>
            <w:proofErr w:type="spellEnd"/>
          </w:p>
        </w:tc>
        <w:tc>
          <w:tcPr>
            <w:tcW w:w="1053" w:type="dxa"/>
            <w:noWrap/>
            <w:hideMark/>
          </w:tcPr>
          <w:p w14:paraId="5C953FC9"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40</w:t>
            </w:r>
          </w:p>
        </w:tc>
        <w:tc>
          <w:tcPr>
            <w:tcW w:w="986" w:type="dxa"/>
            <w:noWrap/>
            <w:hideMark/>
          </w:tcPr>
          <w:p w14:paraId="64BCDC3B"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46</w:t>
            </w:r>
          </w:p>
        </w:tc>
        <w:tc>
          <w:tcPr>
            <w:tcW w:w="1053" w:type="dxa"/>
            <w:noWrap/>
            <w:hideMark/>
          </w:tcPr>
          <w:p w14:paraId="3C59B7F3"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0</w:t>
            </w:r>
          </w:p>
        </w:tc>
        <w:tc>
          <w:tcPr>
            <w:tcW w:w="1118" w:type="dxa"/>
            <w:noWrap/>
            <w:hideMark/>
          </w:tcPr>
          <w:p w14:paraId="58F2AA0F"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5</w:t>
            </w:r>
          </w:p>
        </w:tc>
        <w:tc>
          <w:tcPr>
            <w:tcW w:w="1034" w:type="dxa"/>
            <w:noWrap/>
            <w:hideMark/>
          </w:tcPr>
          <w:p w14:paraId="7072F7E9" w14:textId="76FB1B06"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0.0</w:t>
            </w:r>
            <w:r w:rsidR="005D27CF" w:rsidRPr="00501ACE">
              <w:rPr>
                <w:rFonts w:ascii="Gill Sans MT" w:hAnsi="Gill Sans MT"/>
                <w:color w:val="000000"/>
                <w:sz w:val="20"/>
                <w:szCs w:val="20"/>
                <w:lang w:eastAsia="en-IE"/>
              </w:rPr>
              <w:t>%</w:t>
            </w:r>
          </w:p>
        </w:tc>
        <w:tc>
          <w:tcPr>
            <w:tcW w:w="964" w:type="dxa"/>
            <w:noWrap/>
            <w:hideMark/>
          </w:tcPr>
          <w:p w14:paraId="059D8628" w14:textId="17AC3A61"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10.9</w:t>
            </w:r>
            <w:r w:rsidR="005D27CF" w:rsidRPr="00501ACE">
              <w:rPr>
                <w:rFonts w:ascii="Gill Sans MT" w:hAnsi="Gill Sans MT"/>
                <w:color w:val="000000"/>
                <w:sz w:val="20"/>
                <w:szCs w:val="20"/>
                <w:lang w:eastAsia="en-IE"/>
              </w:rPr>
              <w:t>%</w:t>
            </w:r>
          </w:p>
        </w:tc>
      </w:tr>
      <w:tr w:rsidR="00933FBD" w:rsidRPr="00501ACE" w14:paraId="1A754A89" w14:textId="77777777" w:rsidTr="00A928B2">
        <w:trPr>
          <w:trHeight w:val="300"/>
        </w:trPr>
        <w:tc>
          <w:tcPr>
            <w:tcW w:w="2506" w:type="dxa"/>
            <w:noWrap/>
            <w:hideMark/>
          </w:tcPr>
          <w:p w14:paraId="659B0180" w14:textId="77777777" w:rsidR="00933FBD" w:rsidRPr="00501ACE" w:rsidRDefault="00933FBD" w:rsidP="00933FBD">
            <w:pPr>
              <w:ind w:firstLineChars="10" w:firstLine="20"/>
              <w:rPr>
                <w:rFonts w:ascii="Gill Sans MT" w:hAnsi="Gill Sans MT"/>
                <w:color w:val="000000"/>
                <w:sz w:val="20"/>
                <w:szCs w:val="20"/>
                <w:lang w:eastAsia="en-IE"/>
              </w:rPr>
            </w:pPr>
            <w:r w:rsidRPr="00501ACE">
              <w:rPr>
                <w:rFonts w:ascii="Gill Sans MT" w:hAnsi="Gill Sans MT"/>
                <w:color w:val="000000"/>
                <w:sz w:val="20"/>
                <w:szCs w:val="20"/>
                <w:lang w:eastAsia="en-IE"/>
              </w:rPr>
              <w:t>National College of Art and Design (NCAD)</w:t>
            </w:r>
          </w:p>
        </w:tc>
        <w:tc>
          <w:tcPr>
            <w:tcW w:w="1053" w:type="dxa"/>
            <w:noWrap/>
            <w:hideMark/>
          </w:tcPr>
          <w:p w14:paraId="06957B12"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148</w:t>
            </w:r>
          </w:p>
        </w:tc>
        <w:tc>
          <w:tcPr>
            <w:tcW w:w="986" w:type="dxa"/>
            <w:noWrap/>
            <w:hideMark/>
          </w:tcPr>
          <w:p w14:paraId="2F9F26C6"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133</w:t>
            </w:r>
          </w:p>
        </w:tc>
        <w:tc>
          <w:tcPr>
            <w:tcW w:w="1053" w:type="dxa"/>
            <w:noWrap/>
            <w:hideMark/>
          </w:tcPr>
          <w:p w14:paraId="079F4D7A"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4</w:t>
            </w:r>
          </w:p>
        </w:tc>
        <w:tc>
          <w:tcPr>
            <w:tcW w:w="1118" w:type="dxa"/>
            <w:noWrap/>
            <w:hideMark/>
          </w:tcPr>
          <w:p w14:paraId="056C091B"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4</w:t>
            </w:r>
          </w:p>
        </w:tc>
        <w:tc>
          <w:tcPr>
            <w:tcW w:w="1034" w:type="dxa"/>
            <w:noWrap/>
            <w:hideMark/>
          </w:tcPr>
          <w:p w14:paraId="1CA604BD" w14:textId="3C4E28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2.7</w:t>
            </w:r>
            <w:r w:rsidR="005D27CF" w:rsidRPr="00501ACE">
              <w:rPr>
                <w:rFonts w:ascii="Gill Sans MT" w:hAnsi="Gill Sans MT"/>
                <w:color w:val="000000"/>
                <w:sz w:val="20"/>
                <w:szCs w:val="20"/>
                <w:lang w:eastAsia="en-IE"/>
              </w:rPr>
              <w:t>%</w:t>
            </w:r>
          </w:p>
        </w:tc>
        <w:tc>
          <w:tcPr>
            <w:tcW w:w="964" w:type="dxa"/>
            <w:noWrap/>
            <w:hideMark/>
          </w:tcPr>
          <w:p w14:paraId="2810756B" w14:textId="61CFE3E0"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3.0</w:t>
            </w:r>
            <w:r w:rsidR="005D27CF" w:rsidRPr="00501ACE">
              <w:rPr>
                <w:rFonts w:ascii="Gill Sans MT" w:hAnsi="Gill Sans MT"/>
                <w:color w:val="000000"/>
                <w:sz w:val="20"/>
                <w:szCs w:val="20"/>
                <w:lang w:eastAsia="en-IE"/>
              </w:rPr>
              <w:t>%</w:t>
            </w:r>
          </w:p>
        </w:tc>
      </w:tr>
      <w:tr w:rsidR="00933FBD" w:rsidRPr="00501ACE" w14:paraId="5BA4BE17" w14:textId="77777777" w:rsidTr="00A928B2">
        <w:trPr>
          <w:trHeight w:val="300"/>
        </w:trPr>
        <w:tc>
          <w:tcPr>
            <w:tcW w:w="2506" w:type="dxa"/>
            <w:noWrap/>
            <w:hideMark/>
          </w:tcPr>
          <w:p w14:paraId="20B93A3F" w14:textId="77777777" w:rsidR="00933FBD" w:rsidRPr="00501ACE" w:rsidRDefault="00933FBD" w:rsidP="00933FBD">
            <w:pPr>
              <w:ind w:firstLineChars="10" w:firstLine="20"/>
              <w:rPr>
                <w:rFonts w:ascii="Gill Sans MT" w:hAnsi="Gill Sans MT"/>
                <w:color w:val="000000"/>
                <w:sz w:val="20"/>
                <w:szCs w:val="20"/>
                <w:lang w:eastAsia="en-IE"/>
              </w:rPr>
            </w:pPr>
            <w:r w:rsidRPr="00501ACE">
              <w:rPr>
                <w:rFonts w:ascii="Gill Sans MT" w:hAnsi="Gill Sans MT"/>
                <w:color w:val="000000"/>
                <w:sz w:val="20"/>
                <w:szCs w:val="20"/>
                <w:lang w:eastAsia="en-IE"/>
              </w:rPr>
              <w:t>Quality and Qualifications Ireland</w:t>
            </w:r>
          </w:p>
        </w:tc>
        <w:tc>
          <w:tcPr>
            <w:tcW w:w="1053" w:type="dxa"/>
            <w:noWrap/>
            <w:hideMark/>
          </w:tcPr>
          <w:p w14:paraId="7CFC3982"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76</w:t>
            </w:r>
          </w:p>
        </w:tc>
        <w:tc>
          <w:tcPr>
            <w:tcW w:w="986" w:type="dxa"/>
            <w:noWrap/>
            <w:hideMark/>
          </w:tcPr>
          <w:p w14:paraId="73371A06"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74</w:t>
            </w:r>
          </w:p>
        </w:tc>
        <w:tc>
          <w:tcPr>
            <w:tcW w:w="1053" w:type="dxa"/>
            <w:noWrap/>
            <w:hideMark/>
          </w:tcPr>
          <w:p w14:paraId="23EE444E"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w:t>
            </w:r>
          </w:p>
        </w:tc>
        <w:tc>
          <w:tcPr>
            <w:tcW w:w="1118" w:type="dxa"/>
            <w:noWrap/>
            <w:hideMark/>
          </w:tcPr>
          <w:p w14:paraId="06BF1C03"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w:t>
            </w:r>
          </w:p>
        </w:tc>
        <w:tc>
          <w:tcPr>
            <w:tcW w:w="1034" w:type="dxa"/>
            <w:noWrap/>
            <w:hideMark/>
          </w:tcPr>
          <w:p w14:paraId="6CA250FD" w14:textId="6ED8EDAD" w:rsidR="00933FBD" w:rsidRPr="00501ACE" w:rsidRDefault="00933FBD" w:rsidP="00933FBD">
            <w:pPr>
              <w:jc w:val="right"/>
              <w:rPr>
                <w:rFonts w:ascii="Gill Sans MT" w:hAnsi="Gill Sans MT" w:cs="Arial"/>
                <w:bCs/>
                <w:color w:val="000000"/>
                <w:sz w:val="20"/>
                <w:szCs w:val="20"/>
                <w:lang w:eastAsia="en-IE"/>
              </w:rPr>
            </w:pPr>
            <w:r w:rsidRPr="00501ACE">
              <w:rPr>
                <w:rFonts w:ascii="Gill Sans MT" w:hAnsi="Gill Sans MT" w:cs="Arial"/>
                <w:bCs/>
                <w:color w:val="000000"/>
                <w:sz w:val="20"/>
                <w:szCs w:val="20"/>
                <w:lang w:eastAsia="en-IE"/>
              </w:rPr>
              <w:t>1.3</w:t>
            </w:r>
            <w:r w:rsidR="005D27CF" w:rsidRPr="00501ACE">
              <w:rPr>
                <w:rFonts w:ascii="Gill Sans MT" w:hAnsi="Gill Sans MT" w:cs="Arial"/>
                <w:bCs/>
                <w:color w:val="000000"/>
                <w:sz w:val="20"/>
                <w:szCs w:val="20"/>
                <w:lang w:eastAsia="en-IE"/>
              </w:rPr>
              <w:t>%</w:t>
            </w:r>
          </w:p>
        </w:tc>
        <w:tc>
          <w:tcPr>
            <w:tcW w:w="964" w:type="dxa"/>
            <w:noWrap/>
            <w:hideMark/>
          </w:tcPr>
          <w:p w14:paraId="2A09F911" w14:textId="2AF831C8" w:rsidR="00933FBD" w:rsidRPr="00501ACE" w:rsidRDefault="00933FBD" w:rsidP="00933FBD">
            <w:pPr>
              <w:jc w:val="right"/>
              <w:rPr>
                <w:rFonts w:ascii="Gill Sans MT" w:hAnsi="Gill Sans MT" w:cs="Arial"/>
                <w:bCs/>
                <w:color w:val="000000"/>
                <w:sz w:val="20"/>
                <w:szCs w:val="20"/>
                <w:lang w:eastAsia="en-IE"/>
              </w:rPr>
            </w:pPr>
            <w:r w:rsidRPr="00501ACE">
              <w:rPr>
                <w:rFonts w:ascii="Gill Sans MT" w:hAnsi="Gill Sans MT" w:cs="Arial"/>
                <w:bCs/>
                <w:color w:val="000000"/>
                <w:sz w:val="20"/>
                <w:szCs w:val="20"/>
                <w:lang w:eastAsia="en-IE"/>
              </w:rPr>
              <w:t>4.1</w:t>
            </w:r>
            <w:r w:rsidR="005D27CF" w:rsidRPr="00501ACE">
              <w:rPr>
                <w:rFonts w:ascii="Gill Sans MT" w:hAnsi="Gill Sans MT" w:cs="Arial"/>
                <w:bCs/>
                <w:color w:val="000000"/>
                <w:sz w:val="20"/>
                <w:szCs w:val="20"/>
                <w:lang w:eastAsia="en-IE"/>
              </w:rPr>
              <w:t>%</w:t>
            </w:r>
          </w:p>
        </w:tc>
      </w:tr>
      <w:tr w:rsidR="00933FBD" w:rsidRPr="00501ACE" w14:paraId="0DD843ED" w14:textId="77777777" w:rsidTr="00A928B2">
        <w:trPr>
          <w:trHeight w:val="300"/>
        </w:trPr>
        <w:tc>
          <w:tcPr>
            <w:tcW w:w="2506" w:type="dxa"/>
            <w:noWrap/>
            <w:hideMark/>
          </w:tcPr>
          <w:p w14:paraId="5A1D6C0B" w14:textId="77777777" w:rsidR="00933FBD" w:rsidRPr="00501ACE" w:rsidRDefault="00933FBD" w:rsidP="00933FBD">
            <w:pPr>
              <w:ind w:firstLineChars="10" w:firstLine="20"/>
              <w:rPr>
                <w:rFonts w:ascii="Gill Sans MT" w:hAnsi="Gill Sans MT"/>
                <w:color w:val="000000"/>
                <w:sz w:val="20"/>
                <w:szCs w:val="20"/>
                <w:lang w:eastAsia="en-IE"/>
              </w:rPr>
            </w:pPr>
            <w:r w:rsidRPr="00501ACE">
              <w:rPr>
                <w:rFonts w:ascii="Gill Sans MT" w:hAnsi="Gill Sans MT"/>
                <w:color w:val="000000"/>
                <w:sz w:val="20"/>
                <w:szCs w:val="20"/>
                <w:lang w:eastAsia="en-IE"/>
              </w:rPr>
              <w:t>SOLAS - Further Education &amp; Training Authority</w:t>
            </w:r>
          </w:p>
        </w:tc>
        <w:tc>
          <w:tcPr>
            <w:tcW w:w="1053" w:type="dxa"/>
            <w:noWrap/>
            <w:hideMark/>
          </w:tcPr>
          <w:p w14:paraId="35C6CD38"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197</w:t>
            </w:r>
          </w:p>
        </w:tc>
        <w:tc>
          <w:tcPr>
            <w:tcW w:w="986" w:type="dxa"/>
            <w:noWrap/>
            <w:hideMark/>
          </w:tcPr>
          <w:p w14:paraId="26BBB46A"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187</w:t>
            </w:r>
          </w:p>
        </w:tc>
        <w:tc>
          <w:tcPr>
            <w:tcW w:w="1053" w:type="dxa"/>
            <w:noWrap/>
            <w:hideMark/>
          </w:tcPr>
          <w:p w14:paraId="0A04FC89"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18</w:t>
            </w:r>
          </w:p>
        </w:tc>
        <w:tc>
          <w:tcPr>
            <w:tcW w:w="1118" w:type="dxa"/>
            <w:noWrap/>
            <w:hideMark/>
          </w:tcPr>
          <w:p w14:paraId="7C58C5D1"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16</w:t>
            </w:r>
          </w:p>
        </w:tc>
        <w:tc>
          <w:tcPr>
            <w:tcW w:w="1034" w:type="dxa"/>
            <w:noWrap/>
            <w:hideMark/>
          </w:tcPr>
          <w:p w14:paraId="74A9F003" w14:textId="53DB2ED9"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9.1</w:t>
            </w:r>
            <w:r w:rsidR="005D27CF" w:rsidRPr="00501ACE">
              <w:rPr>
                <w:rFonts w:ascii="Gill Sans MT" w:hAnsi="Gill Sans MT"/>
                <w:color w:val="000000"/>
                <w:sz w:val="20"/>
                <w:szCs w:val="20"/>
                <w:lang w:eastAsia="en-IE"/>
              </w:rPr>
              <w:t>%</w:t>
            </w:r>
          </w:p>
        </w:tc>
        <w:tc>
          <w:tcPr>
            <w:tcW w:w="964" w:type="dxa"/>
            <w:noWrap/>
            <w:hideMark/>
          </w:tcPr>
          <w:p w14:paraId="3669A47E" w14:textId="37F75E62"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8.6</w:t>
            </w:r>
            <w:r w:rsidR="005D27CF" w:rsidRPr="00501ACE">
              <w:rPr>
                <w:rFonts w:ascii="Gill Sans MT" w:hAnsi="Gill Sans MT"/>
                <w:color w:val="000000"/>
                <w:sz w:val="20"/>
                <w:szCs w:val="20"/>
                <w:lang w:eastAsia="en-IE"/>
              </w:rPr>
              <w:t>%</w:t>
            </w:r>
          </w:p>
        </w:tc>
      </w:tr>
      <w:tr w:rsidR="00933FBD" w:rsidRPr="00501ACE" w14:paraId="7E3A45B3" w14:textId="77777777" w:rsidTr="00A928B2">
        <w:tc>
          <w:tcPr>
            <w:tcW w:w="2506" w:type="dxa"/>
          </w:tcPr>
          <w:p w14:paraId="3CB29FE2" w14:textId="77777777" w:rsidR="00933FBD" w:rsidRPr="00501ACE" w:rsidRDefault="00933FBD" w:rsidP="00933FBD">
            <w:pPr>
              <w:ind w:firstLineChars="10" w:firstLine="20"/>
              <w:rPr>
                <w:rFonts w:ascii="Gill Sans MT" w:hAnsi="Gill Sans MT"/>
                <w:b/>
                <w:sz w:val="20"/>
                <w:szCs w:val="20"/>
              </w:rPr>
            </w:pPr>
            <w:r w:rsidRPr="00501ACE">
              <w:rPr>
                <w:rFonts w:ascii="Gill Sans MT" w:hAnsi="Gill Sans MT"/>
                <w:b/>
                <w:sz w:val="20"/>
                <w:szCs w:val="20"/>
              </w:rPr>
              <w:t>Grand Total</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bottom"/>
          </w:tcPr>
          <w:p w14:paraId="2BAC7134" w14:textId="55BD6A4F" w:rsidR="00933FBD" w:rsidRPr="00501ACE" w:rsidRDefault="00933FBD" w:rsidP="00933FBD">
            <w:pPr>
              <w:jc w:val="right"/>
              <w:rPr>
                <w:rFonts w:ascii="Gill Sans MT" w:hAnsi="Gill Sans MT"/>
                <w:b/>
                <w:bCs/>
                <w:color w:val="000000"/>
                <w:sz w:val="20"/>
                <w:szCs w:val="20"/>
                <w:lang w:eastAsia="en-IE"/>
              </w:rPr>
            </w:pPr>
            <w:r w:rsidRPr="00501ACE">
              <w:rPr>
                <w:rFonts w:ascii="Gill Sans MT" w:hAnsi="Gill Sans MT"/>
                <w:b/>
                <w:bCs/>
                <w:color w:val="000000"/>
                <w:sz w:val="20"/>
                <w:szCs w:val="20"/>
              </w:rPr>
              <w:t>10</w:t>
            </w:r>
            <w:r w:rsidR="005D27CF" w:rsidRPr="00501ACE">
              <w:rPr>
                <w:rFonts w:ascii="Gill Sans MT" w:hAnsi="Gill Sans MT"/>
                <w:b/>
                <w:bCs/>
                <w:color w:val="000000"/>
                <w:sz w:val="20"/>
                <w:szCs w:val="20"/>
              </w:rPr>
              <w:t>,</w:t>
            </w:r>
            <w:r w:rsidRPr="00501ACE">
              <w:rPr>
                <w:rFonts w:ascii="Gill Sans MT" w:hAnsi="Gill Sans MT"/>
                <w:b/>
                <w:bCs/>
                <w:color w:val="000000"/>
                <w:sz w:val="20"/>
                <w:szCs w:val="20"/>
              </w:rPr>
              <w:t>866</w:t>
            </w:r>
          </w:p>
        </w:tc>
        <w:tc>
          <w:tcPr>
            <w:tcW w:w="986" w:type="dxa"/>
            <w:tcBorders>
              <w:top w:val="single" w:sz="4" w:space="0" w:color="auto"/>
              <w:left w:val="single" w:sz="4" w:space="0" w:color="auto"/>
              <w:bottom w:val="single" w:sz="4" w:space="0" w:color="auto"/>
              <w:right w:val="single" w:sz="4" w:space="0" w:color="auto"/>
            </w:tcBorders>
            <w:shd w:val="clear" w:color="auto" w:fill="auto"/>
            <w:vAlign w:val="bottom"/>
          </w:tcPr>
          <w:p w14:paraId="117F920A" w14:textId="2D8C1566" w:rsidR="00933FBD" w:rsidRPr="00501ACE" w:rsidRDefault="00933FBD" w:rsidP="00933FBD">
            <w:pPr>
              <w:jc w:val="right"/>
              <w:rPr>
                <w:rFonts w:ascii="Gill Sans MT" w:hAnsi="Gill Sans MT"/>
                <w:b/>
                <w:bCs/>
                <w:color w:val="000000"/>
                <w:sz w:val="20"/>
                <w:szCs w:val="20"/>
              </w:rPr>
            </w:pPr>
            <w:r w:rsidRPr="00501ACE">
              <w:rPr>
                <w:rFonts w:ascii="Gill Sans MT" w:hAnsi="Gill Sans MT"/>
                <w:b/>
                <w:bCs/>
                <w:color w:val="000000"/>
                <w:sz w:val="20"/>
                <w:szCs w:val="20"/>
              </w:rPr>
              <w:t>11</w:t>
            </w:r>
            <w:r w:rsidR="005D27CF" w:rsidRPr="00501ACE">
              <w:rPr>
                <w:rFonts w:ascii="Gill Sans MT" w:hAnsi="Gill Sans MT"/>
                <w:b/>
                <w:bCs/>
                <w:color w:val="000000"/>
                <w:sz w:val="20"/>
                <w:szCs w:val="20"/>
              </w:rPr>
              <w:t>,</w:t>
            </w:r>
            <w:r w:rsidRPr="00501ACE">
              <w:rPr>
                <w:rFonts w:ascii="Gill Sans MT" w:hAnsi="Gill Sans MT"/>
                <w:b/>
                <w:bCs/>
                <w:color w:val="000000"/>
                <w:sz w:val="20"/>
                <w:szCs w:val="20"/>
              </w:rPr>
              <w:t>132</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bottom"/>
          </w:tcPr>
          <w:p w14:paraId="66123B4F" w14:textId="77777777" w:rsidR="00933FBD" w:rsidRPr="00501ACE" w:rsidRDefault="00933FBD" w:rsidP="00933FBD">
            <w:pPr>
              <w:jc w:val="right"/>
              <w:rPr>
                <w:rFonts w:ascii="Gill Sans MT" w:hAnsi="Gill Sans MT"/>
                <w:b/>
                <w:bCs/>
                <w:color w:val="000000"/>
                <w:sz w:val="20"/>
                <w:szCs w:val="20"/>
              </w:rPr>
            </w:pPr>
            <w:r w:rsidRPr="00501ACE">
              <w:rPr>
                <w:rFonts w:ascii="Gill Sans MT" w:hAnsi="Gill Sans MT"/>
                <w:b/>
                <w:bCs/>
                <w:color w:val="000000"/>
                <w:sz w:val="20"/>
                <w:szCs w:val="20"/>
              </w:rPr>
              <w:t>427</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bottom"/>
          </w:tcPr>
          <w:p w14:paraId="647A2FF2" w14:textId="77777777" w:rsidR="00933FBD" w:rsidRPr="00501ACE" w:rsidRDefault="00933FBD" w:rsidP="00933FBD">
            <w:pPr>
              <w:jc w:val="right"/>
              <w:rPr>
                <w:rFonts w:ascii="Gill Sans MT" w:hAnsi="Gill Sans MT"/>
                <w:b/>
                <w:bCs/>
                <w:color w:val="000000"/>
                <w:sz w:val="20"/>
                <w:szCs w:val="20"/>
              </w:rPr>
            </w:pPr>
            <w:r w:rsidRPr="00501ACE">
              <w:rPr>
                <w:rFonts w:ascii="Gill Sans MT" w:hAnsi="Gill Sans MT"/>
                <w:b/>
                <w:bCs/>
                <w:color w:val="000000"/>
                <w:sz w:val="20"/>
                <w:szCs w:val="20"/>
              </w:rPr>
              <w:t>444</w:t>
            </w:r>
          </w:p>
        </w:tc>
        <w:tc>
          <w:tcPr>
            <w:tcW w:w="1034" w:type="dxa"/>
            <w:tcBorders>
              <w:top w:val="single" w:sz="4" w:space="0" w:color="auto"/>
              <w:left w:val="nil"/>
              <w:bottom w:val="single" w:sz="4" w:space="0" w:color="auto"/>
              <w:right w:val="single" w:sz="4" w:space="0" w:color="auto"/>
            </w:tcBorders>
            <w:shd w:val="clear" w:color="000000" w:fill="FFFFFF"/>
            <w:vAlign w:val="bottom"/>
          </w:tcPr>
          <w:p w14:paraId="3E8E467C" w14:textId="6B254220" w:rsidR="00933FBD" w:rsidRPr="00501ACE" w:rsidRDefault="00933FBD" w:rsidP="00933FBD">
            <w:pPr>
              <w:jc w:val="right"/>
              <w:rPr>
                <w:rFonts w:ascii="Gill Sans MT" w:hAnsi="Gill Sans MT"/>
                <w:b/>
                <w:color w:val="000000"/>
                <w:sz w:val="20"/>
                <w:szCs w:val="20"/>
              </w:rPr>
            </w:pPr>
            <w:r w:rsidRPr="00501ACE">
              <w:rPr>
                <w:rFonts w:ascii="Gill Sans MT" w:hAnsi="Gill Sans MT"/>
                <w:b/>
                <w:color w:val="000000"/>
                <w:sz w:val="20"/>
                <w:szCs w:val="20"/>
              </w:rPr>
              <w:t>3.9</w:t>
            </w:r>
            <w:r w:rsidR="005D27CF" w:rsidRPr="00501ACE">
              <w:rPr>
                <w:rFonts w:ascii="Gill Sans MT" w:hAnsi="Gill Sans MT"/>
                <w:b/>
                <w:color w:val="000000"/>
                <w:sz w:val="20"/>
                <w:szCs w:val="20"/>
              </w:rPr>
              <w:t>%</w:t>
            </w:r>
          </w:p>
        </w:tc>
        <w:tc>
          <w:tcPr>
            <w:tcW w:w="964" w:type="dxa"/>
            <w:tcBorders>
              <w:top w:val="single" w:sz="4" w:space="0" w:color="auto"/>
              <w:left w:val="nil"/>
              <w:bottom w:val="single" w:sz="4" w:space="0" w:color="auto"/>
              <w:right w:val="single" w:sz="4" w:space="0" w:color="auto"/>
            </w:tcBorders>
            <w:shd w:val="clear" w:color="000000" w:fill="FFFFFF"/>
            <w:vAlign w:val="bottom"/>
          </w:tcPr>
          <w:p w14:paraId="7332C847" w14:textId="3F5C89CD" w:rsidR="00933FBD" w:rsidRPr="00501ACE" w:rsidRDefault="00933FBD" w:rsidP="00933FBD">
            <w:pPr>
              <w:jc w:val="right"/>
              <w:rPr>
                <w:rFonts w:ascii="Gill Sans MT" w:hAnsi="Gill Sans MT"/>
                <w:b/>
                <w:color w:val="000000"/>
                <w:sz w:val="20"/>
                <w:szCs w:val="20"/>
              </w:rPr>
            </w:pPr>
            <w:r w:rsidRPr="00501ACE">
              <w:rPr>
                <w:rFonts w:ascii="Gill Sans MT" w:hAnsi="Gill Sans MT"/>
                <w:b/>
                <w:color w:val="000000"/>
                <w:sz w:val="20"/>
                <w:szCs w:val="20"/>
              </w:rPr>
              <w:t>4.0</w:t>
            </w:r>
            <w:r w:rsidR="005D27CF" w:rsidRPr="00501ACE">
              <w:rPr>
                <w:rFonts w:ascii="Gill Sans MT" w:hAnsi="Gill Sans MT"/>
                <w:b/>
                <w:color w:val="000000"/>
                <w:sz w:val="20"/>
                <w:szCs w:val="20"/>
              </w:rPr>
              <w:t>%</w:t>
            </w:r>
          </w:p>
        </w:tc>
      </w:tr>
    </w:tbl>
    <w:p w14:paraId="1C90D240" w14:textId="051581C9" w:rsidR="00A87E1B" w:rsidRPr="00501ACE" w:rsidRDefault="00A87E1B" w:rsidP="00933FBD"/>
    <w:p w14:paraId="2520B09F" w14:textId="77777777" w:rsidR="00A87E1B" w:rsidRPr="00501ACE" w:rsidRDefault="00A87E1B">
      <w:pPr>
        <w:spacing w:after="0"/>
      </w:pPr>
      <w:r w:rsidRPr="00501ACE">
        <w:br w:type="page"/>
      </w:r>
    </w:p>
    <w:p w14:paraId="473844FC" w14:textId="77777777" w:rsidR="00697BE6" w:rsidRPr="00501ACE" w:rsidRDefault="00697BE6" w:rsidP="00697BE6">
      <w:pPr>
        <w:rPr>
          <w:b/>
        </w:rPr>
      </w:pPr>
      <w:r w:rsidRPr="00501ACE">
        <w:rPr>
          <w:b/>
        </w:rPr>
        <w:t>Department of Employment Affairs &amp; Social Protection (comparison made to Department of Social Protection 2016)</w:t>
      </w:r>
    </w:p>
    <w:tbl>
      <w:tblPr>
        <w:tblStyle w:val="TableGrid"/>
        <w:tblW w:w="0" w:type="auto"/>
        <w:tblLook w:val="04A0" w:firstRow="1" w:lastRow="0" w:firstColumn="1" w:lastColumn="0" w:noHBand="0" w:noVBand="1"/>
        <w:tblCaption w:val="Appendix B Public bodies"/>
        <w:tblDescription w:val="Department of Employment Affairs and Social Protection (comparison made to Department of Social Protection 2016)"/>
      </w:tblPr>
      <w:tblGrid>
        <w:gridCol w:w="2506"/>
        <w:gridCol w:w="1053"/>
        <w:gridCol w:w="986"/>
        <w:gridCol w:w="1053"/>
        <w:gridCol w:w="1118"/>
        <w:gridCol w:w="1034"/>
        <w:gridCol w:w="964"/>
      </w:tblGrid>
      <w:tr w:rsidR="00A928B2" w:rsidRPr="00501ACE" w14:paraId="11BD3AF8" w14:textId="77777777" w:rsidTr="00F85F76">
        <w:tc>
          <w:tcPr>
            <w:tcW w:w="2506" w:type="dxa"/>
          </w:tcPr>
          <w:p w14:paraId="54BB5D60" w14:textId="77777777" w:rsidR="00A928B2" w:rsidRPr="00501ACE" w:rsidRDefault="00A928B2" w:rsidP="00A82A07">
            <w:pPr>
              <w:rPr>
                <w:b/>
                <w:sz w:val="20"/>
                <w:szCs w:val="20"/>
              </w:rPr>
            </w:pPr>
            <w:r w:rsidRPr="00501ACE">
              <w:rPr>
                <w:b/>
                <w:sz w:val="20"/>
                <w:szCs w:val="20"/>
              </w:rPr>
              <w:t>Public Body</w:t>
            </w:r>
          </w:p>
        </w:tc>
        <w:tc>
          <w:tcPr>
            <w:tcW w:w="2039" w:type="dxa"/>
            <w:gridSpan w:val="2"/>
          </w:tcPr>
          <w:p w14:paraId="3BDCB91C" w14:textId="129EE5A0" w:rsidR="00A928B2" w:rsidRPr="00501ACE" w:rsidRDefault="00A928B2" w:rsidP="00A82A07">
            <w:pPr>
              <w:rPr>
                <w:b/>
                <w:sz w:val="20"/>
                <w:szCs w:val="20"/>
              </w:rPr>
            </w:pPr>
            <w:r w:rsidRPr="00501ACE">
              <w:rPr>
                <w:b/>
                <w:sz w:val="20"/>
                <w:szCs w:val="20"/>
              </w:rPr>
              <w:t>Total number of employee</w:t>
            </w:r>
          </w:p>
        </w:tc>
        <w:tc>
          <w:tcPr>
            <w:tcW w:w="2171" w:type="dxa"/>
            <w:gridSpan w:val="2"/>
          </w:tcPr>
          <w:p w14:paraId="7567308F" w14:textId="7170EC0E" w:rsidR="00A928B2" w:rsidRPr="00501ACE" w:rsidRDefault="00A928B2" w:rsidP="00A82A07">
            <w:pPr>
              <w:rPr>
                <w:b/>
                <w:sz w:val="20"/>
                <w:szCs w:val="20"/>
              </w:rPr>
            </w:pPr>
            <w:r w:rsidRPr="00501ACE">
              <w:rPr>
                <w:b/>
                <w:sz w:val="20"/>
                <w:szCs w:val="20"/>
              </w:rPr>
              <w:t>Number employees with disabilities</w:t>
            </w:r>
          </w:p>
        </w:tc>
        <w:tc>
          <w:tcPr>
            <w:tcW w:w="1998" w:type="dxa"/>
            <w:gridSpan w:val="2"/>
          </w:tcPr>
          <w:p w14:paraId="3DA583C7" w14:textId="05E1A508" w:rsidR="00A928B2" w:rsidRPr="00501ACE" w:rsidRDefault="00A928B2" w:rsidP="00A82A07">
            <w:pPr>
              <w:rPr>
                <w:b/>
                <w:sz w:val="20"/>
                <w:szCs w:val="20"/>
              </w:rPr>
            </w:pPr>
            <w:r w:rsidRPr="00501ACE">
              <w:rPr>
                <w:b/>
                <w:sz w:val="20"/>
                <w:szCs w:val="20"/>
              </w:rPr>
              <w:t>% workforce with disabilities</w:t>
            </w:r>
          </w:p>
        </w:tc>
      </w:tr>
      <w:tr w:rsidR="00697BE6" w:rsidRPr="00501ACE" w14:paraId="5BFAD4D8" w14:textId="77777777" w:rsidTr="00A928B2">
        <w:tc>
          <w:tcPr>
            <w:tcW w:w="2506" w:type="dxa"/>
          </w:tcPr>
          <w:p w14:paraId="238BEF1F" w14:textId="77777777" w:rsidR="00697BE6" w:rsidRPr="00501ACE" w:rsidRDefault="00697BE6" w:rsidP="00A82A07">
            <w:pPr>
              <w:rPr>
                <w:rFonts w:ascii="Gill Sans MT" w:hAnsi="Gill Sans MT"/>
                <w:b/>
                <w:sz w:val="20"/>
                <w:szCs w:val="20"/>
              </w:rPr>
            </w:pPr>
          </w:p>
        </w:tc>
        <w:tc>
          <w:tcPr>
            <w:tcW w:w="1053" w:type="dxa"/>
          </w:tcPr>
          <w:p w14:paraId="4A61467D" w14:textId="77777777" w:rsidR="00697BE6" w:rsidRPr="00501ACE" w:rsidRDefault="00697BE6" w:rsidP="00A82A07">
            <w:pPr>
              <w:rPr>
                <w:rFonts w:ascii="Gill Sans MT" w:hAnsi="Gill Sans MT"/>
                <w:b/>
                <w:sz w:val="20"/>
                <w:szCs w:val="20"/>
              </w:rPr>
            </w:pPr>
            <w:r w:rsidRPr="00501ACE">
              <w:rPr>
                <w:rFonts w:ascii="Gill Sans MT" w:hAnsi="Gill Sans MT"/>
                <w:b/>
                <w:sz w:val="20"/>
                <w:szCs w:val="20"/>
              </w:rPr>
              <w:t>2016</w:t>
            </w:r>
          </w:p>
        </w:tc>
        <w:tc>
          <w:tcPr>
            <w:tcW w:w="986" w:type="dxa"/>
          </w:tcPr>
          <w:p w14:paraId="10D9F52A" w14:textId="77777777" w:rsidR="00697BE6" w:rsidRPr="00501ACE" w:rsidRDefault="00697BE6" w:rsidP="00A82A07">
            <w:pPr>
              <w:rPr>
                <w:rFonts w:ascii="Gill Sans MT" w:hAnsi="Gill Sans MT"/>
                <w:b/>
                <w:sz w:val="20"/>
                <w:szCs w:val="20"/>
              </w:rPr>
            </w:pPr>
            <w:r w:rsidRPr="00501ACE">
              <w:rPr>
                <w:rFonts w:ascii="Gill Sans MT" w:hAnsi="Gill Sans MT"/>
                <w:b/>
                <w:sz w:val="20"/>
                <w:szCs w:val="20"/>
              </w:rPr>
              <w:t>2017</w:t>
            </w:r>
          </w:p>
        </w:tc>
        <w:tc>
          <w:tcPr>
            <w:tcW w:w="1053" w:type="dxa"/>
          </w:tcPr>
          <w:p w14:paraId="149F183D" w14:textId="77777777" w:rsidR="00697BE6" w:rsidRPr="00501ACE" w:rsidRDefault="00697BE6" w:rsidP="00A82A07">
            <w:pPr>
              <w:rPr>
                <w:rFonts w:ascii="Gill Sans MT" w:hAnsi="Gill Sans MT"/>
                <w:b/>
                <w:sz w:val="20"/>
                <w:szCs w:val="20"/>
              </w:rPr>
            </w:pPr>
            <w:r w:rsidRPr="00501ACE">
              <w:rPr>
                <w:rFonts w:ascii="Gill Sans MT" w:hAnsi="Gill Sans MT"/>
                <w:b/>
                <w:sz w:val="20"/>
                <w:szCs w:val="20"/>
              </w:rPr>
              <w:t>2016</w:t>
            </w:r>
          </w:p>
        </w:tc>
        <w:tc>
          <w:tcPr>
            <w:tcW w:w="1118" w:type="dxa"/>
          </w:tcPr>
          <w:p w14:paraId="367196AE" w14:textId="77777777" w:rsidR="00697BE6" w:rsidRPr="00501ACE" w:rsidRDefault="00697BE6" w:rsidP="00A82A07">
            <w:pPr>
              <w:rPr>
                <w:rFonts w:ascii="Gill Sans MT" w:hAnsi="Gill Sans MT"/>
                <w:b/>
                <w:sz w:val="20"/>
                <w:szCs w:val="20"/>
              </w:rPr>
            </w:pPr>
            <w:r w:rsidRPr="00501ACE">
              <w:rPr>
                <w:rFonts w:ascii="Gill Sans MT" w:hAnsi="Gill Sans MT"/>
                <w:b/>
                <w:sz w:val="20"/>
                <w:szCs w:val="20"/>
              </w:rPr>
              <w:t>2017</w:t>
            </w:r>
          </w:p>
        </w:tc>
        <w:tc>
          <w:tcPr>
            <w:tcW w:w="1034" w:type="dxa"/>
          </w:tcPr>
          <w:p w14:paraId="3EAE65BB" w14:textId="77777777" w:rsidR="00697BE6" w:rsidRPr="00501ACE" w:rsidRDefault="00697BE6" w:rsidP="00A82A07">
            <w:pPr>
              <w:rPr>
                <w:rFonts w:ascii="Gill Sans MT" w:hAnsi="Gill Sans MT"/>
                <w:b/>
                <w:sz w:val="20"/>
                <w:szCs w:val="20"/>
              </w:rPr>
            </w:pPr>
            <w:r w:rsidRPr="00501ACE">
              <w:rPr>
                <w:rFonts w:ascii="Gill Sans MT" w:hAnsi="Gill Sans MT"/>
                <w:b/>
                <w:sz w:val="20"/>
                <w:szCs w:val="20"/>
              </w:rPr>
              <w:t>2016</w:t>
            </w:r>
          </w:p>
        </w:tc>
        <w:tc>
          <w:tcPr>
            <w:tcW w:w="964" w:type="dxa"/>
          </w:tcPr>
          <w:p w14:paraId="43818C94" w14:textId="77777777" w:rsidR="00697BE6" w:rsidRPr="00501ACE" w:rsidRDefault="00697BE6" w:rsidP="00A82A07">
            <w:pPr>
              <w:rPr>
                <w:rFonts w:ascii="Gill Sans MT" w:hAnsi="Gill Sans MT"/>
                <w:b/>
                <w:sz w:val="20"/>
                <w:szCs w:val="20"/>
              </w:rPr>
            </w:pPr>
            <w:r w:rsidRPr="00501ACE">
              <w:rPr>
                <w:rFonts w:ascii="Gill Sans MT" w:hAnsi="Gill Sans MT"/>
                <w:b/>
                <w:sz w:val="20"/>
                <w:szCs w:val="20"/>
              </w:rPr>
              <w:t>2017</w:t>
            </w:r>
          </w:p>
        </w:tc>
      </w:tr>
      <w:tr w:rsidR="00697BE6" w:rsidRPr="00501ACE" w14:paraId="23DD7B24" w14:textId="77777777" w:rsidTr="00A928B2">
        <w:trPr>
          <w:trHeight w:val="300"/>
        </w:trPr>
        <w:tc>
          <w:tcPr>
            <w:tcW w:w="2506" w:type="dxa"/>
            <w:noWrap/>
            <w:hideMark/>
          </w:tcPr>
          <w:p w14:paraId="40C43C75" w14:textId="77777777" w:rsidR="00697BE6" w:rsidRPr="00501ACE" w:rsidRDefault="00697BE6" w:rsidP="00A82A07">
            <w:pPr>
              <w:ind w:firstLineChars="10" w:firstLine="20"/>
              <w:rPr>
                <w:rFonts w:ascii="Gill Sans MT" w:hAnsi="Gill Sans MT"/>
                <w:color w:val="000000"/>
                <w:sz w:val="20"/>
                <w:szCs w:val="20"/>
                <w:lang w:eastAsia="en-IE"/>
              </w:rPr>
            </w:pPr>
            <w:r w:rsidRPr="00501ACE">
              <w:rPr>
                <w:rFonts w:ascii="Gill Sans MT" w:hAnsi="Gill Sans MT"/>
                <w:color w:val="000000"/>
                <w:sz w:val="20"/>
                <w:szCs w:val="20"/>
                <w:lang w:eastAsia="en-IE"/>
              </w:rPr>
              <w:t>Citizens Information Board</w:t>
            </w:r>
          </w:p>
        </w:tc>
        <w:tc>
          <w:tcPr>
            <w:tcW w:w="1053" w:type="dxa"/>
            <w:noWrap/>
            <w:hideMark/>
          </w:tcPr>
          <w:p w14:paraId="4350341D" w14:textId="77777777" w:rsidR="00697BE6" w:rsidRPr="00501ACE" w:rsidRDefault="00697BE6" w:rsidP="00A82A07">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83</w:t>
            </w:r>
          </w:p>
        </w:tc>
        <w:tc>
          <w:tcPr>
            <w:tcW w:w="986" w:type="dxa"/>
            <w:noWrap/>
            <w:hideMark/>
          </w:tcPr>
          <w:p w14:paraId="76EC0DAE" w14:textId="77777777" w:rsidR="00697BE6" w:rsidRPr="00501ACE" w:rsidRDefault="00697BE6" w:rsidP="00A82A07">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86</w:t>
            </w:r>
          </w:p>
        </w:tc>
        <w:tc>
          <w:tcPr>
            <w:tcW w:w="1053" w:type="dxa"/>
            <w:noWrap/>
            <w:hideMark/>
          </w:tcPr>
          <w:p w14:paraId="58D5C18C" w14:textId="77777777" w:rsidR="00697BE6" w:rsidRPr="00501ACE" w:rsidRDefault="00697BE6" w:rsidP="00A82A07">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8</w:t>
            </w:r>
          </w:p>
        </w:tc>
        <w:tc>
          <w:tcPr>
            <w:tcW w:w="1118" w:type="dxa"/>
            <w:noWrap/>
            <w:hideMark/>
          </w:tcPr>
          <w:p w14:paraId="1B6F0316" w14:textId="77777777" w:rsidR="00697BE6" w:rsidRPr="00501ACE" w:rsidRDefault="00697BE6" w:rsidP="00A82A07">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9</w:t>
            </w:r>
          </w:p>
        </w:tc>
        <w:tc>
          <w:tcPr>
            <w:tcW w:w="1034" w:type="dxa"/>
            <w:noWrap/>
            <w:hideMark/>
          </w:tcPr>
          <w:p w14:paraId="0CD613B3" w14:textId="77777777" w:rsidR="00697BE6" w:rsidRPr="00501ACE" w:rsidRDefault="00697BE6" w:rsidP="00A82A07">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9.6%</w:t>
            </w:r>
          </w:p>
        </w:tc>
        <w:tc>
          <w:tcPr>
            <w:tcW w:w="964" w:type="dxa"/>
            <w:noWrap/>
            <w:hideMark/>
          </w:tcPr>
          <w:p w14:paraId="0BBE700E" w14:textId="77777777" w:rsidR="00697BE6" w:rsidRPr="00501ACE" w:rsidRDefault="00697BE6" w:rsidP="00A82A07">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10.5%</w:t>
            </w:r>
          </w:p>
        </w:tc>
      </w:tr>
      <w:tr w:rsidR="00697BE6" w:rsidRPr="00501ACE" w14:paraId="3F7CD31C" w14:textId="77777777" w:rsidTr="00A928B2">
        <w:trPr>
          <w:trHeight w:val="300"/>
        </w:trPr>
        <w:tc>
          <w:tcPr>
            <w:tcW w:w="2506" w:type="dxa"/>
            <w:noWrap/>
            <w:hideMark/>
          </w:tcPr>
          <w:p w14:paraId="09A183C4" w14:textId="77777777" w:rsidR="00697BE6" w:rsidRPr="00501ACE" w:rsidRDefault="00697BE6" w:rsidP="00FB6BC8">
            <w:pPr>
              <w:spacing w:after="0" w:line="240" w:lineRule="auto"/>
              <w:ind w:firstLineChars="10" w:firstLine="20"/>
              <w:rPr>
                <w:rFonts w:ascii="Gill Sans MT" w:hAnsi="Gill Sans MT"/>
                <w:b/>
                <w:color w:val="000000"/>
                <w:sz w:val="20"/>
                <w:szCs w:val="20"/>
                <w:lang w:eastAsia="en-IE"/>
              </w:rPr>
            </w:pPr>
            <w:r w:rsidRPr="00501ACE">
              <w:rPr>
                <w:rFonts w:ascii="Gill Sans MT" w:hAnsi="Gill Sans MT"/>
                <w:b/>
                <w:color w:val="000000"/>
                <w:sz w:val="20"/>
                <w:szCs w:val="20"/>
                <w:lang w:eastAsia="en-IE"/>
              </w:rPr>
              <w:t>Office of the Pensions Ombudsman</w:t>
            </w:r>
          </w:p>
          <w:p w14:paraId="02C9D472" w14:textId="5ED030A1" w:rsidR="00FB6BC8" w:rsidRPr="00501ACE" w:rsidRDefault="00FB6BC8" w:rsidP="002172AC">
            <w:pPr>
              <w:spacing w:line="240" w:lineRule="auto"/>
              <w:ind w:firstLineChars="10" w:firstLine="20"/>
              <w:rPr>
                <w:rFonts w:ascii="Gill Sans MT" w:hAnsi="Gill Sans MT"/>
                <w:color w:val="000000"/>
                <w:sz w:val="20"/>
                <w:szCs w:val="20"/>
                <w:lang w:eastAsia="en-IE"/>
              </w:rPr>
            </w:pPr>
            <w:r w:rsidRPr="00501ACE">
              <w:rPr>
                <w:rFonts w:ascii="Gill Sans MT" w:hAnsi="Gill Sans MT"/>
                <w:b/>
                <w:color w:val="000000"/>
                <w:sz w:val="20"/>
                <w:szCs w:val="20"/>
                <w:lang w:eastAsia="en-IE"/>
              </w:rPr>
              <w:t xml:space="preserve">(See section 2.2 in the report </w:t>
            </w:r>
            <w:r w:rsidR="002172AC" w:rsidRPr="00501ACE">
              <w:rPr>
                <w:rFonts w:ascii="Gill Sans MT" w:hAnsi="Gill Sans MT"/>
                <w:b/>
                <w:color w:val="000000"/>
                <w:sz w:val="20"/>
                <w:szCs w:val="20"/>
                <w:lang w:eastAsia="en-IE"/>
              </w:rPr>
              <w:t>for information on</w:t>
            </w:r>
            <w:r w:rsidRPr="00501ACE">
              <w:rPr>
                <w:rFonts w:ascii="Gill Sans MT" w:hAnsi="Gill Sans MT"/>
                <w:b/>
                <w:color w:val="000000"/>
                <w:sz w:val="20"/>
                <w:szCs w:val="20"/>
                <w:lang w:eastAsia="en-IE"/>
              </w:rPr>
              <w:t xml:space="preserve"> 2017 data)</w:t>
            </w:r>
          </w:p>
        </w:tc>
        <w:tc>
          <w:tcPr>
            <w:tcW w:w="1053" w:type="dxa"/>
            <w:noWrap/>
            <w:hideMark/>
          </w:tcPr>
          <w:p w14:paraId="13E7CE04" w14:textId="77777777" w:rsidR="00697BE6" w:rsidRPr="00501ACE" w:rsidRDefault="00697BE6" w:rsidP="00A82A07">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6</w:t>
            </w:r>
          </w:p>
        </w:tc>
        <w:tc>
          <w:tcPr>
            <w:tcW w:w="986" w:type="dxa"/>
            <w:noWrap/>
            <w:hideMark/>
          </w:tcPr>
          <w:p w14:paraId="3ED73690" w14:textId="77777777" w:rsidR="00697BE6" w:rsidRPr="00501ACE" w:rsidRDefault="00697BE6" w:rsidP="00A82A07">
            <w:pPr>
              <w:rPr>
                <w:rFonts w:ascii="Gill Sans MT" w:hAnsi="Gill Sans MT"/>
                <w:color w:val="000000"/>
                <w:sz w:val="20"/>
                <w:szCs w:val="20"/>
                <w:lang w:eastAsia="en-IE"/>
              </w:rPr>
            </w:pPr>
            <w:r w:rsidRPr="00501ACE">
              <w:rPr>
                <w:rFonts w:ascii="Gill Sans MT" w:hAnsi="Gill Sans MT"/>
                <w:color w:val="000000"/>
                <w:sz w:val="20"/>
                <w:szCs w:val="20"/>
                <w:lang w:eastAsia="en-IE"/>
              </w:rPr>
              <w:t> </w:t>
            </w:r>
          </w:p>
        </w:tc>
        <w:tc>
          <w:tcPr>
            <w:tcW w:w="1053" w:type="dxa"/>
            <w:noWrap/>
            <w:hideMark/>
          </w:tcPr>
          <w:p w14:paraId="61550B40" w14:textId="77777777" w:rsidR="00697BE6" w:rsidRPr="00501ACE" w:rsidRDefault="00697BE6" w:rsidP="00A82A07">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w:t>
            </w:r>
          </w:p>
        </w:tc>
        <w:tc>
          <w:tcPr>
            <w:tcW w:w="1118" w:type="dxa"/>
            <w:noWrap/>
            <w:hideMark/>
          </w:tcPr>
          <w:p w14:paraId="169D8765" w14:textId="77777777" w:rsidR="00697BE6" w:rsidRPr="00501ACE" w:rsidRDefault="00697BE6" w:rsidP="00A82A07">
            <w:pPr>
              <w:rPr>
                <w:rFonts w:ascii="Gill Sans MT" w:hAnsi="Gill Sans MT"/>
                <w:color w:val="000000"/>
                <w:sz w:val="20"/>
                <w:szCs w:val="20"/>
                <w:lang w:eastAsia="en-IE"/>
              </w:rPr>
            </w:pPr>
            <w:r w:rsidRPr="00501ACE">
              <w:rPr>
                <w:rFonts w:ascii="Gill Sans MT" w:hAnsi="Gill Sans MT"/>
                <w:color w:val="000000"/>
                <w:sz w:val="20"/>
                <w:szCs w:val="20"/>
                <w:lang w:eastAsia="en-IE"/>
              </w:rPr>
              <w:t> </w:t>
            </w:r>
          </w:p>
        </w:tc>
        <w:tc>
          <w:tcPr>
            <w:tcW w:w="1034" w:type="dxa"/>
            <w:noWrap/>
            <w:hideMark/>
          </w:tcPr>
          <w:p w14:paraId="345FEBCF" w14:textId="77777777" w:rsidR="00697BE6" w:rsidRPr="00501ACE" w:rsidRDefault="00697BE6" w:rsidP="00A82A07">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16.7%</w:t>
            </w:r>
          </w:p>
        </w:tc>
        <w:tc>
          <w:tcPr>
            <w:tcW w:w="964" w:type="dxa"/>
            <w:noWrap/>
            <w:hideMark/>
          </w:tcPr>
          <w:p w14:paraId="5EE62DED" w14:textId="77777777" w:rsidR="00697BE6" w:rsidRPr="00501ACE" w:rsidRDefault="00697BE6" w:rsidP="00A82A07">
            <w:pPr>
              <w:rPr>
                <w:rFonts w:ascii="Gill Sans MT" w:hAnsi="Gill Sans MT"/>
                <w:color w:val="000000"/>
                <w:sz w:val="20"/>
                <w:szCs w:val="20"/>
                <w:lang w:eastAsia="en-IE"/>
              </w:rPr>
            </w:pPr>
            <w:r w:rsidRPr="00501ACE">
              <w:rPr>
                <w:rFonts w:ascii="Gill Sans MT" w:hAnsi="Gill Sans MT"/>
                <w:color w:val="000000"/>
                <w:sz w:val="20"/>
                <w:szCs w:val="20"/>
                <w:lang w:eastAsia="en-IE"/>
              </w:rPr>
              <w:t> </w:t>
            </w:r>
          </w:p>
        </w:tc>
      </w:tr>
      <w:tr w:rsidR="00697BE6" w:rsidRPr="00501ACE" w14:paraId="07B5D559" w14:textId="77777777" w:rsidTr="00A928B2">
        <w:trPr>
          <w:trHeight w:val="300"/>
        </w:trPr>
        <w:tc>
          <w:tcPr>
            <w:tcW w:w="2506" w:type="dxa"/>
            <w:noWrap/>
            <w:hideMark/>
          </w:tcPr>
          <w:p w14:paraId="32BBB63C" w14:textId="77777777" w:rsidR="00697BE6" w:rsidRPr="00501ACE" w:rsidRDefault="00697BE6" w:rsidP="00A82A07">
            <w:pPr>
              <w:ind w:firstLineChars="10" w:firstLine="20"/>
              <w:rPr>
                <w:rFonts w:ascii="Gill Sans MT" w:hAnsi="Gill Sans MT"/>
                <w:color w:val="000000"/>
                <w:sz w:val="20"/>
                <w:szCs w:val="20"/>
                <w:lang w:eastAsia="en-IE"/>
              </w:rPr>
            </w:pPr>
            <w:r w:rsidRPr="00501ACE">
              <w:rPr>
                <w:rFonts w:ascii="Gill Sans MT" w:hAnsi="Gill Sans MT"/>
                <w:color w:val="000000"/>
                <w:sz w:val="20"/>
                <w:szCs w:val="20"/>
                <w:lang w:eastAsia="en-IE"/>
              </w:rPr>
              <w:t>The Pensions Authority</w:t>
            </w:r>
          </w:p>
        </w:tc>
        <w:tc>
          <w:tcPr>
            <w:tcW w:w="1053" w:type="dxa"/>
            <w:noWrap/>
            <w:hideMark/>
          </w:tcPr>
          <w:p w14:paraId="664AE633" w14:textId="77777777" w:rsidR="00697BE6" w:rsidRPr="00501ACE" w:rsidRDefault="00697BE6" w:rsidP="00A82A07">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51</w:t>
            </w:r>
          </w:p>
        </w:tc>
        <w:tc>
          <w:tcPr>
            <w:tcW w:w="986" w:type="dxa"/>
            <w:noWrap/>
            <w:hideMark/>
          </w:tcPr>
          <w:p w14:paraId="626E1A87" w14:textId="77777777" w:rsidR="00697BE6" w:rsidRPr="00501ACE" w:rsidRDefault="00697BE6" w:rsidP="00A82A07">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62</w:t>
            </w:r>
          </w:p>
        </w:tc>
        <w:tc>
          <w:tcPr>
            <w:tcW w:w="1053" w:type="dxa"/>
            <w:noWrap/>
            <w:hideMark/>
          </w:tcPr>
          <w:p w14:paraId="34FC8B61" w14:textId="77777777" w:rsidR="00697BE6" w:rsidRPr="00501ACE" w:rsidRDefault="00697BE6" w:rsidP="00A82A07">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2</w:t>
            </w:r>
          </w:p>
        </w:tc>
        <w:tc>
          <w:tcPr>
            <w:tcW w:w="1118" w:type="dxa"/>
            <w:noWrap/>
            <w:hideMark/>
          </w:tcPr>
          <w:p w14:paraId="577BD603" w14:textId="77777777" w:rsidR="00697BE6" w:rsidRPr="00501ACE" w:rsidRDefault="00697BE6" w:rsidP="00A82A07">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w:t>
            </w:r>
          </w:p>
        </w:tc>
        <w:tc>
          <w:tcPr>
            <w:tcW w:w="1034" w:type="dxa"/>
            <w:noWrap/>
            <w:hideMark/>
          </w:tcPr>
          <w:p w14:paraId="44CE1FC2" w14:textId="77777777" w:rsidR="00697BE6" w:rsidRPr="00501ACE" w:rsidRDefault="00697BE6" w:rsidP="00A82A07">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3.9%</w:t>
            </w:r>
          </w:p>
        </w:tc>
        <w:tc>
          <w:tcPr>
            <w:tcW w:w="964" w:type="dxa"/>
            <w:noWrap/>
            <w:hideMark/>
          </w:tcPr>
          <w:p w14:paraId="32A53A2E" w14:textId="77777777" w:rsidR="00697BE6" w:rsidRPr="00501ACE" w:rsidRDefault="00697BE6" w:rsidP="00A82A07">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4.8%</w:t>
            </w:r>
          </w:p>
        </w:tc>
      </w:tr>
      <w:tr w:rsidR="00697BE6" w:rsidRPr="00501ACE" w14:paraId="5A985829" w14:textId="77777777" w:rsidTr="00A928B2">
        <w:tc>
          <w:tcPr>
            <w:tcW w:w="2506" w:type="dxa"/>
          </w:tcPr>
          <w:p w14:paraId="65C67A9E" w14:textId="77777777" w:rsidR="00697BE6" w:rsidRPr="00501ACE" w:rsidRDefault="00697BE6" w:rsidP="00A82A07">
            <w:pPr>
              <w:ind w:firstLineChars="10" w:firstLine="20"/>
              <w:rPr>
                <w:rFonts w:ascii="Gill Sans MT" w:hAnsi="Gill Sans MT"/>
                <w:b/>
                <w:sz w:val="20"/>
                <w:szCs w:val="20"/>
              </w:rPr>
            </w:pPr>
            <w:r w:rsidRPr="00501ACE">
              <w:rPr>
                <w:rFonts w:ascii="Gill Sans MT" w:hAnsi="Gill Sans MT"/>
                <w:b/>
                <w:sz w:val="20"/>
                <w:szCs w:val="20"/>
              </w:rPr>
              <w:t>Grand Total</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bottom"/>
          </w:tcPr>
          <w:p w14:paraId="0A5ADD96" w14:textId="77777777" w:rsidR="00697BE6" w:rsidRPr="00501ACE" w:rsidRDefault="00697BE6" w:rsidP="00A82A07">
            <w:pPr>
              <w:jc w:val="right"/>
              <w:rPr>
                <w:rFonts w:ascii="Gill Sans MT" w:hAnsi="Gill Sans MT"/>
                <w:b/>
                <w:bCs/>
                <w:color w:val="000000"/>
                <w:sz w:val="20"/>
                <w:szCs w:val="20"/>
                <w:lang w:eastAsia="en-IE"/>
              </w:rPr>
            </w:pPr>
            <w:r w:rsidRPr="00501ACE">
              <w:rPr>
                <w:rFonts w:ascii="Gill Sans MT" w:hAnsi="Gill Sans MT"/>
                <w:b/>
                <w:bCs/>
                <w:color w:val="000000"/>
                <w:sz w:val="20"/>
                <w:szCs w:val="20"/>
              </w:rPr>
              <w:t>140</w:t>
            </w:r>
          </w:p>
        </w:tc>
        <w:tc>
          <w:tcPr>
            <w:tcW w:w="986" w:type="dxa"/>
            <w:tcBorders>
              <w:top w:val="single" w:sz="4" w:space="0" w:color="auto"/>
              <w:left w:val="single" w:sz="4" w:space="0" w:color="auto"/>
              <w:bottom w:val="single" w:sz="4" w:space="0" w:color="auto"/>
              <w:right w:val="single" w:sz="4" w:space="0" w:color="auto"/>
            </w:tcBorders>
            <w:shd w:val="clear" w:color="auto" w:fill="auto"/>
            <w:vAlign w:val="bottom"/>
          </w:tcPr>
          <w:p w14:paraId="5AF38354" w14:textId="77777777" w:rsidR="00697BE6" w:rsidRPr="00501ACE" w:rsidRDefault="00697BE6" w:rsidP="00A82A07">
            <w:pPr>
              <w:jc w:val="right"/>
              <w:rPr>
                <w:rFonts w:ascii="Gill Sans MT" w:hAnsi="Gill Sans MT"/>
                <w:b/>
                <w:bCs/>
                <w:color w:val="000000"/>
                <w:sz w:val="20"/>
                <w:szCs w:val="20"/>
              </w:rPr>
            </w:pPr>
            <w:r w:rsidRPr="00501ACE">
              <w:rPr>
                <w:rFonts w:ascii="Gill Sans MT" w:hAnsi="Gill Sans MT"/>
                <w:b/>
                <w:bCs/>
                <w:color w:val="000000"/>
                <w:sz w:val="20"/>
                <w:szCs w:val="20"/>
              </w:rPr>
              <w:t>148</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bottom"/>
          </w:tcPr>
          <w:p w14:paraId="4B02246D" w14:textId="77777777" w:rsidR="00697BE6" w:rsidRPr="00501ACE" w:rsidRDefault="00697BE6" w:rsidP="00A82A07">
            <w:pPr>
              <w:jc w:val="right"/>
              <w:rPr>
                <w:rFonts w:ascii="Gill Sans MT" w:hAnsi="Gill Sans MT"/>
                <w:b/>
                <w:bCs/>
                <w:color w:val="000000"/>
                <w:sz w:val="20"/>
                <w:szCs w:val="20"/>
              </w:rPr>
            </w:pPr>
            <w:r w:rsidRPr="00501ACE">
              <w:rPr>
                <w:rFonts w:ascii="Gill Sans MT" w:hAnsi="Gill Sans MT"/>
                <w:b/>
                <w:bCs/>
                <w:color w:val="000000"/>
                <w:sz w:val="20"/>
                <w:szCs w:val="20"/>
              </w:rPr>
              <w:t>11</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bottom"/>
          </w:tcPr>
          <w:p w14:paraId="2C3C4D8E" w14:textId="77777777" w:rsidR="00697BE6" w:rsidRPr="00501ACE" w:rsidRDefault="00697BE6" w:rsidP="00A82A07">
            <w:pPr>
              <w:jc w:val="right"/>
              <w:rPr>
                <w:rFonts w:ascii="Gill Sans MT" w:hAnsi="Gill Sans MT"/>
                <w:b/>
                <w:bCs/>
                <w:color w:val="000000"/>
                <w:sz w:val="20"/>
                <w:szCs w:val="20"/>
              </w:rPr>
            </w:pPr>
            <w:r w:rsidRPr="00501ACE">
              <w:rPr>
                <w:rFonts w:ascii="Gill Sans MT" w:hAnsi="Gill Sans MT"/>
                <w:b/>
                <w:bCs/>
                <w:color w:val="000000"/>
                <w:sz w:val="20"/>
                <w:szCs w:val="20"/>
              </w:rPr>
              <w:t>12</w:t>
            </w:r>
          </w:p>
        </w:tc>
        <w:tc>
          <w:tcPr>
            <w:tcW w:w="1034" w:type="dxa"/>
            <w:tcBorders>
              <w:top w:val="single" w:sz="4" w:space="0" w:color="auto"/>
              <w:left w:val="nil"/>
              <w:bottom w:val="single" w:sz="4" w:space="0" w:color="auto"/>
              <w:right w:val="single" w:sz="4" w:space="0" w:color="auto"/>
            </w:tcBorders>
            <w:shd w:val="clear" w:color="000000" w:fill="FFFFFF"/>
            <w:vAlign w:val="bottom"/>
          </w:tcPr>
          <w:p w14:paraId="2077FFE7" w14:textId="77777777" w:rsidR="00697BE6" w:rsidRPr="00501ACE" w:rsidRDefault="00697BE6" w:rsidP="00A82A07">
            <w:pPr>
              <w:jc w:val="right"/>
              <w:rPr>
                <w:rFonts w:ascii="Gill Sans MT" w:hAnsi="Gill Sans MT" w:cs="Arial"/>
                <w:b/>
                <w:bCs/>
                <w:sz w:val="20"/>
                <w:szCs w:val="20"/>
              </w:rPr>
            </w:pPr>
            <w:r w:rsidRPr="00501ACE">
              <w:rPr>
                <w:rFonts w:ascii="Gill Sans MT" w:hAnsi="Gill Sans MT" w:cs="Arial"/>
                <w:b/>
                <w:bCs/>
                <w:sz w:val="20"/>
                <w:szCs w:val="20"/>
              </w:rPr>
              <w:t>7.9%</w:t>
            </w:r>
          </w:p>
        </w:tc>
        <w:tc>
          <w:tcPr>
            <w:tcW w:w="964" w:type="dxa"/>
            <w:tcBorders>
              <w:top w:val="single" w:sz="4" w:space="0" w:color="auto"/>
              <w:left w:val="nil"/>
              <w:bottom w:val="single" w:sz="4" w:space="0" w:color="auto"/>
              <w:right w:val="single" w:sz="4" w:space="0" w:color="auto"/>
            </w:tcBorders>
            <w:shd w:val="clear" w:color="000000" w:fill="FFFFFF"/>
            <w:vAlign w:val="bottom"/>
          </w:tcPr>
          <w:p w14:paraId="36A1070D" w14:textId="77777777" w:rsidR="00697BE6" w:rsidRPr="00501ACE" w:rsidRDefault="00697BE6" w:rsidP="00A82A07">
            <w:pPr>
              <w:jc w:val="right"/>
              <w:rPr>
                <w:rFonts w:ascii="Gill Sans MT" w:hAnsi="Gill Sans MT" w:cs="Arial"/>
                <w:b/>
                <w:bCs/>
                <w:sz w:val="20"/>
                <w:szCs w:val="20"/>
              </w:rPr>
            </w:pPr>
            <w:r w:rsidRPr="00501ACE">
              <w:rPr>
                <w:rFonts w:ascii="Gill Sans MT" w:hAnsi="Gill Sans MT" w:cs="Arial"/>
                <w:b/>
                <w:bCs/>
                <w:sz w:val="20"/>
                <w:szCs w:val="20"/>
              </w:rPr>
              <w:t>8.1%</w:t>
            </w:r>
          </w:p>
        </w:tc>
      </w:tr>
    </w:tbl>
    <w:p w14:paraId="217AFFF4" w14:textId="77777777" w:rsidR="00697BE6" w:rsidRPr="00501ACE" w:rsidRDefault="00697BE6" w:rsidP="00697BE6"/>
    <w:p w14:paraId="7ADE9C37" w14:textId="77777777" w:rsidR="00933FBD" w:rsidRPr="00501ACE" w:rsidRDefault="00933FBD" w:rsidP="00933FBD">
      <w:pPr>
        <w:rPr>
          <w:b/>
        </w:rPr>
      </w:pPr>
      <w:r w:rsidRPr="00501ACE">
        <w:rPr>
          <w:b/>
        </w:rPr>
        <w:t>Department of Finance</w:t>
      </w:r>
    </w:p>
    <w:tbl>
      <w:tblPr>
        <w:tblStyle w:val="TableGrid"/>
        <w:tblW w:w="0" w:type="auto"/>
        <w:tblLook w:val="04A0" w:firstRow="1" w:lastRow="0" w:firstColumn="1" w:lastColumn="0" w:noHBand="0" w:noVBand="1"/>
        <w:tblCaption w:val="Appendix B Public bodies"/>
        <w:tblDescription w:val="Department of Finance"/>
      </w:tblPr>
      <w:tblGrid>
        <w:gridCol w:w="2506"/>
        <w:gridCol w:w="1053"/>
        <w:gridCol w:w="986"/>
        <w:gridCol w:w="1053"/>
        <w:gridCol w:w="1118"/>
        <w:gridCol w:w="1034"/>
        <w:gridCol w:w="964"/>
      </w:tblGrid>
      <w:tr w:rsidR="00A928B2" w:rsidRPr="00501ACE" w14:paraId="36A0817E" w14:textId="77777777" w:rsidTr="006A0CB3">
        <w:tc>
          <w:tcPr>
            <w:tcW w:w="2506" w:type="dxa"/>
          </w:tcPr>
          <w:p w14:paraId="491BE84F" w14:textId="77777777" w:rsidR="00A928B2" w:rsidRPr="00501ACE" w:rsidRDefault="00A928B2" w:rsidP="00933FBD">
            <w:pPr>
              <w:rPr>
                <w:rFonts w:ascii="Gill Sans MT" w:hAnsi="Gill Sans MT"/>
                <w:b/>
                <w:sz w:val="20"/>
                <w:szCs w:val="20"/>
              </w:rPr>
            </w:pPr>
            <w:r w:rsidRPr="00501ACE">
              <w:rPr>
                <w:rFonts w:ascii="Gill Sans MT" w:hAnsi="Gill Sans MT"/>
                <w:b/>
                <w:sz w:val="20"/>
                <w:szCs w:val="20"/>
              </w:rPr>
              <w:t>Public Body</w:t>
            </w:r>
          </w:p>
        </w:tc>
        <w:tc>
          <w:tcPr>
            <w:tcW w:w="2039" w:type="dxa"/>
            <w:gridSpan w:val="2"/>
          </w:tcPr>
          <w:p w14:paraId="37DA8740" w14:textId="0BDDCA0A" w:rsidR="00A928B2" w:rsidRPr="00501ACE" w:rsidRDefault="00A928B2" w:rsidP="00933FBD">
            <w:pPr>
              <w:rPr>
                <w:rFonts w:ascii="Gill Sans MT" w:hAnsi="Gill Sans MT"/>
                <w:b/>
                <w:sz w:val="20"/>
                <w:szCs w:val="20"/>
              </w:rPr>
            </w:pPr>
            <w:r w:rsidRPr="00501ACE">
              <w:rPr>
                <w:rFonts w:ascii="Gill Sans MT" w:hAnsi="Gill Sans MT"/>
                <w:b/>
                <w:sz w:val="20"/>
                <w:szCs w:val="20"/>
              </w:rPr>
              <w:t>Total number of employee</w:t>
            </w:r>
          </w:p>
        </w:tc>
        <w:tc>
          <w:tcPr>
            <w:tcW w:w="2171" w:type="dxa"/>
            <w:gridSpan w:val="2"/>
          </w:tcPr>
          <w:p w14:paraId="319B0040" w14:textId="330B4BA0" w:rsidR="00A928B2" w:rsidRPr="00501ACE" w:rsidRDefault="00A928B2" w:rsidP="00933FBD">
            <w:pPr>
              <w:rPr>
                <w:rFonts w:ascii="Gill Sans MT" w:hAnsi="Gill Sans MT"/>
                <w:b/>
                <w:sz w:val="20"/>
                <w:szCs w:val="20"/>
              </w:rPr>
            </w:pPr>
            <w:r w:rsidRPr="00501ACE">
              <w:rPr>
                <w:rFonts w:ascii="Gill Sans MT" w:hAnsi="Gill Sans MT"/>
                <w:b/>
                <w:sz w:val="20"/>
                <w:szCs w:val="20"/>
              </w:rPr>
              <w:t>Number employees with disabilities</w:t>
            </w:r>
          </w:p>
        </w:tc>
        <w:tc>
          <w:tcPr>
            <w:tcW w:w="1998" w:type="dxa"/>
            <w:gridSpan w:val="2"/>
          </w:tcPr>
          <w:p w14:paraId="2803D8CA" w14:textId="60EB0C3F" w:rsidR="00A928B2" w:rsidRPr="00501ACE" w:rsidRDefault="00A928B2" w:rsidP="00933FBD">
            <w:pPr>
              <w:rPr>
                <w:rFonts w:ascii="Gill Sans MT" w:hAnsi="Gill Sans MT"/>
                <w:b/>
                <w:sz w:val="20"/>
                <w:szCs w:val="20"/>
              </w:rPr>
            </w:pPr>
            <w:r w:rsidRPr="00501ACE">
              <w:rPr>
                <w:rFonts w:ascii="Gill Sans MT" w:hAnsi="Gill Sans MT"/>
                <w:b/>
                <w:sz w:val="20"/>
                <w:szCs w:val="20"/>
              </w:rPr>
              <w:t>% workforce with disabilities</w:t>
            </w:r>
          </w:p>
        </w:tc>
      </w:tr>
      <w:tr w:rsidR="00933FBD" w:rsidRPr="00501ACE" w14:paraId="2C82F61B" w14:textId="77777777" w:rsidTr="00A928B2">
        <w:tc>
          <w:tcPr>
            <w:tcW w:w="2506" w:type="dxa"/>
          </w:tcPr>
          <w:p w14:paraId="46949CE2" w14:textId="77777777" w:rsidR="00933FBD" w:rsidRPr="00501ACE" w:rsidRDefault="00933FBD" w:rsidP="00933FBD">
            <w:pPr>
              <w:rPr>
                <w:rFonts w:ascii="Gill Sans MT" w:hAnsi="Gill Sans MT"/>
                <w:b/>
                <w:sz w:val="20"/>
                <w:szCs w:val="20"/>
              </w:rPr>
            </w:pPr>
          </w:p>
        </w:tc>
        <w:tc>
          <w:tcPr>
            <w:tcW w:w="1053" w:type="dxa"/>
          </w:tcPr>
          <w:p w14:paraId="4E536956" w14:textId="77777777" w:rsidR="00933FBD" w:rsidRPr="00501ACE" w:rsidRDefault="00933FBD" w:rsidP="00933FBD">
            <w:pPr>
              <w:rPr>
                <w:rFonts w:ascii="Gill Sans MT" w:hAnsi="Gill Sans MT"/>
                <w:b/>
                <w:sz w:val="20"/>
                <w:szCs w:val="20"/>
              </w:rPr>
            </w:pPr>
            <w:r w:rsidRPr="00501ACE">
              <w:rPr>
                <w:rFonts w:ascii="Gill Sans MT" w:hAnsi="Gill Sans MT"/>
                <w:b/>
                <w:sz w:val="20"/>
                <w:szCs w:val="20"/>
              </w:rPr>
              <w:t>2016</w:t>
            </w:r>
          </w:p>
        </w:tc>
        <w:tc>
          <w:tcPr>
            <w:tcW w:w="986" w:type="dxa"/>
          </w:tcPr>
          <w:p w14:paraId="70FCDCE9" w14:textId="77777777" w:rsidR="00933FBD" w:rsidRPr="00501ACE" w:rsidRDefault="00933FBD" w:rsidP="00933FBD">
            <w:pPr>
              <w:rPr>
                <w:rFonts w:ascii="Gill Sans MT" w:hAnsi="Gill Sans MT"/>
                <w:b/>
                <w:sz w:val="20"/>
                <w:szCs w:val="20"/>
              </w:rPr>
            </w:pPr>
            <w:r w:rsidRPr="00501ACE">
              <w:rPr>
                <w:rFonts w:ascii="Gill Sans MT" w:hAnsi="Gill Sans MT"/>
                <w:b/>
                <w:sz w:val="20"/>
                <w:szCs w:val="20"/>
              </w:rPr>
              <w:t>2017</w:t>
            </w:r>
          </w:p>
        </w:tc>
        <w:tc>
          <w:tcPr>
            <w:tcW w:w="1053" w:type="dxa"/>
          </w:tcPr>
          <w:p w14:paraId="2FB3BA3A" w14:textId="77777777" w:rsidR="00933FBD" w:rsidRPr="00501ACE" w:rsidRDefault="00933FBD" w:rsidP="00933FBD">
            <w:pPr>
              <w:rPr>
                <w:rFonts w:ascii="Gill Sans MT" w:hAnsi="Gill Sans MT"/>
                <w:b/>
                <w:sz w:val="20"/>
                <w:szCs w:val="20"/>
              </w:rPr>
            </w:pPr>
            <w:r w:rsidRPr="00501ACE">
              <w:rPr>
                <w:rFonts w:ascii="Gill Sans MT" w:hAnsi="Gill Sans MT"/>
                <w:b/>
                <w:sz w:val="20"/>
                <w:szCs w:val="20"/>
              </w:rPr>
              <w:t>2016</w:t>
            </w:r>
          </w:p>
        </w:tc>
        <w:tc>
          <w:tcPr>
            <w:tcW w:w="1118" w:type="dxa"/>
          </w:tcPr>
          <w:p w14:paraId="1CFC05FC" w14:textId="77777777" w:rsidR="00933FBD" w:rsidRPr="00501ACE" w:rsidRDefault="00933FBD" w:rsidP="00933FBD">
            <w:pPr>
              <w:rPr>
                <w:rFonts w:ascii="Gill Sans MT" w:hAnsi="Gill Sans MT"/>
                <w:b/>
                <w:sz w:val="20"/>
                <w:szCs w:val="20"/>
              </w:rPr>
            </w:pPr>
            <w:r w:rsidRPr="00501ACE">
              <w:rPr>
                <w:rFonts w:ascii="Gill Sans MT" w:hAnsi="Gill Sans MT"/>
                <w:b/>
                <w:sz w:val="20"/>
                <w:szCs w:val="20"/>
              </w:rPr>
              <w:t>2017</w:t>
            </w:r>
          </w:p>
        </w:tc>
        <w:tc>
          <w:tcPr>
            <w:tcW w:w="1034" w:type="dxa"/>
          </w:tcPr>
          <w:p w14:paraId="0B7E4FE5" w14:textId="77777777" w:rsidR="00933FBD" w:rsidRPr="00501ACE" w:rsidRDefault="00933FBD" w:rsidP="00933FBD">
            <w:pPr>
              <w:rPr>
                <w:rFonts w:ascii="Gill Sans MT" w:hAnsi="Gill Sans MT"/>
                <w:b/>
                <w:sz w:val="20"/>
                <w:szCs w:val="20"/>
              </w:rPr>
            </w:pPr>
            <w:r w:rsidRPr="00501ACE">
              <w:rPr>
                <w:rFonts w:ascii="Gill Sans MT" w:hAnsi="Gill Sans MT"/>
                <w:b/>
                <w:sz w:val="20"/>
                <w:szCs w:val="20"/>
              </w:rPr>
              <w:t>2016</w:t>
            </w:r>
          </w:p>
        </w:tc>
        <w:tc>
          <w:tcPr>
            <w:tcW w:w="964" w:type="dxa"/>
          </w:tcPr>
          <w:p w14:paraId="07CBB247" w14:textId="77777777" w:rsidR="00933FBD" w:rsidRPr="00501ACE" w:rsidRDefault="00933FBD" w:rsidP="00933FBD">
            <w:pPr>
              <w:rPr>
                <w:rFonts w:ascii="Gill Sans MT" w:hAnsi="Gill Sans MT"/>
                <w:b/>
                <w:sz w:val="20"/>
                <w:szCs w:val="20"/>
              </w:rPr>
            </w:pPr>
            <w:r w:rsidRPr="00501ACE">
              <w:rPr>
                <w:rFonts w:ascii="Gill Sans MT" w:hAnsi="Gill Sans MT"/>
                <w:b/>
                <w:sz w:val="20"/>
                <w:szCs w:val="20"/>
              </w:rPr>
              <w:t>2017</w:t>
            </w:r>
          </w:p>
        </w:tc>
      </w:tr>
      <w:tr w:rsidR="00933FBD" w:rsidRPr="00501ACE" w14:paraId="136C0905" w14:textId="77777777" w:rsidTr="00A928B2">
        <w:trPr>
          <w:trHeight w:val="300"/>
        </w:trPr>
        <w:tc>
          <w:tcPr>
            <w:tcW w:w="2506" w:type="dxa"/>
            <w:noWrap/>
            <w:hideMark/>
          </w:tcPr>
          <w:p w14:paraId="37283902" w14:textId="77777777" w:rsidR="00933FBD" w:rsidRPr="00501ACE" w:rsidRDefault="00933FBD" w:rsidP="00933FBD">
            <w:pPr>
              <w:rPr>
                <w:rFonts w:ascii="Gill Sans MT" w:hAnsi="Gill Sans MT"/>
                <w:color w:val="000000"/>
                <w:sz w:val="20"/>
                <w:szCs w:val="20"/>
                <w:lang w:eastAsia="en-IE"/>
              </w:rPr>
            </w:pPr>
            <w:r w:rsidRPr="00501ACE">
              <w:rPr>
                <w:rFonts w:ascii="Gill Sans MT" w:hAnsi="Gill Sans MT"/>
                <w:color w:val="000000"/>
                <w:sz w:val="20"/>
                <w:szCs w:val="20"/>
                <w:lang w:eastAsia="en-IE"/>
              </w:rPr>
              <w:t>National Treasury Management Agency</w:t>
            </w:r>
          </w:p>
        </w:tc>
        <w:tc>
          <w:tcPr>
            <w:tcW w:w="1053" w:type="dxa"/>
            <w:noWrap/>
            <w:hideMark/>
          </w:tcPr>
          <w:p w14:paraId="1D1FDB58"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782</w:t>
            </w:r>
          </w:p>
        </w:tc>
        <w:tc>
          <w:tcPr>
            <w:tcW w:w="986" w:type="dxa"/>
            <w:noWrap/>
            <w:hideMark/>
          </w:tcPr>
          <w:p w14:paraId="6A2E7BBC"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790</w:t>
            </w:r>
          </w:p>
        </w:tc>
        <w:tc>
          <w:tcPr>
            <w:tcW w:w="1053" w:type="dxa"/>
            <w:noWrap/>
            <w:hideMark/>
          </w:tcPr>
          <w:p w14:paraId="144DC10D"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16</w:t>
            </w:r>
          </w:p>
        </w:tc>
        <w:tc>
          <w:tcPr>
            <w:tcW w:w="1118" w:type="dxa"/>
            <w:noWrap/>
            <w:hideMark/>
          </w:tcPr>
          <w:p w14:paraId="05F3DCD4"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26</w:t>
            </w:r>
          </w:p>
        </w:tc>
        <w:tc>
          <w:tcPr>
            <w:tcW w:w="1034" w:type="dxa"/>
            <w:noWrap/>
            <w:hideMark/>
          </w:tcPr>
          <w:p w14:paraId="776B60F7" w14:textId="7B305B03" w:rsidR="00933FBD" w:rsidRPr="00501ACE" w:rsidRDefault="00933FBD" w:rsidP="00933FBD">
            <w:pPr>
              <w:jc w:val="right"/>
              <w:rPr>
                <w:rFonts w:ascii="Gill Sans MT" w:hAnsi="Gill Sans MT" w:cs="Arial"/>
                <w:bCs/>
                <w:sz w:val="20"/>
                <w:szCs w:val="20"/>
                <w:lang w:eastAsia="en-IE"/>
              </w:rPr>
            </w:pPr>
            <w:r w:rsidRPr="00501ACE">
              <w:rPr>
                <w:rFonts w:ascii="Gill Sans MT" w:hAnsi="Gill Sans MT" w:cs="Arial"/>
                <w:bCs/>
                <w:sz w:val="20"/>
                <w:szCs w:val="20"/>
                <w:lang w:eastAsia="en-IE"/>
              </w:rPr>
              <w:t>2.0</w:t>
            </w:r>
            <w:r w:rsidR="005D27CF" w:rsidRPr="00501ACE">
              <w:rPr>
                <w:rFonts w:ascii="Gill Sans MT" w:hAnsi="Gill Sans MT" w:cs="Arial"/>
                <w:bCs/>
                <w:sz w:val="20"/>
                <w:szCs w:val="20"/>
                <w:lang w:eastAsia="en-IE"/>
              </w:rPr>
              <w:t>%</w:t>
            </w:r>
          </w:p>
        </w:tc>
        <w:tc>
          <w:tcPr>
            <w:tcW w:w="964" w:type="dxa"/>
            <w:noWrap/>
            <w:hideMark/>
          </w:tcPr>
          <w:p w14:paraId="6D73ED85" w14:textId="010D2D9C" w:rsidR="00933FBD" w:rsidRPr="00501ACE" w:rsidRDefault="00933FBD" w:rsidP="00933FBD">
            <w:pPr>
              <w:jc w:val="right"/>
              <w:rPr>
                <w:rFonts w:ascii="Gill Sans MT" w:hAnsi="Gill Sans MT" w:cs="Arial"/>
                <w:bCs/>
                <w:sz w:val="20"/>
                <w:szCs w:val="20"/>
                <w:lang w:eastAsia="en-IE"/>
              </w:rPr>
            </w:pPr>
            <w:r w:rsidRPr="00501ACE">
              <w:rPr>
                <w:rFonts w:ascii="Gill Sans MT" w:hAnsi="Gill Sans MT" w:cs="Arial"/>
                <w:bCs/>
                <w:sz w:val="20"/>
                <w:szCs w:val="20"/>
                <w:lang w:eastAsia="en-IE"/>
              </w:rPr>
              <w:t>3.3</w:t>
            </w:r>
            <w:r w:rsidR="005D27CF" w:rsidRPr="00501ACE">
              <w:rPr>
                <w:rFonts w:ascii="Gill Sans MT" w:hAnsi="Gill Sans MT" w:cs="Arial"/>
                <w:bCs/>
                <w:sz w:val="20"/>
                <w:szCs w:val="20"/>
                <w:lang w:eastAsia="en-IE"/>
              </w:rPr>
              <w:t>%</w:t>
            </w:r>
          </w:p>
        </w:tc>
      </w:tr>
      <w:tr w:rsidR="00933FBD" w:rsidRPr="00501ACE" w14:paraId="35E257F3" w14:textId="77777777" w:rsidTr="00A928B2">
        <w:tc>
          <w:tcPr>
            <w:tcW w:w="2506" w:type="dxa"/>
          </w:tcPr>
          <w:p w14:paraId="32A2C87A" w14:textId="77777777" w:rsidR="00933FBD" w:rsidRPr="00501ACE" w:rsidRDefault="00933FBD" w:rsidP="00933FBD">
            <w:pPr>
              <w:ind w:firstLineChars="11" w:firstLine="22"/>
              <w:rPr>
                <w:rFonts w:ascii="Gill Sans MT" w:hAnsi="Gill Sans MT"/>
                <w:b/>
                <w:sz w:val="20"/>
                <w:szCs w:val="20"/>
              </w:rPr>
            </w:pPr>
            <w:r w:rsidRPr="00501ACE">
              <w:rPr>
                <w:rFonts w:ascii="Gill Sans MT" w:hAnsi="Gill Sans MT"/>
                <w:b/>
                <w:sz w:val="20"/>
                <w:szCs w:val="20"/>
              </w:rPr>
              <w:t>Grand Total</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bottom"/>
          </w:tcPr>
          <w:p w14:paraId="29F1CAFC" w14:textId="77777777" w:rsidR="00933FBD" w:rsidRPr="00501ACE" w:rsidRDefault="00933FBD" w:rsidP="00933FBD">
            <w:pPr>
              <w:jc w:val="right"/>
              <w:rPr>
                <w:rFonts w:ascii="Gill Sans MT" w:hAnsi="Gill Sans MT"/>
                <w:b/>
                <w:bCs/>
                <w:color w:val="000000"/>
                <w:sz w:val="20"/>
                <w:szCs w:val="20"/>
                <w:lang w:eastAsia="en-IE"/>
              </w:rPr>
            </w:pPr>
            <w:r w:rsidRPr="00501ACE">
              <w:rPr>
                <w:rFonts w:ascii="Gill Sans MT" w:hAnsi="Gill Sans MT"/>
                <w:b/>
                <w:bCs/>
                <w:color w:val="000000"/>
                <w:sz w:val="20"/>
                <w:szCs w:val="20"/>
              </w:rPr>
              <w:t>782</w:t>
            </w:r>
          </w:p>
        </w:tc>
        <w:tc>
          <w:tcPr>
            <w:tcW w:w="986" w:type="dxa"/>
            <w:tcBorders>
              <w:top w:val="single" w:sz="4" w:space="0" w:color="auto"/>
              <w:left w:val="single" w:sz="4" w:space="0" w:color="auto"/>
              <w:bottom w:val="single" w:sz="4" w:space="0" w:color="auto"/>
              <w:right w:val="single" w:sz="4" w:space="0" w:color="auto"/>
            </w:tcBorders>
            <w:shd w:val="clear" w:color="auto" w:fill="auto"/>
            <w:vAlign w:val="bottom"/>
          </w:tcPr>
          <w:p w14:paraId="3C04F725" w14:textId="77777777" w:rsidR="00933FBD" w:rsidRPr="00501ACE" w:rsidRDefault="00933FBD" w:rsidP="00933FBD">
            <w:pPr>
              <w:jc w:val="right"/>
              <w:rPr>
                <w:rFonts w:ascii="Gill Sans MT" w:hAnsi="Gill Sans MT"/>
                <w:b/>
                <w:bCs/>
                <w:color w:val="000000"/>
                <w:sz w:val="20"/>
                <w:szCs w:val="20"/>
              </w:rPr>
            </w:pPr>
            <w:r w:rsidRPr="00501ACE">
              <w:rPr>
                <w:rFonts w:ascii="Gill Sans MT" w:hAnsi="Gill Sans MT"/>
                <w:b/>
                <w:bCs/>
                <w:color w:val="000000"/>
                <w:sz w:val="20"/>
                <w:szCs w:val="20"/>
              </w:rPr>
              <w:t>790</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bottom"/>
          </w:tcPr>
          <w:p w14:paraId="258A18DD" w14:textId="77777777" w:rsidR="00933FBD" w:rsidRPr="00501ACE" w:rsidRDefault="00933FBD" w:rsidP="00933FBD">
            <w:pPr>
              <w:jc w:val="right"/>
              <w:rPr>
                <w:rFonts w:ascii="Gill Sans MT" w:hAnsi="Gill Sans MT"/>
                <w:b/>
                <w:bCs/>
                <w:color w:val="000000"/>
                <w:sz w:val="20"/>
                <w:szCs w:val="20"/>
              </w:rPr>
            </w:pPr>
            <w:r w:rsidRPr="00501ACE">
              <w:rPr>
                <w:rFonts w:ascii="Gill Sans MT" w:hAnsi="Gill Sans MT"/>
                <w:b/>
                <w:bCs/>
                <w:color w:val="000000"/>
                <w:sz w:val="20"/>
                <w:szCs w:val="20"/>
              </w:rPr>
              <w:t>16</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bottom"/>
          </w:tcPr>
          <w:p w14:paraId="3DE8A8A2" w14:textId="77777777" w:rsidR="00933FBD" w:rsidRPr="00501ACE" w:rsidRDefault="00933FBD" w:rsidP="00933FBD">
            <w:pPr>
              <w:jc w:val="right"/>
              <w:rPr>
                <w:rFonts w:ascii="Gill Sans MT" w:hAnsi="Gill Sans MT"/>
                <w:b/>
                <w:bCs/>
                <w:color w:val="000000"/>
                <w:sz w:val="20"/>
                <w:szCs w:val="20"/>
              </w:rPr>
            </w:pPr>
            <w:r w:rsidRPr="00501ACE">
              <w:rPr>
                <w:rFonts w:ascii="Gill Sans MT" w:hAnsi="Gill Sans MT"/>
                <w:b/>
                <w:bCs/>
                <w:color w:val="000000"/>
                <w:sz w:val="20"/>
                <w:szCs w:val="20"/>
              </w:rPr>
              <w:t>26</w:t>
            </w:r>
          </w:p>
        </w:tc>
        <w:tc>
          <w:tcPr>
            <w:tcW w:w="1034" w:type="dxa"/>
            <w:tcBorders>
              <w:top w:val="single" w:sz="4" w:space="0" w:color="auto"/>
              <w:left w:val="nil"/>
              <w:bottom w:val="single" w:sz="4" w:space="0" w:color="auto"/>
              <w:right w:val="single" w:sz="4" w:space="0" w:color="auto"/>
            </w:tcBorders>
            <w:shd w:val="clear" w:color="000000" w:fill="FFFFFF"/>
            <w:vAlign w:val="bottom"/>
          </w:tcPr>
          <w:p w14:paraId="219A1A3B" w14:textId="59DBDD57" w:rsidR="00933FBD" w:rsidRPr="00501ACE" w:rsidRDefault="00933FBD" w:rsidP="00933FBD">
            <w:pPr>
              <w:jc w:val="right"/>
              <w:rPr>
                <w:rFonts w:ascii="Gill Sans MT" w:hAnsi="Gill Sans MT"/>
                <w:b/>
                <w:color w:val="000000"/>
                <w:sz w:val="20"/>
                <w:szCs w:val="20"/>
              </w:rPr>
            </w:pPr>
            <w:r w:rsidRPr="00501ACE">
              <w:rPr>
                <w:rFonts w:ascii="Gill Sans MT" w:hAnsi="Gill Sans MT"/>
                <w:b/>
                <w:color w:val="000000"/>
                <w:sz w:val="20"/>
                <w:szCs w:val="20"/>
              </w:rPr>
              <w:t>2.0</w:t>
            </w:r>
            <w:r w:rsidR="005D27CF" w:rsidRPr="00501ACE">
              <w:rPr>
                <w:rFonts w:ascii="Gill Sans MT" w:hAnsi="Gill Sans MT"/>
                <w:b/>
                <w:color w:val="000000"/>
                <w:sz w:val="20"/>
                <w:szCs w:val="20"/>
              </w:rPr>
              <w:t>%</w:t>
            </w:r>
          </w:p>
        </w:tc>
        <w:tc>
          <w:tcPr>
            <w:tcW w:w="964" w:type="dxa"/>
            <w:tcBorders>
              <w:top w:val="single" w:sz="4" w:space="0" w:color="auto"/>
              <w:left w:val="nil"/>
              <w:bottom w:val="single" w:sz="4" w:space="0" w:color="auto"/>
              <w:right w:val="single" w:sz="4" w:space="0" w:color="auto"/>
            </w:tcBorders>
            <w:shd w:val="clear" w:color="000000" w:fill="FFFFFF"/>
            <w:vAlign w:val="bottom"/>
          </w:tcPr>
          <w:p w14:paraId="2FED18EF" w14:textId="41527F51" w:rsidR="00933FBD" w:rsidRPr="00501ACE" w:rsidRDefault="00933FBD" w:rsidP="00933FBD">
            <w:pPr>
              <w:jc w:val="right"/>
              <w:rPr>
                <w:rFonts w:ascii="Gill Sans MT" w:hAnsi="Gill Sans MT"/>
                <w:b/>
                <w:color w:val="000000"/>
                <w:sz w:val="20"/>
                <w:szCs w:val="20"/>
              </w:rPr>
            </w:pPr>
            <w:r w:rsidRPr="00501ACE">
              <w:rPr>
                <w:rFonts w:ascii="Gill Sans MT" w:hAnsi="Gill Sans MT"/>
                <w:b/>
                <w:color w:val="000000"/>
                <w:sz w:val="20"/>
                <w:szCs w:val="20"/>
              </w:rPr>
              <w:t>3.3</w:t>
            </w:r>
            <w:r w:rsidR="005D27CF" w:rsidRPr="00501ACE">
              <w:rPr>
                <w:rFonts w:ascii="Gill Sans MT" w:hAnsi="Gill Sans MT"/>
                <w:b/>
                <w:color w:val="000000"/>
                <w:sz w:val="20"/>
                <w:szCs w:val="20"/>
              </w:rPr>
              <w:t>%</w:t>
            </w:r>
          </w:p>
        </w:tc>
      </w:tr>
    </w:tbl>
    <w:p w14:paraId="4754D7EC" w14:textId="77777777" w:rsidR="00933FBD" w:rsidRPr="00501ACE" w:rsidRDefault="00933FBD" w:rsidP="00933FBD"/>
    <w:p w14:paraId="74A9AF6A" w14:textId="77777777" w:rsidR="00FD38CE" w:rsidRPr="00501ACE" w:rsidRDefault="00FD38CE" w:rsidP="00933FBD">
      <w:pPr>
        <w:rPr>
          <w:b/>
        </w:rPr>
      </w:pPr>
    </w:p>
    <w:p w14:paraId="3F3EF326" w14:textId="23475F56" w:rsidR="00FD38CE" w:rsidRPr="00501ACE" w:rsidRDefault="00FD38CE" w:rsidP="00933FBD">
      <w:pPr>
        <w:rPr>
          <w:b/>
        </w:rPr>
      </w:pPr>
    </w:p>
    <w:p w14:paraId="04213AC4" w14:textId="6A1D2616" w:rsidR="006D3708" w:rsidRPr="00501ACE" w:rsidRDefault="006D3708" w:rsidP="00933FBD">
      <w:pPr>
        <w:rPr>
          <w:b/>
        </w:rPr>
      </w:pPr>
    </w:p>
    <w:p w14:paraId="7B4B0F54" w14:textId="77777777" w:rsidR="006D3708" w:rsidRPr="00501ACE" w:rsidRDefault="006D3708" w:rsidP="00933FBD">
      <w:pPr>
        <w:rPr>
          <w:b/>
        </w:rPr>
      </w:pPr>
    </w:p>
    <w:p w14:paraId="7CD034A0" w14:textId="77777777" w:rsidR="00FD38CE" w:rsidRPr="00501ACE" w:rsidRDefault="00FD38CE" w:rsidP="00933FBD">
      <w:pPr>
        <w:rPr>
          <w:b/>
        </w:rPr>
      </w:pPr>
    </w:p>
    <w:p w14:paraId="1CEC5FFD" w14:textId="34640994" w:rsidR="00933FBD" w:rsidRPr="00501ACE" w:rsidRDefault="00933FBD" w:rsidP="00933FBD">
      <w:pPr>
        <w:rPr>
          <w:b/>
        </w:rPr>
      </w:pPr>
      <w:r w:rsidRPr="00501ACE">
        <w:rPr>
          <w:b/>
        </w:rPr>
        <w:t>Department of Health</w:t>
      </w:r>
    </w:p>
    <w:tbl>
      <w:tblPr>
        <w:tblStyle w:val="TableGrid"/>
        <w:tblW w:w="0" w:type="auto"/>
        <w:tblLook w:val="04A0" w:firstRow="1" w:lastRow="0" w:firstColumn="1" w:lastColumn="0" w:noHBand="0" w:noVBand="1"/>
        <w:tblCaption w:val="Appendix B Public bodies"/>
        <w:tblDescription w:val="Department of Health"/>
      </w:tblPr>
      <w:tblGrid>
        <w:gridCol w:w="2506"/>
        <w:gridCol w:w="1053"/>
        <w:gridCol w:w="986"/>
        <w:gridCol w:w="1053"/>
        <w:gridCol w:w="1118"/>
        <w:gridCol w:w="1034"/>
        <w:gridCol w:w="964"/>
      </w:tblGrid>
      <w:tr w:rsidR="00A928B2" w:rsidRPr="00501ACE" w14:paraId="0F6668B0" w14:textId="77777777" w:rsidTr="00825E00">
        <w:tc>
          <w:tcPr>
            <w:tcW w:w="2506" w:type="dxa"/>
          </w:tcPr>
          <w:p w14:paraId="332B2BED" w14:textId="77777777" w:rsidR="00A928B2" w:rsidRPr="00501ACE" w:rsidRDefault="00A928B2" w:rsidP="00933FBD">
            <w:pPr>
              <w:rPr>
                <w:rFonts w:ascii="Gill Sans MT" w:hAnsi="Gill Sans MT"/>
                <w:b/>
                <w:sz w:val="20"/>
                <w:szCs w:val="20"/>
              </w:rPr>
            </w:pPr>
            <w:r w:rsidRPr="00501ACE">
              <w:rPr>
                <w:rFonts w:ascii="Gill Sans MT" w:hAnsi="Gill Sans MT"/>
                <w:b/>
                <w:sz w:val="20"/>
                <w:szCs w:val="20"/>
              </w:rPr>
              <w:t>Public Body</w:t>
            </w:r>
          </w:p>
        </w:tc>
        <w:tc>
          <w:tcPr>
            <w:tcW w:w="2039" w:type="dxa"/>
            <w:gridSpan w:val="2"/>
          </w:tcPr>
          <w:p w14:paraId="48D2C4C4" w14:textId="4357AB03" w:rsidR="00A928B2" w:rsidRPr="00501ACE" w:rsidRDefault="00A928B2" w:rsidP="00933FBD">
            <w:pPr>
              <w:rPr>
                <w:rFonts w:ascii="Gill Sans MT" w:hAnsi="Gill Sans MT"/>
                <w:b/>
                <w:sz w:val="20"/>
                <w:szCs w:val="20"/>
              </w:rPr>
            </w:pPr>
            <w:r w:rsidRPr="00501ACE">
              <w:rPr>
                <w:rFonts w:ascii="Gill Sans MT" w:hAnsi="Gill Sans MT"/>
                <w:b/>
                <w:sz w:val="20"/>
                <w:szCs w:val="20"/>
              </w:rPr>
              <w:t>Total number of employee</w:t>
            </w:r>
          </w:p>
        </w:tc>
        <w:tc>
          <w:tcPr>
            <w:tcW w:w="2171" w:type="dxa"/>
            <w:gridSpan w:val="2"/>
          </w:tcPr>
          <w:p w14:paraId="43332359" w14:textId="0973DD08" w:rsidR="00A928B2" w:rsidRPr="00501ACE" w:rsidRDefault="00A928B2" w:rsidP="00933FBD">
            <w:pPr>
              <w:rPr>
                <w:rFonts w:ascii="Gill Sans MT" w:hAnsi="Gill Sans MT"/>
                <w:b/>
                <w:sz w:val="20"/>
                <w:szCs w:val="20"/>
              </w:rPr>
            </w:pPr>
            <w:r w:rsidRPr="00501ACE">
              <w:rPr>
                <w:rFonts w:ascii="Gill Sans MT" w:hAnsi="Gill Sans MT"/>
                <w:b/>
                <w:sz w:val="20"/>
                <w:szCs w:val="20"/>
              </w:rPr>
              <w:t>Number employees with disabilities</w:t>
            </w:r>
          </w:p>
        </w:tc>
        <w:tc>
          <w:tcPr>
            <w:tcW w:w="1998" w:type="dxa"/>
            <w:gridSpan w:val="2"/>
          </w:tcPr>
          <w:p w14:paraId="774439B2" w14:textId="76F80EB1" w:rsidR="00A928B2" w:rsidRPr="00501ACE" w:rsidRDefault="00A928B2" w:rsidP="00933FBD">
            <w:pPr>
              <w:rPr>
                <w:rFonts w:ascii="Gill Sans MT" w:hAnsi="Gill Sans MT"/>
                <w:b/>
                <w:sz w:val="20"/>
                <w:szCs w:val="20"/>
              </w:rPr>
            </w:pPr>
            <w:r w:rsidRPr="00501ACE">
              <w:rPr>
                <w:rFonts w:ascii="Gill Sans MT" w:hAnsi="Gill Sans MT"/>
                <w:b/>
                <w:sz w:val="20"/>
                <w:szCs w:val="20"/>
              </w:rPr>
              <w:t>% workforce with disabilities</w:t>
            </w:r>
          </w:p>
        </w:tc>
      </w:tr>
      <w:tr w:rsidR="00933FBD" w:rsidRPr="00501ACE" w14:paraId="275A6A4F" w14:textId="77777777" w:rsidTr="00A928B2">
        <w:tc>
          <w:tcPr>
            <w:tcW w:w="2506" w:type="dxa"/>
          </w:tcPr>
          <w:p w14:paraId="66CAE7B3" w14:textId="77777777" w:rsidR="00933FBD" w:rsidRPr="00501ACE" w:rsidRDefault="00933FBD" w:rsidP="00933FBD">
            <w:pPr>
              <w:rPr>
                <w:rFonts w:ascii="Gill Sans MT" w:hAnsi="Gill Sans MT"/>
                <w:b/>
                <w:sz w:val="20"/>
                <w:szCs w:val="20"/>
              </w:rPr>
            </w:pPr>
          </w:p>
        </w:tc>
        <w:tc>
          <w:tcPr>
            <w:tcW w:w="1053" w:type="dxa"/>
          </w:tcPr>
          <w:p w14:paraId="1127ADF9" w14:textId="77777777" w:rsidR="00933FBD" w:rsidRPr="00501ACE" w:rsidRDefault="00933FBD" w:rsidP="00933FBD">
            <w:pPr>
              <w:rPr>
                <w:rFonts w:ascii="Gill Sans MT" w:hAnsi="Gill Sans MT"/>
                <w:b/>
                <w:sz w:val="20"/>
                <w:szCs w:val="20"/>
              </w:rPr>
            </w:pPr>
            <w:r w:rsidRPr="00501ACE">
              <w:rPr>
                <w:rFonts w:ascii="Gill Sans MT" w:hAnsi="Gill Sans MT"/>
                <w:b/>
                <w:sz w:val="20"/>
                <w:szCs w:val="20"/>
              </w:rPr>
              <w:t>2016</w:t>
            </w:r>
          </w:p>
        </w:tc>
        <w:tc>
          <w:tcPr>
            <w:tcW w:w="986" w:type="dxa"/>
          </w:tcPr>
          <w:p w14:paraId="3A49EB2B" w14:textId="77777777" w:rsidR="00933FBD" w:rsidRPr="00501ACE" w:rsidRDefault="00933FBD" w:rsidP="00933FBD">
            <w:pPr>
              <w:rPr>
                <w:rFonts w:ascii="Gill Sans MT" w:hAnsi="Gill Sans MT"/>
                <w:b/>
                <w:sz w:val="20"/>
                <w:szCs w:val="20"/>
              </w:rPr>
            </w:pPr>
            <w:r w:rsidRPr="00501ACE">
              <w:rPr>
                <w:rFonts w:ascii="Gill Sans MT" w:hAnsi="Gill Sans MT"/>
                <w:b/>
                <w:sz w:val="20"/>
                <w:szCs w:val="20"/>
              </w:rPr>
              <w:t>2017</w:t>
            </w:r>
          </w:p>
        </w:tc>
        <w:tc>
          <w:tcPr>
            <w:tcW w:w="1053" w:type="dxa"/>
          </w:tcPr>
          <w:p w14:paraId="40CFB5ED" w14:textId="77777777" w:rsidR="00933FBD" w:rsidRPr="00501ACE" w:rsidRDefault="00933FBD" w:rsidP="00933FBD">
            <w:pPr>
              <w:rPr>
                <w:rFonts w:ascii="Gill Sans MT" w:hAnsi="Gill Sans MT"/>
                <w:b/>
                <w:sz w:val="20"/>
                <w:szCs w:val="20"/>
              </w:rPr>
            </w:pPr>
            <w:r w:rsidRPr="00501ACE">
              <w:rPr>
                <w:rFonts w:ascii="Gill Sans MT" w:hAnsi="Gill Sans MT"/>
                <w:b/>
                <w:sz w:val="20"/>
                <w:szCs w:val="20"/>
              </w:rPr>
              <w:t>2016</w:t>
            </w:r>
          </w:p>
        </w:tc>
        <w:tc>
          <w:tcPr>
            <w:tcW w:w="1118" w:type="dxa"/>
          </w:tcPr>
          <w:p w14:paraId="7B830EC0" w14:textId="77777777" w:rsidR="00933FBD" w:rsidRPr="00501ACE" w:rsidRDefault="00933FBD" w:rsidP="00933FBD">
            <w:pPr>
              <w:rPr>
                <w:rFonts w:ascii="Gill Sans MT" w:hAnsi="Gill Sans MT"/>
                <w:b/>
                <w:sz w:val="20"/>
                <w:szCs w:val="20"/>
              </w:rPr>
            </w:pPr>
            <w:r w:rsidRPr="00501ACE">
              <w:rPr>
                <w:rFonts w:ascii="Gill Sans MT" w:hAnsi="Gill Sans MT"/>
                <w:b/>
                <w:sz w:val="20"/>
                <w:szCs w:val="20"/>
              </w:rPr>
              <w:t>2017</w:t>
            </w:r>
          </w:p>
        </w:tc>
        <w:tc>
          <w:tcPr>
            <w:tcW w:w="1034" w:type="dxa"/>
          </w:tcPr>
          <w:p w14:paraId="6DD9CACB" w14:textId="77777777" w:rsidR="00933FBD" w:rsidRPr="00501ACE" w:rsidRDefault="00933FBD" w:rsidP="00933FBD">
            <w:pPr>
              <w:rPr>
                <w:rFonts w:ascii="Gill Sans MT" w:hAnsi="Gill Sans MT"/>
                <w:b/>
                <w:sz w:val="20"/>
                <w:szCs w:val="20"/>
              </w:rPr>
            </w:pPr>
            <w:r w:rsidRPr="00501ACE">
              <w:rPr>
                <w:rFonts w:ascii="Gill Sans MT" w:hAnsi="Gill Sans MT"/>
                <w:b/>
                <w:sz w:val="20"/>
                <w:szCs w:val="20"/>
              </w:rPr>
              <w:t>2016</w:t>
            </w:r>
          </w:p>
        </w:tc>
        <w:tc>
          <w:tcPr>
            <w:tcW w:w="964" w:type="dxa"/>
          </w:tcPr>
          <w:p w14:paraId="5745AF14" w14:textId="77777777" w:rsidR="00933FBD" w:rsidRPr="00501ACE" w:rsidRDefault="00933FBD" w:rsidP="00933FBD">
            <w:pPr>
              <w:rPr>
                <w:rFonts w:ascii="Gill Sans MT" w:hAnsi="Gill Sans MT"/>
                <w:b/>
                <w:sz w:val="20"/>
                <w:szCs w:val="20"/>
              </w:rPr>
            </w:pPr>
            <w:r w:rsidRPr="00501ACE">
              <w:rPr>
                <w:rFonts w:ascii="Gill Sans MT" w:hAnsi="Gill Sans MT"/>
                <w:b/>
                <w:sz w:val="20"/>
                <w:szCs w:val="20"/>
              </w:rPr>
              <w:t>2017</w:t>
            </w:r>
          </w:p>
        </w:tc>
      </w:tr>
      <w:tr w:rsidR="00933FBD" w:rsidRPr="00501ACE" w14:paraId="0ACCFE43" w14:textId="77777777" w:rsidTr="00A928B2">
        <w:trPr>
          <w:trHeight w:val="300"/>
        </w:trPr>
        <w:tc>
          <w:tcPr>
            <w:tcW w:w="2506" w:type="dxa"/>
            <w:noWrap/>
            <w:hideMark/>
          </w:tcPr>
          <w:p w14:paraId="52AD1C95" w14:textId="77777777" w:rsidR="00933FBD" w:rsidRPr="00501ACE" w:rsidRDefault="00933FBD" w:rsidP="00933FBD">
            <w:pPr>
              <w:ind w:firstLineChars="10" w:firstLine="20"/>
              <w:rPr>
                <w:rFonts w:ascii="Gill Sans MT" w:hAnsi="Gill Sans MT"/>
                <w:color w:val="000000"/>
                <w:sz w:val="20"/>
                <w:szCs w:val="20"/>
                <w:lang w:eastAsia="en-IE"/>
              </w:rPr>
            </w:pPr>
            <w:r w:rsidRPr="00501ACE">
              <w:rPr>
                <w:rFonts w:ascii="Gill Sans MT" w:hAnsi="Gill Sans MT"/>
                <w:color w:val="000000"/>
                <w:sz w:val="20"/>
                <w:szCs w:val="20"/>
                <w:lang w:eastAsia="en-IE"/>
              </w:rPr>
              <w:t>Beaumont Hospital</w:t>
            </w:r>
          </w:p>
        </w:tc>
        <w:tc>
          <w:tcPr>
            <w:tcW w:w="1053" w:type="dxa"/>
            <w:noWrap/>
            <w:hideMark/>
          </w:tcPr>
          <w:p w14:paraId="562E6FB2" w14:textId="76B0E4AE"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w:t>
            </w:r>
            <w:r w:rsidR="006D3708" w:rsidRPr="00501ACE">
              <w:rPr>
                <w:rFonts w:ascii="Gill Sans MT" w:hAnsi="Gill Sans MT"/>
                <w:color w:val="000000"/>
                <w:sz w:val="20"/>
                <w:szCs w:val="20"/>
                <w:lang w:eastAsia="en-IE"/>
              </w:rPr>
              <w:t>,</w:t>
            </w:r>
            <w:r w:rsidRPr="00501ACE">
              <w:rPr>
                <w:rFonts w:ascii="Gill Sans MT" w:hAnsi="Gill Sans MT"/>
                <w:color w:val="000000"/>
                <w:sz w:val="20"/>
                <w:szCs w:val="20"/>
                <w:lang w:eastAsia="en-IE"/>
              </w:rPr>
              <w:t>962</w:t>
            </w:r>
          </w:p>
        </w:tc>
        <w:tc>
          <w:tcPr>
            <w:tcW w:w="986" w:type="dxa"/>
            <w:noWrap/>
            <w:hideMark/>
          </w:tcPr>
          <w:p w14:paraId="4E7FEB43" w14:textId="6A4ADC0F"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4</w:t>
            </w:r>
            <w:r w:rsidR="006D3708" w:rsidRPr="00501ACE">
              <w:rPr>
                <w:rFonts w:ascii="Gill Sans MT" w:hAnsi="Gill Sans MT"/>
                <w:color w:val="000000"/>
                <w:sz w:val="20"/>
                <w:szCs w:val="20"/>
                <w:lang w:eastAsia="en-IE"/>
              </w:rPr>
              <w:t>,</w:t>
            </w:r>
            <w:r w:rsidRPr="00501ACE">
              <w:rPr>
                <w:rFonts w:ascii="Gill Sans MT" w:hAnsi="Gill Sans MT"/>
                <w:color w:val="000000"/>
                <w:sz w:val="20"/>
                <w:szCs w:val="20"/>
                <w:lang w:eastAsia="en-IE"/>
              </w:rPr>
              <w:t>084</w:t>
            </w:r>
          </w:p>
        </w:tc>
        <w:tc>
          <w:tcPr>
            <w:tcW w:w="1053" w:type="dxa"/>
            <w:noWrap/>
            <w:hideMark/>
          </w:tcPr>
          <w:p w14:paraId="1C713CE3"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124</w:t>
            </w:r>
          </w:p>
        </w:tc>
        <w:tc>
          <w:tcPr>
            <w:tcW w:w="1118" w:type="dxa"/>
            <w:noWrap/>
            <w:hideMark/>
          </w:tcPr>
          <w:p w14:paraId="3F39983F"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168</w:t>
            </w:r>
          </w:p>
        </w:tc>
        <w:tc>
          <w:tcPr>
            <w:tcW w:w="1034" w:type="dxa"/>
            <w:noWrap/>
            <w:hideMark/>
          </w:tcPr>
          <w:p w14:paraId="1F92832D" w14:textId="7903398C" w:rsidR="00933FBD" w:rsidRPr="00501ACE" w:rsidRDefault="00933FBD" w:rsidP="00933FBD">
            <w:pPr>
              <w:jc w:val="right"/>
              <w:rPr>
                <w:rFonts w:ascii="Gill Sans MT" w:hAnsi="Gill Sans MT" w:cs="Arial"/>
                <w:bCs/>
                <w:sz w:val="20"/>
                <w:szCs w:val="20"/>
                <w:lang w:eastAsia="en-IE"/>
              </w:rPr>
            </w:pPr>
            <w:r w:rsidRPr="00501ACE">
              <w:rPr>
                <w:rFonts w:ascii="Gill Sans MT" w:hAnsi="Gill Sans MT" w:cs="Arial"/>
                <w:bCs/>
                <w:sz w:val="20"/>
                <w:szCs w:val="20"/>
                <w:lang w:eastAsia="en-IE"/>
              </w:rPr>
              <w:t>3.1</w:t>
            </w:r>
            <w:r w:rsidR="005D27CF" w:rsidRPr="00501ACE">
              <w:rPr>
                <w:rFonts w:ascii="Gill Sans MT" w:hAnsi="Gill Sans MT" w:cs="Arial"/>
                <w:bCs/>
                <w:sz w:val="20"/>
                <w:szCs w:val="20"/>
                <w:lang w:eastAsia="en-IE"/>
              </w:rPr>
              <w:t>%</w:t>
            </w:r>
          </w:p>
        </w:tc>
        <w:tc>
          <w:tcPr>
            <w:tcW w:w="964" w:type="dxa"/>
            <w:noWrap/>
            <w:hideMark/>
          </w:tcPr>
          <w:p w14:paraId="52BF2A77" w14:textId="32B43847" w:rsidR="00933FBD" w:rsidRPr="00501ACE" w:rsidRDefault="00933FBD" w:rsidP="00933FBD">
            <w:pPr>
              <w:jc w:val="right"/>
              <w:rPr>
                <w:rFonts w:ascii="Gill Sans MT" w:hAnsi="Gill Sans MT" w:cs="Arial"/>
                <w:bCs/>
                <w:sz w:val="20"/>
                <w:szCs w:val="20"/>
                <w:lang w:eastAsia="en-IE"/>
              </w:rPr>
            </w:pPr>
            <w:r w:rsidRPr="00501ACE">
              <w:rPr>
                <w:rFonts w:ascii="Gill Sans MT" w:hAnsi="Gill Sans MT" w:cs="Arial"/>
                <w:bCs/>
                <w:sz w:val="20"/>
                <w:szCs w:val="20"/>
                <w:lang w:eastAsia="en-IE"/>
              </w:rPr>
              <w:t>4.1</w:t>
            </w:r>
            <w:r w:rsidR="005D27CF" w:rsidRPr="00501ACE">
              <w:rPr>
                <w:rFonts w:ascii="Gill Sans MT" w:hAnsi="Gill Sans MT" w:cs="Arial"/>
                <w:bCs/>
                <w:sz w:val="20"/>
                <w:szCs w:val="20"/>
                <w:lang w:eastAsia="en-IE"/>
              </w:rPr>
              <w:t>%</w:t>
            </w:r>
          </w:p>
        </w:tc>
      </w:tr>
      <w:tr w:rsidR="00933FBD" w:rsidRPr="00501ACE" w14:paraId="29E18FE3" w14:textId="77777777" w:rsidTr="00A928B2">
        <w:trPr>
          <w:trHeight w:val="300"/>
        </w:trPr>
        <w:tc>
          <w:tcPr>
            <w:tcW w:w="2506" w:type="dxa"/>
            <w:noWrap/>
            <w:hideMark/>
          </w:tcPr>
          <w:p w14:paraId="7542FA72" w14:textId="77777777" w:rsidR="00933FBD" w:rsidRPr="00501ACE" w:rsidRDefault="00933FBD" w:rsidP="00933FBD">
            <w:pPr>
              <w:ind w:firstLineChars="10" w:firstLine="20"/>
              <w:rPr>
                <w:rFonts w:ascii="Gill Sans MT" w:hAnsi="Gill Sans MT"/>
                <w:color w:val="000000"/>
                <w:sz w:val="20"/>
                <w:szCs w:val="20"/>
                <w:lang w:eastAsia="en-IE"/>
              </w:rPr>
            </w:pPr>
            <w:r w:rsidRPr="00501ACE">
              <w:rPr>
                <w:rFonts w:ascii="Gill Sans MT" w:hAnsi="Gill Sans MT"/>
                <w:color w:val="000000"/>
                <w:sz w:val="20"/>
                <w:szCs w:val="20"/>
                <w:lang w:eastAsia="en-IE"/>
              </w:rPr>
              <w:t>Dental Council</w:t>
            </w:r>
          </w:p>
        </w:tc>
        <w:tc>
          <w:tcPr>
            <w:tcW w:w="1053" w:type="dxa"/>
            <w:noWrap/>
            <w:hideMark/>
          </w:tcPr>
          <w:p w14:paraId="258EEAC4"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6</w:t>
            </w:r>
          </w:p>
        </w:tc>
        <w:tc>
          <w:tcPr>
            <w:tcW w:w="986" w:type="dxa"/>
            <w:noWrap/>
            <w:hideMark/>
          </w:tcPr>
          <w:p w14:paraId="76D124B6"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9</w:t>
            </w:r>
          </w:p>
        </w:tc>
        <w:tc>
          <w:tcPr>
            <w:tcW w:w="1053" w:type="dxa"/>
            <w:noWrap/>
            <w:hideMark/>
          </w:tcPr>
          <w:p w14:paraId="507A4D35"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0</w:t>
            </w:r>
          </w:p>
        </w:tc>
        <w:tc>
          <w:tcPr>
            <w:tcW w:w="1118" w:type="dxa"/>
            <w:noWrap/>
            <w:hideMark/>
          </w:tcPr>
          <w:p w14:paraId="7EF0C417"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0</w:t>
            </w:r>
          </w:p>
        </w:tc>
        <w:tc>
          <w:tcPr>
            <w:tcW w:w="1034" w:type="dxa"/>
            <w:noWrap/>
            <w:hideMark/>
          </w:tcPr>
          <w:p w14:paraId="759F9E63" w14:textId="166F8AA3"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0.0</w:t>
            </w:r>
            <w:r w:rsidR="005D27CF" w:rsidRPr="00501ACE">
              <w:rPr>
                <w:rFonts w:ascii="Gill Sans MT" w:hAnsi="Gill Sans MT"/>
                <w:color w:val="000000"/>
                <w:sz w:val="20"/>
                <w:szCs w:val="20"/>
                <w:lang w:eastAsia="en-IE"/>
              </w:rPr>
              <w:t>%</w:t>
            </w:r>
          </w:p>
        </w:tc>
        <w:tc>
          <w:tcPr>
            <w:tcW w:w="964" w:type="dxa"/>
            <w:noWrap/>
            <w:hideMark/>
          </w:tcPr>
          <w:p w14:paraId="078C3BDF" w14:textId="3F64AD1A"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0.0</w:t>
            </w:r>
            <w:r w:rsidR="005D27CF" w:rsidRPr="00501ACE">
              <w:rPr>
                <w:rFonts w:ascii="Gill Sans MT" w:hAnsi="Gill Sans MT"/>
                <w:color w:val="000000"/>
                <w:sz w:val="20"/>
                <w:szCs w:val="20"/>
                <w:lang w:eastAsia="en-IE"/>
              </w:rPr>
              <w:t>%</w:t>
            </w:r>
          </w:p>
        </w:tc>
      </w:tr>
      <w:tr w:rsidR="00933FBD" w:rsidRPr="00501ACE" w14:paraId="7357F191" w14:textId="77777777" w:rsidTr="00A928B2">
        <w:trPr>
          <w:trHeight w:val="300"/>
        </w:trPr>
        <w:tc>
          <w:tcPr>
            <w:tcW w:w="2506" w:type="dxa"/>
            <w:noWrap/>
            <w:hideMark/>
          </w:tcPr>
          <w:p w14:paraId="4D59C1F1" w14:textId="77777777" w:rsidR="00933FBD" w:rsidRPr="00501ACE" w:rsidRDefault="00933FBD" w:rsidP="00933FBD">
            <w:pPr>
              <w:ind w:firstLineChars="10" w:firstLine="20"/>
              <w:rPr>
                <w:rFonts w:ascii="Gill Sans MT" w:hAnsi="Gill Sans MT"/>
                <w:color w:val="000000"/>
                <w:sz w:val="20"/>
                <w:szCs w:val="20"/>
                <w:lang w:eastAsia="en-IE"/>
              </w:rPr>
            </w:pPr>
            <w:r w:rsidRPr="00501ACE">
              <w:rPr>
                <w:rFonts w:ascii="Gill Sans MT" w:hAnsi="Gill Sans MT"/>
                <w:color w:val="000000"/>
                <w:sz w:val="20"/>
                <w:szCs w:val="20"/>
                <w:lang w:eastAsia="en-IE"/>
              </w:rPr>
              <w:t>Dublin Dental Hospital</w:t>
            </w:r>
          </w:p>
        </w:tc>
        <w:tc>
          <w:tcPr>
            <w:tcW w:w="1053" w:type="dxa"/>
            <w:noWrap/>
            <w:hideMark/>
          </w:tcPr>
          <w:p w14:paraId="07722986"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210</w:t>
            </w:r>
          </w:p>
        </w:tc>
        <w:tc>
          <w:tcPr>
            <w:tcW w:w="986" w:type="dxa"/>
            <w:noWrap/>
            <w:hideMark/>
          </w:tcPr>
          <w:p w14:paraId="41AFAD88"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210</w:t>
            </w:r>
          </w:p>
        </w:tc>
        <w:tc>
          <w:tcPr>
            <w:tcW w:w="1053" w:type="dxa"/>
            <w:noWrap/>
            <w:hideMark/>
          </w:tcPr>
          <w:p w14:paraId="0BA1088F"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12</w:t>
            </w:r>
          </w:p>
        </w:tc>
        <w:tc>
          <w:tcPr>
            <w:tcW w:w="1118" w:type="dxa"/>
            <w:noWrap/>
            <w:hideMark/>
          </w:tcPr>
          <w:p w14:paraId="3BD21ABC"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12</w:t>
            </w:r>
          </w:p>
        </w:tc>
        <w:tc>
          <w:tcPr>
            <w:tcW w:w="1034" w:type="dxa"/>
            <w:noWrap/>
            <w:hideMark/>
          </w:tcPr>
          <w:p w14:paraId="06586E66" w14:textId="1DD57F7F"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5.7</w:t>
            </w:r>
            <w:r w:rsidR="005D27CF" w:rsidRPr="00501ACE">
              <w:rPr>
                <w:rFonts w:ascii="Gill Sans MT" w:hAnsi="Gill Sans MT"/>
                <w:color w:val="000000"/>
                <w:sz w:val="20"/>
                <w:szCs w:val="20"/>
                <w:lang w:eastAsia="en-IE"/>
              </w:rPr>
              <w:t>%</w:t>
            </w:r>
          </w:p>
        </w:tc>
        <w:tc>
          <w:tcPr>
            <w:tcW w:w="964" w:type="dxa"/>
            <w:noWrap/>
            <w:hideMark/>
          </w:tcPr>
          <w:p w14:paraId="098FF934" w14:textId="7C4AC616"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5.7</w:t>
            </w:r>
            <w:r w:rsidR="005D27CF" w:rsidRPr="00501ACE">
              <w:rPr>
                <w:rFonts w:ascii="Gill Sans MT" w:hAnsi="Gill Sans MT"/>
                <w:color w:val="000000"/>
                <w:sz w:val="20"/>
                <w:szCs w:val="20"/>
                <w:lang w:eastAsia="en-IE"/>
              </w:rPr>
              <w:t>%</w:t>
            </w:r>
          </w:p>
        </w:tc>
      </w:tr>
      <w:tr w:rsidR="00933FBD" w:rsidRPr="00501ACE" w14:paraId="5C2067E7" w14:textId="77777777" w:rsidTr="00A928B2">
        <w:trPr>
          <w:trHeight w:val="300"/>
        </w:trPr>
        <w:tc>
          <w:tcPr>
            <w:tcW w:w="2506" w:type="dxa"/>
            <w:noWrap/>
            <w:hideMark/>
          </w:tcPr>
          <w:p w14:paraId="0FDB31ED" w14:textId="77777777" w:rsidR="00933FBD" w:rsidRPr="00501ACE" w:rsidRDefault="00933FBD" w:rsidP="00933FBD">
            <w:pPr>
              <w:ind w:firstLineChars="10" w:firstLine="20"/>
              <w:rPr>
                <w:rFonts w:ascii="Gill Sans MT" w:hAnsi="Gill Sans MT"/>
                <w:color w:val="000000"/>
                <w:sz w:val="20"/>
                <w:szCs w:val="20"/>
                <w:lang w:eastAsia="en-IE"/>
              </w:rPr>
            </w:pPr>
            <w:r w:rsidRPr="00501ACE">
              <w:rPr>
                <w:rFonts w:ascii="Gill Sans MT" w:hAnsi="Gill Sans MT"/>
                <w:color w:val="000000"/>
                <w:sz w:val="20"/>
                <w:szCs w:val="20"/>
                <w:lang w:eastAsia="en-IE"/>
              </w:rPr>
              <w:t>Food Safety Authority of Ireland</w:t>
            </w:r>
          </w:p>
        </w:tc>
        <w:tc>
          <w:tcPr>
            <w:tcW w:w="1053" w:type="dxa"/>
            <w:noWrap/>
            <w:hideMark/>
          </w:tcPr>
          <w:p w14:paraId="67171A73"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75</w:t>
            </w:r>
          </w:p>
        </w:tc>
        <w:tc>
          <w:tcPr>
            <w:tcW w:w="986" w:type="dxa"/>
            <w:noWrap/>
            <w:hideMark/>
          </w:tcPr>
          <w:p w14:paraId="7C5EA74F"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77</w:t>
            </w:r>
          </w:p>
        </w:tc>
        <w:tc>
          <w:tcPr>
            <w:tcW w:w="1053" w:type="dxa"/>
            <w:noWrap/>
            <w:hideMark/>
          </w:tcPr>
          <w:p w14:paraId="5645735D"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4</w:t>
            </w:r>
          </w:p>
        </w:tc>
        <w:tc>
          <w:tcPr>
            <w:tcW w:w="1118" w:type="dxa"/>
            <w:noWrap/>
            <w:hideMark/>
          </w:tcPr>
          <w:p w14:paraId="4167A5C1"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4</w:t>
            </w:r>
          </w:p>
        </w:tc>
        <w:tc>
          <w:tcPr>
            <w:tcW w:w="1034" w:type="dxa"/>
            <w:noWrap/>
            <w:hideMark/>
          </w:tcPr>
          <w:p w14:paraId="404EB754" w14:textId="05877E2B"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5.3</w:t>
            </w:r>
            <w:r w:rsidR="005D27CF" w:rsidRPr="00501ACE">
              <w:rPr>
                <w:rFonts w:ascii="Gill Sans MT" w:hAnsi="Gill Sans MT"/>
                <w:color w:val="000000"/>
                <w:sz w:val="20"/>
                <w:szCs w:val="20"/>
                <w:lang w:eastAsia="en-IE"/>
              </w:rPr>
              <w:t>%</w:t>
            </w:r>
          </w:p>
        </w:tc>
        <w:tc>
          <w:tcPr>
            <w:tcW w:w="964" w:type="dxa"/>
            <w:noWrap/>
            <w:hideMark/>
          </w:tcPr>
          <w:p w14:paraId="26DBDFAB" w14:textId="0694AA7D"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5.2</w:t>
            </w:r>
            <w:r w:rsidR="005D27CF" w:rsidRPr="00501ACE">
              <w:rPr>
                <w:rFonts w:ascii="Gill Sans MT" w:hAnsi="Gill Sans MT"/>
                <w:color w:val="000000"/>
                <w:sz w:val="20"/>
                <w:szCs w:val="20"/>
                <w:lang w:eastAsia="en-IE"/>
              </w:rPr>
              <w:t>%</w:t>
            </w:r>
          </w:p>
        </w:tc>
      </w:tr>
      <w:tr w:rsidR="00933FBD" w:rsidRPr="00501ACE" w14:paraId="4C150E18" w14:textId="77777777" w:rsidTr="00A928B2">
        <w:trPr>
          <w:trHeight w:val="300"/>
        </w:trPr>
        <w:tc>
          <w:tcPr>
            <w:tcW w:w="2506" w:type="dxa"/>
            <w:noWrap/>
            <w:hideMark/>
          </w:tcPr>
          <w:p w14:paraId="623EFF61" w14:textId="77777777" w:rsidR="00933FBD" w:rsidRPr="00501ACE" w:rsidRDefault="00933FBD" w:rsidP="00933FBD">
            <w:pPr>
              <w:ind w:firstLineChars="10" w:firstLine="20"/>
              <w:rPr>
                <w:rFonts w:ascii="Gill Sans MT" w:hAnsi="Gill Sans MT"/>
                <w:color w:val="000000"/>
                <w:sz w:val="20"/>
                <w:szCs w:val="20"/>
                <w:lang w:eastAsia="en-IE"/>
              </w:rPr>
            </w:pPr>
            <w:r w:rsidRPr="00501ACE">
              <w:rPr>
                <w:rFonts w:ascii="Gill Sans MT" w:hAnsi="Gill Sans MT"/>
                <w:color w:val="000000"/>
                <w:sz w:val="20"/>
                <w:szCs w:val="20"/>
                <w:lang w:eastAsia="en-IE"/>
              </w:rPr>
              <w:t>Health Information and Quality Authority</w:t>
            </w:r>
          </w:p>
        </w:tc>
        <w:tc>
          <w:tcPr>
            <w:tcW w:w="1053" w:type="dxa"/>
            <w:noWrap/>
            <w:hideMark/>
          </w:tcPr>
          <w:p w14:paraId="25D80CBF"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198</w:t>
            </w:r>
          </w:p>
        </w:tc>
        <w:tc>
          <w:tcPr>
            <w:tcW w:w="986" w:type="dxa"/>
            <w:noWrap/>
            <w:hideMark/>
          </w:tcPr>
          <w:p w14:paraId="6C6DD36D"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216</w:t>
            </w:r>
          </w:p>
        </w:tc>
        <w:tc>
          <w:tcPr>
            <w:tcW w:w="1053" w:type="dxa"/>
            <w:noWrap/>
            <w:hideMark/>
          </w:tcPr>
          <w:p w14:paraId="4C54E6D8"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6</w:t>
            </w:r>
          </w:p>
        </w:tc>
        <w:tc>
          <w:tcPr>
            <w:tcW w:w="1118" w:type="dxa"/>
            <w:noWrap/>
            <w:hideMark/>
          </w:tcPr>
          <w:p w14:paraId="7028DC2F"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8</w:t>
            </w:r>
          </w:p>
        </w:tc>
        <w:tc>
          <w:tcPr>
            <w:tcW w:w="1034" w:type="dxa"/>
            <w:noWrap/>
            <w:hideMark/>
          </w:tcPr>
          <w:p w14:paraId="6A93F09B" w14:textId="183774E6"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3.0</w:t>
            </w:r>
            <w:r w:rsidR="005D27CF" w:rsidRPr="00501ACE">
              <w:rPr>
                <w:rFonts w:ascii="Gill Sans MT" w:hAnsi="Gill Sans MT"/>
                <w:color w:val="000000"/>
                <w:sz w:val="20"/>
                <w:szCs w:val="20"/>
                <w:lang w:eastAsia="en-IE"/>
              </w:rPr>
              <w:t>%</w:t>
            </w:r>
          </w:p>
        </w:tc>
        <w:tc>
          <w:tcPr>
            <w:tcW w:w="964" w:type="dxa"/>
            <w:noWrap/>
            <w:hideMark/>
          </w:tcPr>
          <w:p w14:paraId="48825C20" w14:textId="3E28BC5A"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3.7</w:t>
            </w:r>
            <w:r w:rsidR="005D27CF" w:rsidRPr="00501ACE">
              <w:rPr>
                <w:rFonts w:ascii="Gill Sans MT" w:hAnsi="Gill Sans MT"/>
                <w:color w:val="000000"/>
                <w:sz w:val="20"/>
                <w:szCs w:val="20"/>
                <w:lang w:eastAsia="en-IE"/>
              </w:rPr>
              <w:t>%</w:t>
            </w:r>
          </w:p>
        </w:tc>
      </w:tr>
      <w:tr w:rsidR="00933FBD" w:rsidRPr="00501ACE" w14:paraId="4111C370" w14:textId="77777777" w:rsidTr="00A928B2">
        <w:trPr>
          <w:trHeight w:val="300"/>
        </w:trPr>
        <w:tc>
          <w:tcPr>
            <w:tcW w:w="2506" w:type="dxa"/>
            <w:noWrap/>
            <w:hideMark/>
          </w:tcPr>
          <w:p w14:paraId="5ECA79B8" w14:textId="77777777" w:rsidR="00933FBD" w:rsidRPr="00501ACE" w:rsidRDefault="00933FBD" w:rsidP="00933FBD">
            <w:pPr>
              <w:ind w:firstLineChars="10" w:firstLine="20"/>
              <w:rPr>
                <w:rFonts w:ascii="Gill Sans MT" w:hAnsi="Gill Sans MT"/>
                <w:color w:val="000000"/>
                <w:sz w:val="20"/>
                <w:szCs w:val="20"/>
                <w:lang w:eastAsia="en-IE"/>
              </w:rPr>
            </w:pPr>
            <w:r w:rsidRPr="00501ACE">
              <w:rPr>
                <w:rFonts w:ascii="Gill Sans MT" w:hAnsi="Gill Sans MT"/>
                <w:color w:val="000000"/>
                <w:sz w:val="20"/>
                <w:szCs w:val="20"/>
                <w:lang w:eastAsia="en-IE"/>
              </w:rPr>
              <w:t>Health Insurance Authority</w:t>
            </w:r>
          </w:p>
        </w:tc>
        <w:tc>
          <w:tcPr>
            <w:tcW w:w="1053" w:type="dxa"/>
            <w:noWrap/>
            <w:hideMark/>
          </w:tcPr>
          <w:p w14:paraId="18AC813B"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11</w:t>
            </w:r>
          </w:p>
        </w:tc>
        <w:tc>
          <w:tcPr>
            <w:tcW w:w="986" w:type="dxa"/>
            <w:noWrap/>
            <w:hideMark/>
          </w:tcPr>
          <w:p w14:paraId="2CE671CD"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10</w:t>
            </w:r>
          </w:p>
        </w:tc>
        <w:tc>
          <w:tcPr>
            <w:tcW w:w="1053" w:type="dxa"/>
            <w:noWrap/>
            <w:hideMark/>
          </w:tcPr>
          <w:p w14:paraId="1FA8963F"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w:t>
            </w:r>
          </w:p>
        </w:tc>
        <w:tc>
          <w:tcPr>
            <w:tcW w:w="1118" w:type="dxa"/>
            <w:noWrap/>
            <w:hideMark/>
          </w:tcPr>
          <w:p w14:paraId="2198C163"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w:t>
            </w:r>
          </w:p>
        </w:tc>
        <w:tc>
          <w:tcPr>
            <w:tcW w:w="1034" w:type="dxa"/>
            <w:noWrap/>
            <w:hideMark/>
          </w:tcPr>
          <w:p w14:paraId="7C3FA5EA" w14:textId="6D646CB3"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9.1</w:t>
            </w:r>
            <w:r w:rsidR="005D27CF" w:rsidRPr="00501ACE">
              <w:rPr>
                <w:rFonts w:ascii="Gill Sans MT" w:hAnsi="Gill Sans MT"/>
                <w:color w:val="000000"/>
                <w:sz w:val="20"/>
                <w:szCs w:val="20"/>
                <w:lang w:eastAsia="en-IE"/>
              </w:rPr>
              <w:t>%</w:t>
            </w:r>
          </w:p>
        </w:tc>
        <w:tc>
          <w:tcPr>
            <w:tcW w:w="964" w:type="dxa"/>
            <w:noWrap/>
            <w:hideMark/>
          </w:tcPr>
          <w:p w14:paraId="30CCEFA1" w14:textId="6CE6A7D1"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10.0</w:t>
            </w:r>
            <w:r w:rsidR="005D27CF" w:rsidRPr="00501ACE">
              <w:rPr>
                <w:rFonts w:ascii="Gill Sans MT" w:hAnsi="Gill Sans MT"/>
                <w:color w:val="000000"/>
                <w:sz w:val="20"/>
                <w:szCs w:val="20"/>
                <w:lang w:eastAsia="en-IE"/>
              </w:rPr>
              <w:t>%</w:t>
            </w:r>
          </w:p>
        </w:tc>
      </w:tr>
      <w:tr w:rsidR="00933FBD" w:rsidRPr="00501ACE" w14:paraId="61159924" w14:textId="77777777" w:rsidTr="00A928B2">
        <w:trPr>
          <w:trHeight w:val="300"/>
        </w:trPr>
        <w:tc>
          <w:tcPr>
            <w:tcW w:w="2506" w:type="dxa"/>
            <w:noWrap/>
            <w:hideMark/>
          </w:tcPr>
          <w:p w14:paraId="61837242" w14:textId="77777777" w:rsidR="00933FBD" w:rsidRPr="00501ACE" w:rsidRDefault="00933FBD" w:rsidP="00933FBD">
            <w:pPr>
              <w:ind w:firstLineChars="10" w:firstLine="20"/>
              <w:rPr>
                <w:rFonts w:ascii="Gill Sans MT" w:hAnsi="Gill Sans MT"/>
                <w:color w:val="000000"/>
                <w:sz w:val="20"/>
                <w:szCs w:val="20"/>
                <w:lang w:eastAsia="en-IE"/>
              </w:rPr>
            </w:pPr>
            <w:r w:rsidRPr="00501ACE">
              <w:rPr>
                <w:rFonts w:ascii="Gill Sans MT" w:hAnsi="Gill Sans MT"/>
                <w:color w:val="000000"/>
                <w:sz w:val="20"/>
                <w:szCs w:val="20"/>
                <w:lang w:eastAsia="en-IE"/>
              </w:rPr>
              <w:t>Health Products Regulatory Authority</w:t>
            </w:r>
          </w:p>
        </w:tc>
        <w:tc>
          <w:tcPr>
            <w:tcW w:w="1053" w:type="dxa"/>
            <w:noWrap/>
            <w:hideMark/>
          </w:tcPr>
          <w:p w14:paraId="0AC32E43"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310</w:t>
            </w:r>
          </w:p>
        </w:tc>
        <w:tc>
          <w:tcPr>
            <w:tcW w:w="986" w:type="dxa"/>
            <w:noWrap/>
            <w:hideMark/>
          </w:tcPr>
          <w:p w14:paraId="7CD28379"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312</w:t>
            </w:r>
          </w:p>
        </w:tc>
        <w:tc>
          <w:tcPr>
            <w:tcW w:w="1053" w:type="dxa"/>
            <w:noWrap/>
            <w:hideMark/>
          </w:tcPr>
          <w:p w14:paraId="330AAF92"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13</w:t>
            </w:r>
          </w:p>
        </w:tc>
        <w:tc>
          <w:tcPr>
            <w:tcW w:w="1118" w:type="dxa"/>
            <w:noWrap/>
            <w:hideMark/>
          </w:tcPr>
          <w:p w14:paraId="3BFE3C32"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14</w:t>
            </w:r>
          </w:p>
        </w:tc>
        <w:tc>
          <w:tcPr>
            <w:tcW w:w="1034" w:type="dxa"/>
            <w:noWrap/>
            <w:hideMark/>
          </w:tcPr>
          <w:p w14:paraId="235820EF" w14:textId="293EA53C"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4.2</w:t>
            </w:r>
            <w:r w:rsidR="005D27CF" w:rsidRPr="00501ACE">
              <w:rPr>
                <w:rFonts w:ascii="Gill Sans MT" w:hAnsi="Gill Sans MT"/>
                <w:color w:val="000000"/>
                <w:sz w:val="20"/>
                <w:szCs w:val="20"/>
                <w:lang w:eastAsia="en-IE"/>
              </w:rPr>
              <w:t>%</w:t>
            </w:r>
          </w:p>
        </w:tc>
        <w:tc>
          <w:tcPr>
            <w:tcW w:w="964" w:type="dxa"/>
            <w:noWrap/>
            <w:hideMark/>
          </w:tcPr>
          <w:p w14:paraId="06F43157" w14:textId="481C416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4.5</w:t>
            </w:r>
            <w:r w:rsidR="005D27CF" w:rsidRPr="00501ACE">
              <w:rPr>
                <w:rFonts w:ascii="Gill Sans MT" w:hAnsi="Gill Sans MT"/>
                <w:color w:val="000000"/>
                <w:sz w:val="20"/>
                <w:szCs w:val="20"/>
                <w:lang w:eastAsia="en-IE"/>
              </w:rPr>
              <w:t>%</w:t>
            </w:r>
          </w:p>
        </w:tc>
      </w:tr>
      <w:tr w:rsidR="00933FBD" w:rsidRPr="00501ACE" w14:paraId="6042E891" w14:textId="77777777" w:rsidTr="00A928B2">
        <w:trPr>
          <w:trHeight w:val="300"/>
        </w:trPr>
        <w:tc>
          <w:tcPr>
            <w:tcW w:w="2506" w:type="dxa"/>
            <w:noWrap/>
            <w:hideMark/>
          </w:tcPr>
          <w:p w14:paraId="14A0DF4F" w14:textId="77777777" w:rsidR="00933FBD" w:rsidRPr="00501ACE" w:rsidRDefault="00933FBD" w:rsidP="00933FBD">
            <w:pPr>
              <w:ind w:firstLineChars="10" w:firstLine="20"/>
              <w:rPr>
                <w:rFonts w:ascii="Gill Sans MT" w:hAnsi="Gill Sans MT"/>
                <w:color w:val="000000"/>
                <w:sz w:val="20"/>
                <w:szCs w:val="20"/>
                <w:lang w:eastAsia="en-IE"/>
              </w:rPr>
            </w:pPr>
            <w:r w:rsidRPr="00501ACE">
              <w:rPr>
                <w:rFonts w:ascii="Gill Sans MT" w:hAnsi="Gill Sans MT"/>
                <w:color w:val="000000"/>
                <w:sz w:val="20"/>
                <w:szCs w:val="20"/>
                <w:lang w:eastAsia="en-IE"/>
              </w:rPr>
              <w:t>Health Research Board</w:t>
            </w:r>
          </w:p>
        </w:tc>
        <w:tc>
          <w:tcPr>
            <w:tcW w:w="1053" w:type="dxa"/>
            <w:noWrap/>
            <w:hideMark/>
          </w:tcPr>
          <w:p w14:paraId="7AA39C62"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65</w:t>
            </w:r>
          </w:p>
        </w:tc>
        <w:tc>
          <w:tcPr>
            <w:tcW w:w="986" w:type="dxa"/>
            <w:noWrap/>
            <w:hideMark/>
          </w:tcPr>
          <w:p w14:paraId="71B34EC3"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63</w:t>
            </w:r>
          </w:p>
        </w:tc>
        <w:tc>
          <w:tcPr>
            <w:tcW w:w="1053" w:type="dxa"/>
            <w:noWrap/>
            <w:hideMark/>
          </w:tcPr>
          <w:p w14:paraId="06E19617"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w:t>
            </w:r>
          </w:p>
        </w:tc>
        <w:tc>
          <w:tcPr>
            <w:tcW w:w="1118" w:type="dxa"/>
            <w:noWrap/>
            <w:hideMark/>
          </w:tcPr>
          <w:p w14:paraId="17479E97"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w:t>
            </w:r>
          </w:p>
        </w:tc>
        <w:tc>
          <w:tcPr>
            <w:tcW w:w="1034" w:type="dxa"/>
            <w:noWrap/>
            <w:hideMark/>
          </w:tcPr>
          <w:p w14:paraId="319BBD1B" w14:textId="42CA3ED6"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1.5</w:t>
            </w:r>
            <w:r w:rsidR="005D27CF" w:rsidRPr="00501ACE">
              <w:rPr>
                <w:rFonts w:ascii="Gill Sans MT" w:hAnsi="Gill Sans MT"/>
                <w:color w:val="000000"/>
                <w:sz w:val="20"/>
                <w:szCs w:val="20"/>
                <w:lang w:eastAsia="en-IE"/>
              </w:rPr>
              <w:t>%</w:t>
            </w:r>
          </w:p>
        </w:tc>
        <w:tc>
          <w:tcPr>
            <w:tcW w:w="964" w:type="dxa"/>
            <w:noWrap/>
            <w:hideMark/>
          </w:tcPr>
          <w:p w14:paraId="3EB27BC4" w14:textId="0C9CBD14"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1.6</w:t>
            </w:r>
            <w:r w:rsidR="005D27CF" w:rsidRPr="00501ACE">
              <w:rPr>
                <w:rFonts w:ascii="Gill Sans MT" w:hAnsi="Gill Sans MT"/>
                <w:color w:val="000000"/>
                <w:sz w:val="20"/>
                <w:szCs w:val="20"/>
                <w:lang w:eastAsia="en-IE"/>
              </w:rPr>
              <w:t>%</w:t>
            </w:r>
          </w:p>
        </w:tc>
      </w:tr>
      <w:tr w:rsidR="00933FBD" w:rsidRPr="00501ACE" w14:paraId="0A278A36" w14:textId="77777777" w:rsidTr="00A928B2">
        <w:trPr>
          <w:trHeight w:val="300"/>
        </w:trPr>
        <w:tc>
          <w:tcPr>
            <w:tcW w:w="2506" w:type="dxa"/>
            <w:noWrap/>
            <w:hideMark/>
          </w:tcPr>
          <w:p w14:paraId="01E0DEC4" w14:textId="77777777" w:rsidR="00933FBD" w:rsidRPr="00501ACE" w:rsidRDefault="00933FBD" w:rsidP="00933FBD">
            <w:pPr>
              <w:ind w:firstLineChars="10" w:firstLine="20"/>
              <w:rPr>
                <w:rFonts w:ascii="Gill Sans MT" w:hAnsi="Gill Sans MT"/>
                <w:color w:val="000000"/>
                <w:sz w:val="20"/>
                <w:szCs w:val="20"/>
                <w:lang w:eastAsia="en-IE"/>
              </w:rPr>
            </w:pPr>
            <w:r w:rsidRPr="00501ACE">
              <w:rPr>
                <w:rFonts w:ascii="Gill Sans MT" w:hAnsi="Gill Sans MT"/>
                <w:color w:val="000000"/>
                <w:sz w:val="20"/>
                <w:szCs w:val="20"/>
                <w:lang w:eastAsia="en-IE"/>
              </w:rPr>
              <w:t>Health Service Executive</w:t>
            </w:r>
          </w:p>
        </w:tc>
        <w:tc>
          <w:tcPr>
            <w:tcW w:w="1053" w:type="dxa"/>
            <w:noWrap/>
            <w:hideMark/>
          </w:tcPr>
          <w:p w14:paraId="2ACEC1BF" w14:textId="55FDCAF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76</w:t>
            </w:r>
            <w:r w:rsidR="006D3708" w:rsidRPr="00501ACE">
              <w:rPr>
                <w:rFonts w:ascii="Gill Sans MT" w:hAnsi="Gill Sans MT"/>
                <w:color w:val="000000"/>
                <w:sz w:val="20"/>
                <w:szCs w:val="20"/>
                <w:lang w:eastAsia="en-IE"/>
              </w:rPr>
              <w:t>,</w:t>
            </w:r>
            <w:r w:rsidRPr="00501ACE">
              <w:rPr>
                <w:rFonts w:ascii="Gill Sans MT" w:hAnsi="Gill Sans MT"/>
                <w:color w:val="000000"/>
                <w:sz w:val="20"/>
                <w:szCs w:val="20"/>
                <w:lang w:eastAsia="en-IE"/>
              </w:rPr>
              <w:t>221</w:t>
            </w:r>
          </w:p>
        </w:tc>
        <w:tc>
          <w:tcPr>
            <w:tcW w:w="986" w:type="dxa"/>
            <w:noWrap/>
            <w:hideMark/>
          </w:tcPr>
          <w:p w14:paraId="58EB8D3C" w14:textId="1E434D54"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85</w:t>
            </w:r>
            <w:r w:rsidR="006D3708" w:rsidRPr="00501ACE">
              <w:rPr>
                <w:rFonts w:ascii="Gill Sans MT" w:hAnsi="Gill Sans MT"/>
                <w:color w:val="000000"/>
                <w:sz w:val="20"/>
                <w:szCs w:val="20"/>
                <w:lang w:eastAsia="en-IE"/>
              </w:rPr>
              <w:t>,</w:t>
            </w:r>
            <w:r w:rsidRPr="00501ACE">
              <w:rPr>
                <w:rFonts w:ascii="Gill Sans MT" w:hAnsi="Gill Sans MT"/>
                <w:color w:val="000000"/>
                <w:sz w:val="20"/>
                <w:szCs w:val="20"/>
                <w:lang w:eastAsia="en-IE"/>
              </w:rPr>
              <w:t>612</w:t>
            </w:r>
          </w:p>
        </w:tc>
        <w:tc>
          <w:tcPr>
            <w:tcW w:w="1053" w:type="dxa"/>
            <w:noWrap/>
            <w:hideMark/>
          </w:tcPr>
          <w:p w14:paraId="5F962743" w14:textId="3684CF31"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w:t>
            </w:r>
            <w:r w:rsidR="006D3708" w:rsidRPr="00501ACE">
              <w:rPr>
                <w:rFonts w:ascii="Gill Sans MT" w:hAnsi="Gill Sans MT"/>
                <w:color w:val="000000"/>
                <w:sz w:val="20"/>
                <w:szCs w:val="20"/>
                <w:lang w:eastAsia="en-IE"/>
              </w:rPr>
              <w:t>,</w:t>
            </w:r>
            <w:r w:rsidRPr="00501ACE">
              <w:rPr>
                <w:rFonts w:ascii="Gill Sans MT" w:hAnsi="Gill Sans MT"/>
                <w:color w:val="000000"/>
                <w:sz w:val="20"/>
                <w:szCs w:val="20"/>
                <w:lang w:eastAsia="en-IE"/>
              </w:rPr>
              <w:t>549</w:t>
            </w:r>
          </w:p>
        </w:tc>
        <w:tc>
          <w:tcPr>
            <w:tcW w:w="1118" w:type="dxa"/>
            <w:noWrap/>
            <w:hideMark/>
          </w:tcPr>
          <w:p w14:paraId="1E6D27D5" w14:textId="2A6E39DE"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w:t>
            </w:r>
            <w:r w:rsidR="006D3708" w:rsidRPr="00501ACE">
              <w:rPr>
                <w:rFonts w:ascii="Gill Sans MT" w:hAnsi="Gill Sans MT"/>
                <w:color w:val="000000"/>
                <w:sz w:val="20"/>
                <w:szCs w:val="20"/>
                <w:lang w:eastAsia="en-IE"/>
              </w:rPr>
              <w:t>,</w:t>
            </w:r>
            <w:r w:rsidRPr="00501ACE">
              <w:rPr>
                <w:rFonts w:ascii="Gill Sans MT" w:hAnsi="Gill Sans MT"/>
                <w:color w:val="000000"/>
                <w:sz w:val="20"/>
                <w:szCs w:val="20"/>
                <w:lang w:eastAsia="en-IE"/>
              </w:rPr>
              <w:t>546</w:t>
            </w:r>
          </w:p>
        </w:tc>
        <w:tc>
          <w:tcPr>
            <w:tcW w:w="1034" w:type="dxa"/>
            <w:noWrap/>
            <w:hideMark/>
          </w:tcPr>
          <w:p w14:paraId="5C9DDED5" w14:textId="4F19DC06"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2.0</w:t>
            </w:r>
            <w:r w:rsidR="005D27CF" w:rsidRPr="00501ACE">
              <w:rPr>
                <w:rFonts w:ascii="Gill Sans MT" w:hAnsi="Gill Sans MT"/>
                <w:color w:val="000000"/>
                <w:sz w:val="20"/>
                <w:szCs w:val="20"/>
                <w:lang w:eastAsia="en-IE"/>
              </w:rPr>
              <w:t>%</w:t>
            </w:r>
          </w:p>
        </w:tc>
        <w:tc>
          <w:tcPr>
            <w:tcW w:w="964" w:type="dxa"/>
            <w:noWrap/>
            <w:hideMark/>
          </w:tcPr>
          <w:p w14:paraId="2F7A8405" w14:textId="13DDA39F"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1.8</w:t>
            </w:r>
            <w:r w:rsidR="005D27CF" w:rsidRPr="00501ACE">
              <w:rPr>
                <w:rFonts w:ascii="Gill Sans MT" w:hAnsi="Gill Sans MT"/>
                <w:color w:val="000000"/>
                <w:sz w:val="20"/>
                <w:szCs w:val="20"/>
                <w:lang w:eastAsia="en-IE"/>
              </w:rPr>
              <w:t>%</w:t>
            </w:r>
          </w:p>
        </w:tc>
      </w:tr>
      <w:tr w:rsidR="00933FBD" w:rsidRPr="00501ACE" w14:paraId="58BA0A79" w14:textId="77777777" w:rsidTr="00A928B2">
        <w:trPr>
          <w:trHeight w:val="300"/>
        </w:trPr>
        <w:tc>
          <w:tcPr>
            <w:tcW w:w="2506" w:type="dxa"/>
            <w:noWrap/>
            <w:hideMark/>
          </w:tcPr>
          <w:p w14:paraId="29EDFDA7" w14:textId="77777777" w:rsidR="00933FBD" w:rsidRPr="00501ACE" w:rsidRDefault="00933FBD" w:rsidP="00933FBD">
            <w:pPr>
              <w:ind w:firstLineChars="10" w:firstLine="20"/>
              <w:rPr>
                <w:rFonts w:ascii="Gill Sans MT" w:hAnsi="Gill Sans MT"/>
                <w:color w:val="000000"/>
                <w:sz w:val="20"/>
                <w:szCs w:val="20"/>
                <w:lang w:eastAsia="en-IE"/>
              </w:rPr>
            </w:pPr>
            <w:r w:rsidRPr="00501ACE">
              <w:rPr>
                <w:rFonts w:ascii="Gill Sans MT" w:hAnsi="Gill Sans MT"/>
                <w:color w:val="000000"/>
                <w:sz w:val="20"/>
                <w:szCs w:val="20"/>
                <w:lang w:eastAsia="en-IE"/>
              </w:rPr>
              <w:t>Institute of Public Health</w:t>
            </w:r>
          </w:p>
        </w:tc>
        <w:tc>
          <w:tcPr>
            <w:tcW w:w="1053" w:type="dxa"/>
            <w:noWrap/>
            <w:hideMark/>
          </w:tcPr>
          <w:p w14:paraId="2A28C6D0"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21</w:t>
            </w:r>
          </w:p>
        </w:tc>
        <w:tc>
          <w:tcPr>
            <w:tcW w:w="986" w:type="dxa"/>
            <w:noWrap/>
            <w:hideMark/>
          </w:tcPr>
          <w:p w14:paraId="795FD68D"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17</w:t>
            </w:r>
          </w:p>
        </w:tc>
        <w:tc>
          <w:tcPr>
            <w:tcW w:w="1053" w:type="dxa"/>
            <w:noWrap/>
            <w:hideMark/>
          </w:tcPr>
          <w:p w14:paraId="6CB6D9E1"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w:t>
            </w:r>
          </w:p>
        </w:tc>
        <w:tc>
          <w:tcPr>
            <w:tcW w:w="1118" w:type="dxa"/>
            <w:noWrap/>
            <w:hideMark/>
          </w:tcPr>
          <w:p w14:paraId="3DD173EA"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w:t>
            </w:r>
          </w:p>
        </w:tc>
        <w:tc>
          <w:tcPr>
            <w:tcW w:w="1034" w:type="dxa"/>
            <w:noWrap/>
            <w:hideMark/>
          </w:tcPr>
          <w:p w14:paraId="2758B67F" w14:textId="3A814782"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4.8</w:t>
            </w:r>
            <w:r w:rsidR="005D27CF" w:rsidRPr="00501ACE">
              <w:rPr>
                <w:rFonts w:ascii="Gill Sans MT" w:hAnsi="Gill Sans MT"/>
                <w:color w:val="000000"/>
                <w:sz w:val="20"/>
                <w:szCs w:val="20"/>
                <w:lang w:eastAsia="en-IE"/>
              </w:rPr>
              <w:t>%</w:t>
            </w:r>
          </w:p>
        </w:tc>
        <w:tc>
          <w:tcPr>
            <w:tcW w:w="964" w:type="dxa"/>
            <w:noWrap/>
            <w:hideMark/>
          </w:tcPr>
          <w:p w14:paraId="115DDB7D" w14:textId="7A493D19"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5.9</w:t>
            </w:r>
            <w:r w:rsidR="005D27CF" w:rsidRPr="00501ACE">
              <w:rPr>
                <w:rFonts w:ascii="Gill Sans MT" w:hAnsi="Gill Sans MT"/>
                <w:color w:val="000000"/>
                <w:sz w:val="20"/>
                <w:szCs w:val="20"/>
                <w:lang w:eastAsia="en-IE"/>
              </w:rPr>
              <w:t>%</w:t>
            </w:r>
          </w:p>
        </w:tc>
      </w:tr>
      <w:tr w:rsidR="00933FBD" w:rsidRPr="00501ACE" w14:paraId="2F830921" w14:textId="77777777" w:rsidTr="00A928B2">
        <w:trPr>
          <w:trHeight w:val="300"/>
        </w:trPr>
        <w:tc>
          <w:tcPr>
            <w:tcW w:w="2506" w:type="dxa"/>
            <w:noWrap/>
            <w:hideMark/>
          </w:tcPr>
          <w:p w14:paraId="7430A968" w14:textId="77777777" w:rsidR="00933FBD" w:rsidRPr="00501ACE" w:rsidRDefault="00933FBD" w:rsidP="00933FBD">
            <w:pPr>
              <w:ind w:firstLineChars="10" w:firstLine="20"/>
              <w:rPr>
                <w:rFonts w:ascii="Gill Sans MT" w:hAnsi="Gill Sans MT"/>
                <w:color w:val="000000"/>
                <w:sz w:val="20"/>
                <w:szCs w:val="20"/>
                <w:lang w:eastAsia="en-IE"/>
              </w:rPr>
            </w:pPr>
            <w:r w:rsidRPr="00501ACE">
              <w:rPr>
                <w:rFonts w:ascii="Gill Sans MT" w:hAnsi="Gill Sans MT"/>
                <w:color w:val="000000"/>
                <w:sz w:val="20"/>
                <w:szCs w:val="20"/>
                <w:lang w:eastAsia="en-IE"/>
              </w:rPr>
              <w:t>Irish Blood Transfusion Service</w:t>
            </w:r>
          </w:p>
        </w:tc>
        <w:tc>
          <w:tcPr>
            <w:tcW w:w="1053" w:type="dxa"/>
            <w:noWrap/>
            <w:hideMark/>
          </w:tcPr>
          <w:p w14:paraId="09DFF8BD"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602</w:t>
            </w:r>
          </w:p>
        </w:tc>
        <w:tc>
          <w:tcPr>
            <w:tcW w:w="986" w:type="dxa"/>
            <w:noWrap/>
            <w:hideMark/>
          </w:tcPr>
          <w:p w14:paraId="70562B2C"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600</w:t>
            </w:r>
          </w:p>
        </w:tc>
        <w:tc>
          <w:tcPr>
            <w:tcW w:w="1053" w:type="dxa"/>
            <w:noWrap/>
            <w:hideMark/>
          </w:tcPr>
          <w:p w14:paraId="34C31FE3"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17</w:t>
            </w:r>
          </w:p>
        </w:tc>
        <w:tc>
          <w:tcPr>
            <w:tcW w:w="1118" w:type="dxa"/>
            <w:noWrap/>
            <w:hideMark/>
          </w:tcPr>
          <w:p w14:paraId="3CAB0655"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20</w:t>
            </w:r>
          </w:p>
        </w:tc>
        <w:tc>
          <w:tcPr>
            <w:tcW w:w="1034" w:type="dxa"/>
            <w:noWrap/>
            <w:hideMark/>
          </w:tcPr>
          <w:p w14:paraId="081EAD92" w14:textId="103B9B1F"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2.8</w:t>
            </w:r>
            <w:r w:rsidR="005D27CF" w:rsidRPr="00501ACE">
              <w:rPr>
                <w:rFonts w:ascii="Gill Sans MT" w:hAnsi="Gill Sans MT"/>
                <w:color w:val="000000"/>
                <w:sz w:val="20"/>
                <w:szCs w:val="20"/>
                <w:lang w:eastAsia="en-IE"/>
              </w:rPr>
              <w:t>%</w:t>
            </w:r>
          </w:p>
        </w:tc>
        <w:tc>
          <w:tcPr>
            <w:tcW w:w="964" w:type="dxa"/>
            <w:noWrap/>
            <w:hideMark/>
          </w:tcPr>
          <w:p w14:paraId="1BF5607B" w14:textId="3FD163AC"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3.3</w:t>
            </w:r>
            <w:r w:rsidR="005D27CF" w:rsidRPr="00501ACE">
              <w:rPr>
                <w:rFonts w:ascii="Gill Sans MT" w:hAnsi="Gill Sans MT"/>
                <w:color w:val="000000"/>
                <w:sz w:val="20"/>
                <w:szCs w:val="20"/>
                <w:lang w:eastAsia="en-IE"/>
              </w:rPr>
              <w:t>%</w:t>
            </w:r>
          </w:p>
        </w:tc>
      </w:tr>
      <w:tr w:rsidR="00933FBD" w:rsidRPr="00501ACE" w14:paraId="6A423368" w14:textId="77777777" w:rsidTr="00A928B2">
        <w:trPr>
          <w:trHeight w:val="300"/>
        </w:trPr>
        <w:tc>
          <w:tcPr>
            <w:tcW w:w="2506" w:type="dxa"/>
            <w:noWrap/>
            <w:hideMark/>
          </w:tcPr>
          <w:p w14:paraId="5102048A" w14:textId="77777777" w:rsidR="00933FBD" w:rsidRPr="00501ACE" w:rsidRDefault="00933FBD" w:rsidP="00933FBD">
            <w:pPr>
              <w:ind w:firstLineChars="10" w:firstLine="20"/>
              <w:rPr>
                <w:rFonts w:ascii="Gill Sans MT" w:hAnsi="Gill Sans MT"/>
                <w:color w:val="000000"/>
                <w:sz w:val="20"/>
                <w:szCs w:val="20"/>
                <w:lang w:eastAsia="en-IE"/>
              </w:rPr>
            </w:pPr>
            <w:proofErr w:type="spellStart"/>
            <w:r w:rsidRPr="00501ACE">
              <w:rPr>
                <w:rFonts w:ascii="Gill Sans MT" w:hAnsi="Gill Sans MT"/>
                <w:color w:val="000000"/>
                <w:sz w:val="20"/>
                <w:szCs w:val="20"/>
                <w:lang w:eastAsia="en-IE"/>
              </w:rPr>
              <w:t>Leopardstown</w:t>
            </w:r>
            <w:proofErr w:type="spellEnd"/>
            <w:r w:rsidRPr="00501ACE">
              <w:rPr>
                <w:rFonts w:ascii="Gill Sans MT" w:hAnsi="Gill Sans MT"/>
                <w:color w:val="000000"/>
                <w:sz w:val="20"/>
                <w:szCs w:val="20"/>
                <w:lang w:eastAsia="en-IE"/>
              </w:rPr>
              <w:t xml:space="preserve"> Park Hospital</w:t>
            </w:r>
          </w:p>
        </w:tc>
        <w:tc>
          <w:tcPr>
            <w:tcW w:w="1053" w:type="dxa"/>
            <w:noWrap/>
            <w:hideMark/>
          </w:tcPr>
          <w:p w14:paraId="5574FBE5"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249</w:t>
            </w:r>
          </w:p>
        </w:tc>
        <w:tc>
          <w:tcPr>
            <w:tcW w:w="986" w:type="dxa"/>
            <w:noWrap/>
            <w:hideMark/>
          </w:tcPr>
          <w:p w14:paraId="03F07143"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258</w:t>
            </w:r>
          </w:p>
        </w:tc>
        <w:tc>
          <w:tcPr>
            <w:tcW w:w="1053" w:type="dxa"/>
            <w:noWrap/>
            <w:hideMark/>
          </w:tcPr>
          <w:p w14:paraId="3A35CE7D"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19</w:t>
            </w:r>
          </w:p>
        </w:tc>
        <w:tc>
          <w:tcPr>
            <w:tcW w:w="1118" w:type="dxa"/>
            <w:noWrap/>
            <w:hideMark/>
          </w:tcPr>
          <w:p w14:paraId="3D3F5F43"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19</w:t>
            </w:r>
          </w:p>
        </w:tc>
        <w:tc>
          <w:tcPr>
            <w:tcW w:w="1034" w:type="dxa"/>
            <w:noWrap/>
            <w:hideMark/>
          </w:tcPr>
          <w:p w14:paraId="43365C9D" w14:textId="3F336C0B"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7.6</w:t>
            </w:r>
            <w:r w:rsidR="005D27CF" w:rsidRPr="00501ACE">
              <w:rPr>
                <w:rFonts w:ascii="Gill Sans MT" w:hAnsi="Gill Sans MT"/>
                <w:color w:val="000000"/>
                <w:sz w:val="20"/>
                <w:szCs w:val="20"/>
                <w:lang w:eastAsia="en-IE"/>
              </w:rPr>
              <w:t>%</w:t>
            </w:r>
          </w:p>
        </w:tc>
        <w:tc>
          <w:tcPr>
            <w:tcW w:w="964" w:type="dxa"/>
            <w:noWrap/>
            <w:hideMark/>
          </w:tcPr>
          <w:p w14:paraId="178BD39F" w14:textId="58F5C8AB"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7.4</w:t>
            </w:r>
            <w:r w:rsidR="005D27CF" w:rsidRPr="00501ACE">
              <w:rPr>
                <w:rFonts w:ascii="Gill Sans MT" w:hAnsi="Gill Sans MT"/>
                <w:color w:val="000000"/>
                <w:sz w:val="20"/>
                <w:szCs w:val="20"/>
                <w:lang w:eastAsia="en-IE"/>
              </w:rPr>
              <w:t>%</w:t>
            </w:r>
          </w:p>
        </w:tc>
      </w:tr>
      <w:tr w:rsidR="00933FBD" w:rsidRPr="00501ACE" w14:paraId="1FEC40D7" w14:textId="77777777" w:rsidTr="00A928B2">
        <w:trPr>
          <w:trHeight w:val="300"/>
        </w:trPr>
        <w:tc>
          <w:tcPr>
            <w:tcW w:w="2506" w:type="dxa"/>
            <w:noWrap/>
            <w:hideMark/>
          </w:tcPr>
          <w:p w14:paraId="08BB02EA" w14:textId="77777777" w:rsidR="00933FBD" w:rsidRPr="00501ACE" w:rsidRDefault="00933FBD" w:rsidP="00933FBD">
            <w:pPr>
              <w:ind w:firstLineChars="10" w:firstLine="20"/>
              <w:rPr>
                <w:rFonts w:ascii="Gill Sans MT" w:hAnsi="Gill Sans MT"/>
                <w:color w:val="000000"/>
                <w:sz w:val="20"/>
                <w:szCs w:val="20"/>
                <w:lang w:eastAsia="en-IE"/>
              </w:rPr>
            </w:pPr>
            <w:r w:rsidRPr="00501ACE">
              <w:rPr>
                <w:rFonts w:ascii="Gill Sans MT" w:hAnsi="Gill Sans MT"/>
                <w:color w:val="000000"/>
                <w:sz w:val="20"/>
                <w:szCs w:val="20"/>
                <w:lang w:eastAsia="en-IE"/>
              </w:rPr>
              <w:t>Medical Council</w:t>
            </w:r>
          </w:p>
        </w:tc>
        <w:tc>
          <w:tcPr>
            <w:tcW w:w="1053" w:type="dxa"/>
            <w:noWrap/>
            <w:hideMark/>
          </w:tcPr>
          <w:p w14:paraId="096B6E3A"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70</w:t>
            </w:r>
          </w:p>
        </w:tc>
        <w:tc>
          <w:tcPr>
            <w:tcW w:w="986" w:type="dxa"/>
            <w:noWrap/>
            <w:hideMark/>
          </w:tcPr>
          <w:p w14:paraId="797068C7"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79</w:t>
            </w:r>
          </w:p>
        </w:tc>
        <w:tc>
          <w:tcPr>
            <w:tcW w:w="1053" w:type="dxa"/>
            <w:noWrap/>
            <w:hideMark/>
          </w:tcPr>
          <w:p w14:paraId="6870A5F5"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2</w:t>
            </w:r>
          </w:p>
        </w:tc>
        <w:tc>
          <w:tcPr>
            <w:tcW w:w="1118" w:type="dxa"/>
            <w:noWrap/>
            <w:hideMark/>
          </w:tcPr>
          <w:p w14:paraId="449B9806"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w:t>
            </w:r>
          </w:p>
        </w:tc>
        <w:tc>
          <w:tcPr>
            <w:tcW w:w="1034" w:type="dxa"/>
            <w:noWrap/>
            <w:hideMark/>
          </w:tcPr>
          <w:p w14:paraId="2023E6DD" w14:textId="27B90578" w:rsidR="00933FBD" w:rsidRPr="00501ACE" w:rsidRDefault="00933FBD" w:rsidP="00933FBD">
            <w:pPr>
              <w:jc w:val="right"/>
              <w:rPr>
                <w:rFonts w:ascii="Gill Sans MT" w:hAnsi="Gill Sans MT" w:cs="Arial"/>
                <w:sz w:val="20"/>
                <w:szCs w:val="20"/>
                <w:lang w:eastAsia="en-IE"/>
              </w:rPr>
            </w:pPr>
            <w:r w:rsidRPr="00501ACE">
              <w:rPr>
                <w:rFonts w:ascii="Gill Sans MT" w:hAnsi="Gill Sans MT" w:cs="Arial"/>
                <w:sz w:val="20"/>
                <w:szCs w:val="20"/>
                <w:lang w:eastAsia="en-IE"/>
              </w:rPr>
              <w:t>2.9</w:t>
            </w:r>
            <w:r w:rsidR="005D27CF" w:rsidRPr="00501ACE">
              <w:rPr>
                <w:rFonts w:ascii="Gill Sans MT" w:hAnsi="Gill Sans MT" w:cs="Arial"/>
                <w:sz w:val="20"/>
                <w:szCs w:val="20"/>
                <w:lang w:eastAsia="en-IE"/>
              </w:rPr>
              <w:t>%</w:t>
            </w:r>
          </w:p>
        </w:tc>
        <w:tc>
          <w:tcPr>
            <w:tcW w:w="964" w:type="dxa"/>
            <w:noWrap/>
            <w:hideMark/>
          </w:tcPr>
          <w:p w14:paraId="1C5C671B" w14:textId="58C8792E" w:rsidR="00933FBD" w:rsidRPr="00501ACE" w:rsidRDefault="00933FBD" w:rsidP="00933FBD">
            <w:pPr>
              <w:jc w:val="right"/>
              <w:rPr>
                <w:rFonts w:ascii="Gill Sans MT" w:hAnsi="Gill Sans MT" w:cs="Arial"/>
                <w:sz w:val="20"/>
                <w:szCs w:val="20"/>
                <w:lang w:eastAsia="en-IE"/>
              </w:rPr>
            </w:pPr>
            <w:r w:rsidRPr="00501ACE">
              <w:rPr>
                <w:rFonts w:ascii="Gill Sans MT" w:hAnsi="Gill Sans MT" w:cs="Arial"/>
                <w:sz w:val="20"/>
                <w:szCs w:val="20"/>
                <w:lang w:eastAsia="en-IE"/>
              </w:rPr>
              <w:t>3.8</w:t>
            </w:r>
            <w:r w:rsidR="005D27CF" w:rsidRPr="00501ACE">
              <w:rPr>
                <w:rFonts w:ascii="Gill Sans MT" w:hAnsi="Gill Sans MT" w:cs="Arial"/>
                <w:sz w:val="20"/>
                <w:szCs w:val="20"/>
                <w:lang w:eastAsia="en-IE"/>
              </w:rPr>
              <w:t>%</w:t>
            </w:r>
          </w:p>
        </w:tc>
      </w:tr>
      <w:tr w:rsidR="00933FBD" w:rsidRPr="00501ACE" w14:paraId="74DA257A" w14:textId="77777777" w:rsidTr="00A928B2">
        <w:trPr>
          <w:trHeight w:val="300"/>
        </w:trPr>
        <w:tc>
          <w:tcPr>
            <w:tcW w:w="2506" w:type="dxa"/>
            <w:noWrap/>
            <w:hideMark/>
          </w:tcPr>
          <w:p w14:paraId="45803D44" w14:textId="77777777" w:rsidR="00933FBD" w:rsidRPr="00501ACE" w:rsidRDefault="00933FBD" w:rsidP="00933FBD">
            <w:pPr>
              <w:ind w:firstLineChars="10" w:firstLine="20"/>
              <w:rPr>
                <w:rFonts w:ascii="Gill Sans MT" w:hAnsi="Gill Sans MT"/>
                <w:color w:val="000000"/>
                <w:sz w:val="20"/>
                <w:szCs w:val="20"/>
                <w:lang w:eastAsia="en-IE"/>
              </w:rPr>
            </w:pPr>
            <w:r w:rsidRPr="00501ACE">
              <w:rPr>
                <w:rFonts w:ascii="Gill Sans MT" w:hAnsi="Gill Sans MT"/>
                <w:color w:val="000000"/>
                <w:sz w:val="20"/>
                <w:szCs w:val="20"/>
                <w:lang w:eastAsia="en-IE"/>
              </w:rPr>
              <w:t>Mental Health Commission</w:t>
            </w:r>
          </w:p>
        </w:tc>
        <w:tc>
          <w:tcPr>
            <w:tcW w:w="1053" w:type="dxa"/>
            <w:noWrap/>
            <w:hideMark/>
          </w:tcPr>
          <w:p w14:paraId="63BB2647"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46</w:t>
            </w:r>
          </w:p>
        </w:tc>
        <w:tc>
          <w:tcPr>
            <w:tcW w:w="986" w:type="dxa"/>
            <w:noWrap/>
            <w:hideMark/>
          </w:tcPr>
          <w:p w14:paraId="1DB86410"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28</w:t>
            </w:r>
          </w:p>
        </w:tc>
        <w:tc>
          <w:tcPr>
            <w:tcW w:w="1053" w:type="dxa"/>
            <w:noWrap/>
            <w:hideMark/>
          </w:tcPr>
          <w:p w14:paraId="45E36D5D"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w:t>
            </w:r>
          </w:p>
        </w:tc>
        <w:tc>
          <w:tcPr>
            <w:tcW w:w="1118" w:type="dxa"/>
            <w:noWrap/>
            <w:hideMark/>
          </w:tcPr>
          <w:p w14:paraId="40E7616D"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0</w:t>
            </w:r>
          </w:p>
        </w:tc>
        <w:tc>
          <w:tcPr>
            <w:tcW w:w="1034" w:type="dxa"/>
            <w:noWrap/>
            <w:hideMark/>
          </w:tcPr>
          <w:p w14:paraId="079167DF" w14:textId="34B0957D" w:rsidR="00933FBD" w:rsidRPr="00501ACE" w:rsidRDefault="00933FBD" w:rsidP="00933FBD">
            <w:pPr>
              <w:jc w:val="right"/>
              <w:rPr>
                <w:rFonts w:ascii="Gill Sans MT" w:hAnsi="Gill Sans MT" w:cs="Arial"/>
                <w:sz w:val="20"/>
                <w:szCs w:val="20"/>
                <w:lang w:eastAsia="en-IE"/>
              </w:rPr>
            </w:pPr>
            <w:r w:rsidRPr="00501ACE">
              <w:rPr>
                <w:rFonts w:ascii="Gill Sans MT" w:hAnsi="Gill Sans MT" w:cs="Arial"/>
                <w:sz w:val="20"/>
                <w:szCs w:val="20"/>
                <w:lang w:eastAsia="en-IE"/>
              </w:rPr>
              <w:t>2.2</w:t>
            </w:r>
            <w:r w:rsidR="005D27CF" w:rsidRPr="00501ACE">
              <w:rPr>
                <w:rFonts w:ascii="Gill Sans MT" w:hAnsi="Gill Sans MT" w:cs="Arial"/>
                <w:sz w:val="20"/>
                <w:szCs w:val="20"/>
                <w:lang w:eastAsia="en-IE"/>
              </w:rPr>
              <w:t>%</w:t>
            </w:r>
          </w:p>
        </w:tc>
        <w:tc>
          <w:tcPr>
            <w:tcW w:w="964" w:type="dxa"/>
            <w:noWrap/>
            <w:hideMark/>
          </w:tcPr>
          <w:p w14:paraId="704A7E3F" w14:textId="194D21FC" w:rsidR="00933FBD" w:rsidRPr="00501ACE" w:rsidRDefault="00933FBD" w:rsidP="00933FBD">
            <w:pPr>
              <w:jc w:val="right"/>
              <w:rPr>
                <w:rFonts w:ascii="Gill Sans MT" w:hAnsi="Gill Sans MT" w:cs="Arial"/>
                <w:sz w:val="20"/>
                <w:szCs w:val="20"/>
                <w:lang w:eastAsia="en-IE"/>
              </w:rPr>
            </w:pPr>
            <w:r w:rsidRPr="00501ACE">
              <w:rPr>
                <w:rFonts w:ascii="Gill Sans MT" w:hAnsi="Gill Sans MT" w:cs="Arial"/>
                <w:sz w:val="20"/>
                <w:szCs w:val="20"/>
                <w:lang w:eastAsia="en-IE"/>
              </w:rPr>
              <w:t>0.0</w:t>
            </w:r>
            <w:r w:rsidR="005D27CF" w:rsidRPr="00501ACE">
              <w:rPr>
                <w:rFonts w:ascii="Gill Sans MT" w:hAnsi="Gill Sans MT" w:cs="Arial"/>
                <w:sz w:val="20"/>
                <w:szCs w:val="20"/>
                <w:lang w:eastAsia="en-IE"/>
              </w:rPr>
              <w:t>%</w:t>
            </w:r>
          </w:p>
        </w:tc>
      </w:tr>
      <w:tr w:rsidR="00933FBD" w:rsidRPr="00501ACE" w14:paraId="547A10B5" w14:textId="77777777" w:rsidTr="00A928B2">
        <w:trPr>
          <w:trHeight w:val="300"/>
        </w:trPr>
        <w:tc>
          <w:tcPr>
            <w:tcW w:w="2506" w:type="dxa"/>
            <w:noWrap/>
            <w:hideMark/>
          </w:tcPr>
          <w:p w14:paraId="6FDCBD6B" w14:textId="77777777" w:rsidR="00933FBD" w:rsidRPr="00501ACE" w:rsidRDefault="00933FBD" w:rsidP="00933FBD">
            <w:pPr>
              <w:ind w:firstLineChars="10" w:firstLine="20"/>
              <w:rPr>
                <w:rFonts w:ascii="Gill Sans MT" w:hAnsi="Gill Sans MT"/>
                <w:color w:val="000000"/>
                <w:sz w:val="20"/>
                <w:szCs w:val="20"/>
                <w:lang w:eastAsia="en-IE"/>
              </w:rPr>
            </w:pPr>
            <w:r w:rsidRPr="00501ACE">
              <w:rPr>
                <w:rFonts w:ascii="Gill Sans MT" w:hAnsi="Gill Sans MT"/>
                <w:color w:val="000000"/>
                <w:sz w:val="20"/>
                <w:szCs w:val="20"/>
                <w:lang w:eastAsia="en-IE"/>
              </w:rPr>
              <w:t>National Cancer Registry Ireland</w:t>
            </w:r>
          </w:p>
        </w:tc>
        <w:tc>
          <w:tcPr>
            <w:tcW w:w="1053" w:type="dxa"/>
            <w:noWrap/>
            <w:hideMark/>
          </w:tcPr>
          <w:p w14:paraId="025B94B5"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52</w:t>
            </w:r>
          </w:p>
        </w:tc>
        <w:tc>
          <w:tcPr>
            <w:tcW w:w="986" w:type="dxa"/>
            <w:noWrap/>
            <w:hideMark/>
          </w:tcPr>
          <w:p w14:paraId="0E648759"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58</w:t>
            </w:r>
          </w:p>
        </w:tc>
        <w:tc>
          <w:tcPr>
            <w:tcW w:w="1053" w:type="dxa"/>
            <w:noWrap/>
            <w:hideMark/>
          </w:tcPr>
          <w:p w14:paraId="41A91F86"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2</w:t>
            </w:r>
          </w:p>
        </w:tc>
        <w:tc>
          <w:tcPr>
            <w:tcW w:w="1118" w:type="dxa"/>
            <w:noWrap/>
            <w:hideMark/>
          </w:tcPr>
          <w:p w14:paraId="102B3F62"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4</w:t>
            </w:r>
          </w:p>
        </w:tc>
        <w:tc>
          <w:tcPr>
            <w:tcW w:w="1034" w:type="dxa"/>
            <w:noWrap/>
            <w:hideMark/>
          </w:tcPr>
          <w:p w14:paraId="662B5510" w14:textId="7BF134EB" w:rsidR="00933FBD" w:rsidRPr="00501ACE" w:rsidRDefault="00933FBD" w:rsidP="00933FBD">
            <w:pPr>
              <w:jc w:val="right"/>
              <w:rPr>
                <w:rFonts w:ascii="Gill Sans MT" w:hAnsi="Gill Sans MT" w:cs="Arial"/>
                <w:color w:val="000000"/>
                <w:sz w:val="20"/>
                <w:szCs w:val="20"/>
                <w:lang w:eastAsia="en-IE"/>
              </w:rPr>
            </w:pPr>
            <w:r w:rsidRPr="00501ACE">
              <w:rPr>
                <w:rFonts w:ascii="Gill Sans MT" w:hAnsi="Gill Sans MT" w:cs="Arial"/>
                <w:color w:val="000000"/>
                <w:sz w:val="20"/>
                <w:szCs w:val="20"/>
                <w:lang w:eastAsia="en-IE"/>
              </w:rPr>
              <w:t>3.8</w:t>
            </w:r>
            <w:r w:rsidR="005D27CF" w:rsidRPr="00501ACE">
              <w:rPr>
                <w:rFonts w:ascii="Gill Sans MT" w:hAnsi="Gill Sans MT" w:cs="Arial"/>
                <w:color w:val="000000"/>
                <w:sz w:val="20"/>
                <w:szCs w:val="20"/>
                <w:lang w:eastAsia="en-IE"/>
              </w:rPr>
              <w:t>%</w:t>
            </w:r>
          </w:p>
        </w:tc>
        <w:tc>
          <w:tcPr>
            <w:tcW w:w="964" w:type="dxa"/>
            <w:noWrap/>
            <w:hideMark/>
          </w:tcPr>
          <w:p w14:paraId="276B2513" w14:textId="5C2BCB40" w:rsidR="00933FBD" w:rsidRPr="00501ACE" w:rsidRDefault="00933FBD" w:rsidP="00933FBD">
            <w:pPr>
              <w:jc w:val="right"/>
              <w:rPr>
                <w:rFonts w:ascii="Gill Sans MT" w:hAnsi="Gill Sans MT" w:cs="Arial"/>
                <w:color w:val="000000"/>
                <w:sz w:val="20"/>
                <w:szCs w:val="20"/>
                <w:lang w:eastAsia="en-IE"/>
              </w:rPr>
            </w:pPr>
            <w:r w:rsidRPr="00501ACE">
              <w:rPr>
                <w:rFonts w:ascii="Gill Sans MT" w:hAnsi="Gill Sans MT" w:cs="Arial"/>
                <w:color w:val="000000"/>
                <w:sz w:val="20"/>
                <w:szCs w:val="20"/>
                <w:lang w:eastAsia="en-IE"/>
              </w:rPr>
              <w:t>6.9</w:t>
            </w:r>
            <w:r w:rsidR="005D27CF" w:rsidRPr="00501ACE">
              <w:rPr>
                <w:rFonts w:ascii="Gill Sans MT" w:hAnsi="Gill Sans MT" w:cs="Arial"/>
                <w:color w:val="000000"/>
                <w:sz w:val="20"/>
                <w:szCs w:val="20"/>
                <w:lang w:eastAsia="en-IE"/>
              </w:rPr>
              <w:t>%</w:t>
            </w:r>
          </w:p>
        </w:tc>
      </w:tr>
      <w:tr w:rsidR="00933FBD" w:rsidRPr="00501ACE" w14:paraId="14B7D926" w14:textId="77777777" w:rsidTr="00A928B2">
        <w:trPr>
          <w:trHeight w:val="300"/>
        </w:trPr>
        <w:tc>
          <w:tcPr>
            <w:tcW w:w="2506" w:type="dxa"/>
            <w:noWrap/>
            <w:hideMark/>
          </w:tcPr>
          <w:p w14:paraId="69DFE28B" w14:textId="77777777" w:rsidR="00933FBD" w:rsidRPr="00501ACE" w:rsidRDefault="00933FBD" w:rsidP="00933FBD">
            <w:pPr>
              <w:ind w:firstLineChars="10" w:firstLine="20"/>
              <w:rPr>
                <w:rFonts w:ascii="Gill Sans MT" w:hAnsi="Gill Sans MT"/>
                <w:color w:val="000000"/>
                <w:sz w:val="20"/>
                <w:szCs w:val="20"/>
                <w:lang w:eastAsia="en-IE"/>
              </w:rPr>
            </w:pPr>
            <w:r w:rsidRPr="00501ACE">
              <w:rPr>
                <w:rFonts w:ascii="Gill Sans MT" w:hAnsi="Gill Sans MT"/>
                <w:color w:val="000000"/>
                <w:sz w:val="20"/>
                <w:szCs w:val="20"/>
                <w:lang w:eastAsia="en-IE"/>
              </w:rPr>
              <w:t>National Treatment Purchase Fund</w:t>
            </w:r>
          </w:p>
        </w:tc>
        <w:tc>
          <w:tcPr>
            <w:tcW w:w="1053" w:type="dxa"/>
            <w:noWrap/>
            <w:hideMark/>
          </w:tcPr>
          <w:p w14:paraId="4D02D2D3"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48</w:t>
            </w:r>
          </w:p>
        </w:tc>
        <w:tc>
          <w:tcPr>
            <w:tcW w:w="986" w:type="dxa"/>
            <w:noWrap/>
            <w:hideMark/>
          </w:tcPr>
          <w:p w14:paraId="005ECAD0"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38</w:t>
            </w:r>
          </w:p>
        </w:tc>
        <w:tc>
          <w:tcPr>
            <w:tcW w:w="1053" w:type="dxa"/>
            <w:noWrap/>
            <w:hideMark/>
          </w:tcPr>
          <w:p w14:paraId="4F973F17"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w:t>
            </w:r>
          </w:p>
        </w:tc>
        <w:tc>
          <w:tcPr>
            <w:tcW w:w="1118" w:type="dxa"/>
            <w:noWrap/>
            <w:hideMark/>
          </w:tcPr>
          <w:p w14:paraId="785C31AA"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4</w:t>
            </w:r>
          </w:p>
        </w:tc>
        <w:tc>
          <w:tcPr>
            <w:tcW w:w="1034" w:type="dxa"/>
            <w:noWrap/>
            <w:hideMark/>
          </w:tcPr>
          <w:p w14:paraId="03EA4CF5" w14:textId="0B79E494" w:rsidR="00933FBD" w:rsidRPr="00501ACE" w:rsidRDefault="00933FBD" w:rsidP="00933FBD">
            <w:pPr>
              <w:jc w:val="right"/>
              <w:rPr>
                <w:rFonts w:ascii="Gill Sans MT" w:hAnsi="Gill Sans MT" w:cs="Arial"/>
                <w:sz w:val="20"/>
                <w:szCs w:val="20"/>
                <w:lang w:eastAsia="en-IE"/>
              </w:rPr>
            </w:pPr>
            <w:r w:rsidRPr="00501ACE">
              <w:rPr>
                <w:rFonts w:ascii="Gill Sans MT" w:hAnsi="Gill Sans MT" w:cs="Arial"/>
                <w:sz w:val="20"/>
                <w:szCs w:val="20"/>
                <w:lang w:eastAsia="en-IE"/>
              </w:rPr>
              <w:t>6.3</w:t>
            </w:r>
            <w:r w:rsidR="005D27CF" w:rsidRPr="00501ACE">
              <w:rPr>
                <w:rFonts w:ascii="Gill Sans MT" w:hAnsi="Gill Sans MT" w:cs="Arial"/>
                <w:sz w:val="20"/>
                <w:szCs w:val="20"/>
                <w:lang w:eastAsia="en-IE"/>
              </w:rPr>
              <w:t>%</w:t>
            </w:r>
          </w:p>
        </w:tc>
        <w:tc>
          <w:tcPr>
            <w:tcW w:w="964" w:type="dxa"/>
            <w:noWrap/>
            <w:hideMark/>
          </w:tcPr>
          <w:p w14:paraId="4E9712C4" w14:textId="006A5F9E" w:rsidR="00933FBD" w:rsidRPr="00501ACE" w:rsidRDefault="00933FBD" w:rsidP="00933FBD">
            <w:pPr>
              <w:jc w:val="right"/>
              <w:rPr>
                <w:rFonts w:ascii="Gill Sans MT" w:hAnsi="Gill Sans MT" w:cs="Arial"/>
                <w:sz w:val="20"/>
                <w:szCs w:val="20"/>
                <w:lang w:eastAsia="en-IE"/>
              </w:rPr>
            </w:pPr>
            <w:r w:rsidRPr="00501ACE">
              <w:rPr>
                <w:rFonts w:ascii="Gill Sans MT" w:hAnsi="Gill Sans MT" w:cs="Arial"/>
                <w:sz w:val="20"/>
                <w:szCs w:val="20"/>
                <w:lang w:eastAsia="en-IE"/>
              </w:rPr>
              <w:t>10.5</w:t>
            </w:r>
            <w:r w:rsidR="005D27CF" w:rsidRPr="00501ACE">
              <w:rPr>
                <w:rFonts w:ascii="Gill Sans MT" w:hAnsi="Gill Sans MT" w:cs="Arial"/>
                <w:sz w:val="20"/>
                <w:szCs w:val="20"/>
                <w:lang w:eastAsia="en-IE"/>
              </w:rPr>
              <w:t>%</w:t>
            </w:r>
          </w:p>
        </w:tc>
      </w:tr>
      <w:tr w:rsidR="00933FBD" w:rsidRPr="00501ACE" w14:paraId="390D84C7" w14:textId="77777777" w:rsidTr="00A928B2">
        <w:trPr>
          <w:trHeight w:val="300"/>
        </w:trPr>
        <w:tc>
          <w:tcPr>
            <w:tcW w:w="2506" w:type="dxa"/>
            <w:noWrap/>
            <w:hideMark/>
          </w:tcPr>
          <w:p w14:paraId="6C124884" w14:textId="77777777" w:rsidR="00933FBD" w:rsidRPr="00501ACE" w:rsidRDefault="00933FBD" w:rsidP="00933FBD">
            <w:pPr>
              <w:ind w:firstLineChars="10" w:firstLine="20"/>
              <w:rPr>
                <w:rFonts w:ascii="Gill Sans MT" w:hAnsi="Gill Sans MT"/>
                <w:color w:val="000000"/>
                <w:sz w:val="20"/>
                <w:szCs w:val="20"/>
                <w:lang w:eastAsia="en-IE"/>
              </w:rPr>
            </w:pPr>
            <w:r w:rsidRPr="00501ACE">
              <w:rPr>
                <w:rFonts w:ascii="Gill Sans MT" w:hAnsi="Gill Sans MT"/>
                <w:color w:val="000000"/>
                <w:sz w:val="20"/>
                <w:szCs w:val="20"/>
                <w:lang w:eastAsia="en-IE"/>
              </w:rPr>
              <w:t>Nursing and Midwifery Board of Ireland</w:t>
            </w:r>
          </w:p>
        </w:tc>
        <w:tc>
          <w:tcPr>
            <w:tcW w:w="1053" w:type="dxa"/>
            <w:noWrap/>
            <w:hideMark/>
          </w:tcPr>
          <w:p w14:paraId="1474D542"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44</w:t>
            </w:r>
          </w:p>
        </w:tc>
        <w:tc>
          <w:tcPr>
            <w:tcW w:w="986" w:type="dxa"/>
            <w:noWrap/>
            <w:hideMark/>
          </w:tcPr>
          <w:p w14:paraId="61260EA1"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52</w:t>
            </w:r>
          </w:p>
        </w:tc>
        <w:tc>
          <w:tcPr>
            <w:tcW w:w="1053" w:type="dxa"/>
            <w:noWrap/>
            <w:hideMark/>
          </w:tcPr>
          <w:p w14:paraId="0C0C2589"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w:t>
            </w:r>
          </w:p>
        </w:tc>
        <w:tc>
          <w:tcPr>
            <w:tcW w:w="1118" w:type="dxa"/>
            <w:noWrap/>
            <w:hideMark/>
          </w:tcPr>
          <w:p w14:paraId="4908B397"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2</w:t>
            </w:r>
          </w:p>
        </w:tc>
        <w:tc>
          <w:tcPr>
            <w:tcW w:w="1034" w:type="dxa"/>
            <w:noWrap/>
            <w:hideMark/>
          </w:tcPr>
          <w:p w14:paraId="6DDE71E2" w14:textId="213C7833" w:rsidR="00933FBD" w:rsidRPr="00501ACE" w:rsidRDefault="00933FBD" w:rsidP="00933FBD">
            <w:pPr>
              <w:jc w:val="right"/>
              <w:rPr>
                <w:rFonts w:ascii="Gill Sans MT" w:hAnsi="Gill Sans MT" w:cs="Arial"/>
                <w:color w:val="000000"/>
                <w:sz w:val="20"/>
                <w:szCs w:val="20"/>
                <w:lang w:eastAsia="en-IE"/>
              </w:rPr>
            </w:pPr>
            <w:r w:rsidRPr="00501ACE">
              <w:rPr>
                <w:rFonts w:ascii="Gill Sans MT" w:hAnsi="Gill Sans MT" w:cs="Arial"/>
                <w:color w:val="000000"/>
                <w:sz w:val="20"/>
                <w:szCs w:val="20"/>
                <w:lang w:eastAsia="en-IE"/>
              </w:rPr>
              <w:t>2.3</w:t>
            </w:r>
            <w:r w:rsidR="005D27CF" w:rsidRPr="00501ACE">
              <w:rPr>
                <w:rFonts w:ascii="Gill Sans MT" w:hAnsi="Gill Sans MT" w:cs="Arial"/>
                <w:color w:val="000000"/>
                <w:sz w:val="20"/>
                <w:szCs w:val="20"/>
                <w:lang w:eastAsia="en-IE"/>
              </w:rPr>
              <w:t>%</w:t>
            </w:r>
          </w:p>
        </w:tc>
        <w:tc>
          <w:tcPr>
            <w:tcW w:w="964" w:type="dxa"/>
            <w:noWrap/>
            <w:hideMark/>
          </w:tcPr>
          <w:p w14:paraId="09C3D6A1" w14:textId="116B3C96" w:rsidR="00933FBD" w:rsidRPr="00501ACE" w:rsidRDefault="00933FBD" w:rsidP="00933FBD">
            <w:pPr>
              <w:jc w:val="right"/>
              <w:rPr>
                <w:rFonts w:ascii="Gill Sans MT" w:hAnsi="Gill Sans MT" w:cs="Arial"/>
                <w:color w:val="000000"/>
                <w:sz w:val="20"/>
                <w:szCs w:val="20"/>
                <w:lang w:eastAsia="en-IE"/>
              </w:rPr>
            </w:pPr>
            <w:r w:rsidRPr="00501ACE">
              <w:rPr>
                <w:rFonts w:ascii="Gill Sans MT" w:hAnsi="Gill Sans MT" w:cs="Arial"/>
                <w:color w:val="000000"/>
                <w:sz w:val="20"/>
                <w:szCs w:val="20"/>
                <w:lang w:eastAsia="en-IE"/>
              </w:rPr>
              <w:t>3.8</w:t>
            </w:r>
            <w:r w:rsidR="005D27CF" w:rsidRPr="00501ACE">
              <w:rPr>
                <w:rFonts w:ascii="Gill Sans MT" w:hAnsi="Gill Sans MT" w:cs="Arial"/>
                <w:color w:val="000000"/>
                <w:sz w:val="20"/>
                <w:szCs w:val="20"/>
                <w:lang w:eastAsia="en-IE"/>
              </w:rPr>
              <w:t>%</w:t>
            </w:r>
          </w:p>
        </w:tc>
      </w:tr>
      <w:tr w:rsidR="00933FBD" w:rsidRPr="00501ACE" w14:paraId="0749D022" w14:textId="77777777" w:rsidTr="00A928B2">
        <w:trPr>
          <w:trHeight w:val="300"/>
        </w:trPr>
        <w:tc>
          <w:tcPr>
            <w:tcW w:w="2506" w:type="dxa"/>
            <w:noWrap/>
            <w:hideMark/>
          </w:tcPr>
          <w:p w14:paraId="56AB992A" w14:textId="77777777" w:rsidR="00933FBD" w:rsidRPr="00501ACE" w:rsidRDefault="00933FBD" w:rsidP="00933FBD">
            <w:pPr>
              <w:ind w:firstLineChars="10" w:firstLine="20"/>
              <w:rPr>
                <w:rFonts w:ascii="Gill Sans MT" w:hAnsi="Gill Sans MT"/>
                <w:color w:val="000000"/>
                <w:sz w:val="20"/>
                <w:szCs w:val="20"/>
                <w:lang w:eastAsia="en-IE"/>
              </w:rPr>
            </w:pPr>
            <w:r w:rsidRPr="00501ACE">
              <w:rPr>
                <w:rFonts w:ascii="Gill Sans MT" w:hAnsi="Gill Sans MT"/>
                <w:color w:val="000000"/>
                <w:sz w:val="20"/>
                <w:szCs w:val="20"/>
                <w:lang w:eastAsia="en-IE"/>
              </w:rPr>
              <w:t>Pharmaceutical Society of Ireland</w:t>
            </w:r>
          </w:p>
        </w:tc>
        <w:tc>
          <w:tcPr>
            <w:tcW w:w="1053" w:type="dxa"/>
            <w:noWrap/>
            <w:hideMark/>
          </w:tcPr>
          <w:p w14:paraId="101FB60E"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40</w:t>
            </w:r>
          </w:p>
        </w:tc>
        <w:tc>
          <w:tcPr>
            <w:tcW w:w="986" w:type="dxa"/>
            <w:noWrap/>
            <w:hideMark/>
          </w:tcPr>
          <w:p w14:paraId="2B97E9BD"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38</w:t>
            </w:r>
          </w:p>
        </w:tc>
        <w:tc>
          <w:tcPr>
            <w:tcW w:w="1053" w:type="dxa"/>
            <w:noWrap/>
            <w:hideMark/>
          </w:tcPr>
          <w:p w14:paraId="7DEEC967"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w:t>
            </w:r>
          </w:p>
        </w:tc>
        <w:tc>
          <w:tcPr>
            <w:tcW w:w="1118" w:type="dxa"/>
            <w:noWrap/>
            <w:hideMark/>
          </w:tcPr>
          <w:p w14:paraId="4CB17B23"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w:t>
            </w:r>
          </w:p>
        </w:tc>
        <w:tc>
          <w:tcPr>
            <w:tcW w:w="1034" w:type="dxa"/>
            <w:noWrap/>
            <w:hideMark/>
          </w:tcPr>
          <w:p w14:paraId="4FCDDE55" w14:textId="0132D0DF" w:rsidR="00933FBD" w:rsidRPr="00501ACE" w:rsidRDefault="00933FBD" w:rsidP="00933FBD">
            <w:pPr>
              <w:jc w:val="right"/>
              <w:rPr>
                <w:rFonts w:ascii="Gill Sans MT" w:hAnsi="Gill Sans MT" w:cs="Arial"/>
                <w:sz w:val="20"/>
                <w:szCs w:val="20"/>
                <w:lang w:eastAsia="en-IE"/>
              </w:rPr>
            </w:pPr>
            <w:r w:rsidRPr="00501ACE">
              <w:rPr>
                <w:rFonts w:ascii="Gill Sans MT" w:hAnsi="Gill Sans MT" w:cs="Arial"/>
                <w:sz w:val="20"/>
                <w:szCs w:val="20"/>
                <w:lang w:eastAsia="en-IE"/>
              </w:rPr>
              <w:t>7.5</w:t>
            </w:r>
            <w:r w:rsidR="005D27CF" w:rsidRPr="00501ACE">
              <w:rPr>
                <w:rFonts w:ascii="Gill Sans MT" w:hAnsi="Gill Sans MT" w:cs="Arial"/>
                <w:sz w:val="20"/>
                <w:szCs w:val="20"/>
                <w:lang w:eastAsia="en-IE"/>
              </w:rPr>
              <w:t>%</w:t>
            </w:r>
          </w:p>
        </w:tc>
        <w:tc>
          <w:tcPr>
            <w:tcW w:w="964" w:type="dxa"/>
            <w:noWrap/>
            <w:hideMark/>
          </w:tcPr>
          <w:p w14:paraId="27D73CF2" w14:textId="732FF4B5" w:rsidR="00933FBD" w:rsidRPr="00501ACE" w:rsidRDefault="00933FBD" w:rsidP="00933FBD">
            <w:pPr>
              <w:jc w:val="right"/>
              <w:rPr>
                <w:rFonts w:ascii="Gill Sans MT" w:hAnsi="Gill Sans MT" w:cs="Arial"/>
                <w:sz w:val="20"/>
                <w:szCs w:val="20"/>
                <w:lang w:eastAsia="en-IE"/>
              </w:rPr>
            </w:pPr>
            <w:r w:rsidRPr="00501ACE">
              <w:rPr>
                <w:rFonts w:ascii="Gill Sans MT" w:hAnsi="Gill Sans MT" w:cs="Arial"/>
                <w:sz w:val="20"/>
                <w:szCs w:val="20"/>
                <w:lang w:eastAsia="en-IE"/>
              </w:rPr>
              <w:t>7.9</w:t>
            </w:r>
            <w:r w:rsidR="005D27CF" w:rsidRPr="00501ACE">
              <w:rPr>
                <w:rFonts w:ascii="Gill Sans MT" w:hAnsi="Gill Sans MT" w:cs="Arial"/>
                <w:sz w:val="20"/>
                <w:szCs w:val="20"/>
                <w:lang w:eastAsia="en-IE"/>
              </w:rPr>
              <w:t>%</w:t>
            </w:r>
          </w:p>
        </w:tc>
      </w:tr>
      <w:tr w:rsidR="00933FBD" w:rsidRPr="00501ACE" w14:paraId="05014EB0" w14:textId="77777777" w:rsidTr="00A928B2">
        <w:trPr>
          <w:trHeight w:val="300"/>
        </w:trPr>
        <w:tc>
          <w:tcPr>
            <w:tcW w:w="2506" w:type="dxa"/>
            <w:noWrap/>
            <w:hideMark/>
          </w:tcPr>
          <w:p w14:paraId="35C24F04" w14:textId="77777777" w:rsidR="00933FBD" w:rsidRPr="00501ACE" w:rsidRDefault="00933FBD" w:rsidP="00933FBD">
            <w:pPr>
              <w:ind w:firstLineChars="10" w:firstLine="20"/>
              <w:rPr>
                <w:rFonts w:ascii="Gill Sans MT" w:hAnsi="Gill Sans MT"/>
                <w:color w:val="000000"/>
                <w:sz w:val="20"/>
                <w:szCs w:val="20"/>
                <w:lang w:eastAsia="en-IE"/>
              </w:rPr>
            </w:pPr>
            <w:r w:rsidRPr="00501ACE">
              <w:rPr>
                <w:rFonts w:ascii="Gill Sans MT" w:hAnsi="Gill Sans MT"/>
                <w:color w:val="000000"/>
                <w:sz w:val="20"/>
                <w:szCs w:val="20"/>
                <w:lang w:eastAsia="en-IE"/>
              </w:rPr>
              <w:t>Pre-Hospital Emergency Care Council</w:t>
            </w:r>
          </w:p>
        </w:tc>
        <w:tc>
          <w:tcPr>
            <w:tcW w:w="1053" w:type="dxa"/>
            <w:noWrap/>
            <w:hideMark/>
          </w:tcPr>
          <w:p w14:paraId="7A5E1BCD"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14</w:t>
            </w:r>
          </w:p>
        </w:tc>
        <w:tc>
          <w:tcPr>
            <w:tcW w:w="986" w:type="dxa"/>
            <w:noWrap/>
            <w:hideMark/>
          </w:tcPr>
          <w:p w14:paraId="075D6F07"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14</w:t>
            </w:r>
          </w:p>
        </w:tc>
        <w:tc>
          <w:tcPr>
            <w:tcW w:w="1053" w:type="dxa"/>
            <w:noWrap/>
            <w:hideMark/>
          </w:tcPr>
          <w:p w14:paraId="26791438"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0</w:t>
            </w:r>
          </w:p>
        </w:tc>
        <w:tc>
          <w:tcPr>
            <w:tcW w:w="1118" w:type="dxa"/>
            <w:noWrap/>
            <w:hideMark/>
          </w:tcPr>
          <w:p w14:paraId="0E09766C"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w:t>
            </w:r>
          </w:p>
        </w:tc>
        <w:tc>
          <w:tcPr>
            <w:tcW w:w="1034" w:type="dxa"/>
            <w:noWrap/>
            <w:hideMark/>
          </w:tcPr>
          <w:p w14:paraId="1C10CB0E" w14:textId="361E3211" w:rsidR="00933FBD" w:rsidRPr="00501ACE" w:rsidRDefault="00933FBD" w:rsidP="00933FBD">
            <w:pPr>
              <w:jc w:val="right"/>
              <w:rPr>
                <w:rFonts w:ascii="Gill Sans MT" w:hAnsi="Gill Sans MT" w:cs="Arial"/>
                <w:sz w:val="20"/>
                <w:szCs w:val="20"/>
                <w:lang w:eastAsia="en-IE"/>
              </w:rPr>
            </w:pPr>
            <w:r w:rsidRPr="00501ACE">
              <w:rPr>
                <w:rFonts w:ascii="Gill Sans MT" w:hAnsi="Gill Sans MT" w:cs="Arial"/>
                <w:sz w:val="20"/>
                <w:szCs w:val="20"/>
                <w:lang w:eastAsia="en-IE"/>
              </w:rPr>
              <w:t>0.0</w:t>
            </w:r>
            <w:r w:rsidR="005D27CF" w:rsidRPr="00501ACE">
              <w:rPr>
                <w:rFonts w:ascii="Gill Sans MT" w:hAnsi="Gill Sans MT" w:cs="Arial"/>
                <w:sz w:val="20"/>
                <w:szCs w:val="20"/>
                <w:lang w:eastAsia="en-IE"/>
              </w:rPr>
              <w:t>%</w:t>
            </w:r>
          </w:p>
        </w:tc>
        <w:tc>
          <w:tcPr>
            <w:tcW w:w="964" w:type="dxa"/>
            <w:noWrap/>
            <w:hideMark/>
          </w:tcPr>
          <w:p w14:paraId="4B4A85F1" w14:textId="7B3BB841" w:rsidR="00933FBD" w:rsidRPr="00501ACE" w:rsidRDefault="00933FBD" w:rsidP="00933FBD">
            <w:pPr>
              <w:jc w:val="right"/>
              <w:rPr>
                <w:rFonts w:ascii="Gill Sans MT" w:hAnsi="Gill Sans MT" w:cs="Arial"/>
                <w:sz w:val="20"/>
                <w:szCs w:val="20"/>
                <w:lang w:eastAsia="en-IE"/>
              </w:rPr>
            </w:pPr>
            <w:r w:rsidRPr="00501ACE">
              <w:rPr>
                <w:rFonts w:ascii="Gill Sans MT" w:hAnsi="Gill Sans MT" w:cs="Arial"/>
                <w:sz w:val="20"/>
                <w:szCs w:val="20"/>
                <w:lang w:eastAsia="en-IE"/>
              </w:rPr>
              <w:t>7.1</w:t>
            </w:r>
            <w:r w:rsidR="005D27CF" w:rsidRPr="00501ACE">
              <w:rPr>
                <w:rFonts w:ascii="Gill Sans MT" w:hAnsi="Gill Sans MT" w:cs="Arial"/>
                <w:sz w:val="20"/>
                <w:szCs w:val="20"/>
                <w:lang w:eastAsia="en-IE"/>
              </w:rPr>
              <w:t>%</w:t>
            </w:r>
          </w:p>
        </w:tc>
      </w:tr>
      <w:tr w:rsidR="00933FBD" w:rsidRPr="00501ACE" w14:paraId="6E2D1254" w14:textId="77777777" w:rsidTr="00A928B2">
        <w:trPr>
          <w:trHeight w:val="300"/>
        </w:trPr>
        <w:tc>
          <w:tcPr>
            <w:tcW w:w="2506" w:type="dxa"/>
            <w:noWrap/>
            <w:hideMark/>
          </w:tcPr>
          <w:p w14:paraId="1E346B24" w14:textId="77777777" w:rsidR="00933FBD" w:rsidRPr="00501ACE" w:rsidRDefault="00933FBD" w:rsidP="00933FBD">
            <w:pPr>
              <w:ind w:firstLineChars="10" w:firstLine="20"/>
              <w:rPr>
                <w:rFonts w:ascii="Gill Sans MT" w:hAnsi="Gill Sans MT"/>
                <w:color w:val="000000"/>
                <w:sz w:val="20"/>
                <w:szCs w:val="20"/>
                <w:lang w:eastAsia="en-IE"/>
              </w:rPr>
            </w:pPr>
            <w:proofErr w:type="spellStart"/>
            <w:r w:rsidRPr="00501ACE">
              <w:rPr>
                <w:rFonts w:ascii="Gill Sans MT" w:hAnsi="Gill Sans MT"/>
                <w:color w:val="000000"/>
                <w:sz w:val="20"/>
                <w:szCs w:val="20"/>
                <w:lang w:eastAsia="en-IE"/>
              </w:rPr>
              <w:t>Safefood</w:t>
            </w:r>
            <w:proofErr w:type="spellEnd"/>
          </w:p>
        </w:tc>
        <w:tc>
          <w:tcPr>
            <w:tcW w:w="1053" w:type="dxa"/>
            <w:noWrap/>
            <w:hideMark/>
          </w:tcPr>
          <w:p w14:paraId="5BFEF634"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33</w:t>
            </w:r>
          </w:p>
        </w:tc>
        <w:tc>
          <w:tcPr>
            <w:tcW w:w="986" w:type="dxa"/>
            <w:noWrap/>
            <w:hideMark/>
          </w:tcPr>
          <w:p w14:paraId="5F381696"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32</w:t>
            </w:r>
          </w:p>
        </w:tc>
        <w:tc>
          <w:tcPr>
            <w:tcW w:w="1053" w:type="dxa"/>
            <w:noWrap/>
            <w:hideMark/>
          </w:tcPr>
          <w:p w14:paraId="05C74F57"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w:t>
            </w:r>
          </w:p>
        </w:tc>
        <w:tc>
          <w:tcPr>
            <w:tcW w:w="1118" w:type="dxa"/>
            <w:noWrap/>
            <w:hideMark/>
          </w:tcPr>
          <w:p w14:paraId="4A3B5DB9"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w:t>
            </w:r>
          </w:p>
        </w:tc>
        <w:tc>
          <w:tcPr>
            <w:tcW w:w="1034" w:type="dxa"/>
            <w:noWrap/>
            <w:hideMark/>
          </w:tcPr>
          <w:p w14:paraId="628766FC" w14:textId="7C59427C" w:rsidR="00933FBD" w:rsidRPr="00501ACE" w:rsidRDefault="00933FBD" w:rsidP="00933FBD">
            <w:pPr>
              <w:jc w:val="right"/>
              <w:rPr>
                <w:rFonts w:ascii="Gill Sans MT" w:hAnsi="Gill Sans MT" w:cs="Arial"/>
                <w:sz w:val="20"/>
                <w:szCs w:val="20"/>
                <w:lang w:eastAsia="en-IE"/>
              </w:rPr>
            </w:pPr>
            <w:r w:rsidRPr="00501ACE">
              <w:rPr>
                <w:rFonts w:ascii="Gill Sans MT" w:hAnsi="Gill Sans MT" w:cs="Arial"/>
                <w:sz w:val="20"/>
                <w:szCs w:val="20"/>
                <w:lang w:eastAsia="en-IE"/>
              </w:rPr>
              <w:t>3.0</w:t>
            </w:r>
            <w:r w:rsidR="005D27CF" w:rsidRPr="00501ACE">
              <w:rPr>
                <w:rFonts w:ascii="Gill Sans MT" w:hAnsi="Gill Sans MT" w:cs="Arial"/>
                <w:sz w:val="20"/>
                <w:szCs w:val="20"/>
                <w:lang w:eastAsia="en-IE"/>
              </w:rPr>
              <w:t>%</w:t>
            </w:r>
          </w:p>
        </w:tc>
        <w:tc>
          <w:tcPr>
            <w:tcW w:w="964" w:type="dxa"/>
            <w:noWrap/>
            <w:hideMark/>
          </w:tcPr>
          <w:p w14:paraId="7F86B725" w14:textId="6F79A62B" w:rsidR="00933FBD" w:rsidRPr="00501ACE" w:rsidRDefault="00933FBD" w:rsidP="00933FBD">
            <w:pPr>
              <w:jc w:val="right"/>
              <w:rPr>
                <w:rFonts w:ascii="Gill Sans MT" w:hAnsi="Gill Sans MT" w:cs="Arial"/>
                <w:sz w:val="20"/>
                <w:szCs w:val="20"/>
                <w:lang w:eastAsia="en-IE"/>
              </w:rPr>
            </w:pPr>
            <w:r w:rsidRPr="00501ACE">
              <w:rPr>
                <w:rFonts w:ascii="Gill Sans MT" w:hAnsi="Gill Sans MT" w:cs="Arial"/>
                <w:sz w:val="20"/>
                <w:szCs w:val="20"/>
                <w:lang w:eastAsia="en-IE"/>
              </w:rPr>
              <w:t>3.1</w:t>
            </w:r>
            <w:r w:rsidR="005D27CF" w:rsidRPr="00501ACE">
              <w:rPr>
                <w:rFonts w:ascii="Gill Sans MT" w:hAnsi="Gill Sans MT" w:cs="Arial"/>
                <w:sz w:val="20"/>
                <w:szCs w:val="20"/>
                <w:lang w:eastAsia="en-IE"/>
              </w:rPr>
              <w:t>%</w:t>
            </w:r>
          </w:p>
        </w:tc>
      </w:tr>
      <w:tr w:rsidR="00933FBD" w:rsidRPr="00501ACE" w14:paraId="2C592E58" w14:textId="77777777" w:rsidTr="00A928B2">
        <w:trPr>
          <w:trHeight w:val="300"/>
        </w:trPr>
        <w:tc>
          <w:tcPr>
            <w:tcW w:w="2506" w:type="dxa"/>
            <w:noWrap/>
            <w:hideMark/>
          </w:tcPr>
          <w:p w14:paraId="52252583" w14:textId="77777777" w:rsidR="00933FBD" w:rsidRPr="00501ACE" w:rsidRDefault="00933FBD" w:rsidP="00933FBD">
            <w:pPr>
              <w:ind w:firstLineChars="10" w:firstLine="20"/>
              <w:rPr>
                <w:rFonts w:ascii="Gill Sans MT" w:hAnsi="Gill Sans MT"/>
                <w:color w:val="000000"/>
                <w:sz w:val="20"/>
                <w:szCs w:val="20"/>
                <w:lang w:eastAsia="en-IE"/>
              </w:rPr>
            </w:pPr>
            <w:r w:rsidRPr="00501ACE">
              <w:rPr>
                <w:rFonts w:ascii="Gill Sans MT" w:hAnsi="Gill Sans MT"/>
                <w:color w:val="000000"/>
                <w:sz w:val="20"/>
                <w:szCs w:val="20"/>
                <w:lang w:eastAsia="en-IE"/>
              </w:rPr>
              <w:t>St James's Hospital</w:t>
            </w:r>
          </w:p>
        </w:tc>
        <w:tc>
          <w:tcPr>
            <w:tcW w:w="1053" w:type="dxa"/>
            <w:noWrap/>
            <w:hideMark/>
          </w:tcPr>
          <w:p w14:paraId="761CFC50" w14:textId="37C78302"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4</w:t>
            </w:r>
            <w:r w:rsidR="006D3708" w:rsidRPr="00501ACE">
              <w:rPr>
                <w:rFonts w:ascii="Gill Sans MT" w:hAnsi="Gill Sans MT"/>
                <w:color w:val="000000"/>
                <w:sz w:val="20"/>
                <w:szCs w:val="20"/>
                <w:lang w:eastAsia="en-IE"/>
              </w:rPr>
              <w:t>,</w:t>
            </w:r>
            <w:r w:rsidRPr="00501ACE">
              <w:rPr>
                <w:rFonts w:ascii="Gill Sans MT" w:hAnsi="Gill Sans MT"/>
                <w:color w:val="000000"/>
                <w:sz w:val="20"/>
                <w:szCs w:val="20"/>
                <w:lang w:eastAsia="en-IE"/>
              </w:rPr>
              <w:t>613</w:t>
            </w:r>
          </w:p>
        </w:tc>
        <w:tc>
          <w:tcPr>
            <w:tcW w:w="986" w:type="dxa"/>
            <w:noWrap/>
            <w:hideMark/>
          </w:tcPr>
          <w:p w14:paraId="51086E37" w14:textId="35C48305"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4</w:t>
            </w:r>
            <w:r w:rsidR="006D3708" w:rsidRPr="00501ACE">
              <w:rPr>
                <w:rFonts w:ascii="Gill Sans MT" w:hAnsi="Gill Sans MT"/>
                <w:color w:val="000000"/>
                <w:sz w:val="20"/>
                <w:szCs w:val="20"/>
                <w:lang w:eastAsia="en-IE"/>
              </w:rPr>
              <w:t>,</w:t>
            </w:r>
            <w:r w:rsidRPr="00501ACE">
              <w:rPr>
                <w:rFonts w:ascii="Gill Sans MT" w:hAnsi="Gill Sans MT"/>
                <w:color w:val="000000"/>
                <w:sz w:val="20"/>
                <w:szCs w:val="20"/>
                <w:lang w:eastAsia="en-IE"/>
              </w:rPr>
              <w:t>266</w:t>
            </w:r>
          </w:p>
        </w:tc>
        <w:tc>
          <w:tcPr>
            <w:tcW w:w="1053" w:type="dxa"/>
            <w:noWrap/>
            <w:hideMark/>
          </w:tcPr>
          <w:p w14:paraId="4B791636"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266</w:t>
            </w:r>
          </w:p>
        </w:tc>
        <w:tc>
          <w:tcPr>
            <w:tcW w:w="1118" w:type="dxa"/>
            <w:noWrap/>
            <w:hideMark/>
          </w:tcPr>
          <w:p w14:paraId="7F55F479"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291</w:t>
            </w:r>
          </w:p>
        </w:tc>
        <w:tc>
          <w:tcPr>
            <w:tcW w:w="1034" w:type="dxa"/>
            <w:noWrap/>
            <w:hideMark/>
          </w:tcPr>
          <w:p w14:paraId="1F90C483" w14:textId="03A44DA0" w:rsidR="00933FBD" w:rsidRPr="00501ACE" w:rsidRDefault="00933FBD" w:rsidP="00933FBD">
            <w:pPr>
              <w:jc w:val="right"/>
              <w:rPr>
                <w:rFonts w:ascii="Gill Sans MT" w:hAnsi="Gill Sans MT" w:cs="Arial"/>
                <w:sz w:val="20"/>
                <w:szCs w:val="20"/>
                <w:lang w:eastAsia="en-IE"/>
              </w:rPr>
            </w:pPr>
            <w:r w:rsidRPr="00501ACE">
              <w:rPr>
                <w:rFonts w:ascii="Gill Sans MT" w:hAnsi="Gill Sans MT" w:cs="Arial"/>
                <w:sz w:val="20"/>
                <w:szCs w:val="20"/>
                <w:lang w:eastAsia="en-IE"/>
              </w:rPr>
              <w:t>5.8</w:t>
            </w:r>
            <w:r w:rsidR="005D27CF" w:rsidRPr="00501ACE">
              <w:rPr>
                <w:rFonts w:ascii="Gill Sans MT" w:hAnsi="Gill Sans MT" w:cs="Arial"/>
                <w:sz w:val="20"/>
                <w:szCs w:val="20"/>
                <w:lang w:eastAsia="en-IE"/>
              </w:rPr>
              <w:t>%</w:t>
            </w:r>
          </w:p>
        </w:tc>
        <w:tc>
          <w:tcPr>
            <w:tcW w:w="964" w:type="dxa"/>
            <w:noWrap/>
            <w:hideMark/>
          </w:tcPr>
          <w:p w14:paraId="0FCFA77D" w14:textId="46DA63D3" w:rsidR="00933FBD" w:rsidRPr="00501ACE" w:rsidRDefault="00933FBD" w:rsidP="00933FBD">
            <w:pPr>
              <w:jc w:val="right"/>
              <w:rPr>
                <w:rFonts w:ascii="Gill Sans MT" w:hAnsi="Gill Sans MT" w:cs="Arial"/>
                <w:sz w:val="20"/>
                <w:szCs w:val="20"/>
                <w:lang w:eastAsia="en-IE"/>
              </w:rPr>
            </w:pPr>
            <w:r w:rsidRPr="00501ACE">
              <w:rPr>
                <w:rFonts w:ascii="Gill Sans MT" w:hAnsi="Gill Sans MT" w:cs="Arial"/>
                <w:sz w:val="20"/>
                <w:szCs w:val="20"/>
                <w:lang w:eastAsia="en-IE"/>
              </w:rPr>
              <w:t>6.8</w:t>
            </w:r>
            <w:r w:rsidR="005D27CF" w:rsidRPr="00501ACE">
              <w:rPr>
                <w:rFonts w:ascii="Gill Sans MT" w:hAnsi="Gill Sans MT" w:cs="Arial"/>
                <w:sz w:val="20"/>
                <w:szCs w:val="20"/>
                <w:lang w:eastAsia="en-IE"/>
              </w:rPr>
              <w:t>%</w:t>
            </w:r>
          </w:p>
        </w:tc>
      </w:tr>
      <w:tr w:rsidR="00933FBD" w:rsidRPr="00501ACE" w14:paraId="08B428CF" w14:textId="77777777" w:rsidTr="00A928B2">
        <w:trPr>
          <w:trHeight w:val="300"/>
        </w:trPr>
        <w:tc>
          <w:tcPr>
            <w:tcW w:w="2506" w:type="dxa"/>
            <w:noWrap/>
            <w:hideMark/>
          </w:tcPr>
          <w:p w14:paraId="7453A7D4" w14:textId="77777777" w:rsidR="00933FBD" w:rsidRPr="00501ACE" w:rsidRDefault="00933FBD" w:rsidP="00933FBD">
            <w:pPr>
              <w:ind w:firstLineChars="10" w:firstLine="20"/>
              <w:rPr>
                <w:rFonts w:ascii="Gill Sans MT" w:hAnsi="Gill Sans MT"/>
                <w:color w:val="000000"/>
                <w:sz w:val="20"/>
                <w:szCs w:val="20"/>
                <w:lang w:eastAsia="en-IE"/>
              </w:rPr>
            </w:pPr>
            <w:r w:rsidRPr="00501ACE">
              <w:rPr>
                <w:rFonts w:ascii="Gill Sans MT" w:hAnsi="Gill Sans MT"/>
                <w:color w:val="000000"/>
                <w:sz w:val="20"/>
                <w:szCs w:val="20"/>
                <w:lang w:eastAsia="en-IE"/>
              </w:rPr>
              <w:t>The Adelaide and Meath Hospital</w:t>
            </w:r>
          </w:p>
        </w:tc>
        <w:tc>
          <w:tcPr>
            <w:tcW w:w="1053" w:type="dxa"/>
            <w:tcBorders>
              <w:bottom w:val="single" w:sz="4" w:space="0" w:color="auto"/>
            </w:tcBorders>
            <w:noWrap/>
            <w:hideMark/>
          </w:tcPr>
          <w:p w14:paraId="485A6341" w14:textId="4D506B1A"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w:t>
            </w:r>
            <w:r w:rsidR="006D3708" w:rsidRPr="00501ACE">
              <w:rPr>
                <w:rFonts w:ascii="Gill Sans MT" w:hAnsi="Gill Sans MT"/>
                <w:color w:val="000000"/>
                <w:sz w:val="20"/>
                <w:szCs w:val="20"/>
                <w:lang w:eastAsia="en-IE"/>
              </w:rPr>
              <w:t>,</w:t>
            </w:r>
            <w:r w:rsidRPr="00501ACE">
              <w:rPr>
                <w:rFonts w:ascii="Gill Sans MT" w:hAnsi="Gill Sans MT"/>
                <w:color w:val="000000"/>
                <w:sz w:val="20"/>
                <w:szCs w:val="20"/>
                <w:lang w:eastAsia="en-IE"/>
              </w:rPr>
              <w:t>146</w:t>
            </w:r>
          </w:p>
        </w:tc>
        <w:tc>
          <w:tcPr>
            <w:tcW w:w="986" w:type="dxa"/>
            <w:tcBorders>
              <w:bottom w:val="single" w:sz="4" w:space="0" w:color="auto"/>
            </w:tcBorders>
            <w:noWrap/>
            <w:hideMark/>
          </w:tcPr>
          <w:p w14:paraId="4E9E9C8A" w14:textId="733B45F9"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w:t>
            </w:r>
            <w:r w:rsidR="006D3708" w:rsidRPr="00501ACE">
              <w:rPr>
                <w:rFonts w:ascii="Gill Sans MT" w:hAnsi="Gill Sans MT"/>
                <w:color w:val="000000"/>
                <w:sz w:val="20"/>
                <w:szCs w:val="20"/>
                <w:lang w:eastAsia="en-IE"/>
              </w:rPr>
              <w:t>,</w:t>
            </w:r>
            <w:r w:rsidRPr="00501ACE">
              <w:rPr>
                <w:rFonts w:ascii="Gill Sans MT" w:hAnsi="Gill Sans MT"/>
                <w:color w:val="000000"/>
                <w:sz w:val="20"/>
                <w:szCs w:val="20"/>
                <w:lang w:eastAsia="en-IE"/>
              </w:rPr>
              <w:t>119</w:t>
            </w:r>
          </w:p>
        </w:tc>
        <w:tc>
          <w:tcPr>
            <w:tcW w:w="1053" w:type="dxa"/>
            <w:tcBorders>
              <w:bottom w:val="single" w:sz="4" w:space="0" w:color="auto"/>
            </w:tcBorders>
            <w:noWrap/>
            <w:hideMark/>
          </w:tcPr>
          <w:p w14:paraId="35E83180"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95</w:t>
            </w:r>
          </w:p>
        </w:tc>
        <w:tc>
          <w:tcPr>
            <w:tcW w:w="1118" w:type="dxa"/>
            <w:tcBorders>
              <w:bottom w:val="single" w:sz="4" w:space="0" w:color="auto"/>
            </w:tcBorders>
            <w:noWrap/>
            <w:hideMark/>
          </w:tcPr>
          <w:p w14:paraId="27BFCD66"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106</w:t>
            </w:r>
          </w:p>
        </w:tc>
        <w:tc>
          <w:tcPr>
            <w:tcW w:w="1034" w:type="dxa"/>
            <w:tcBorders>
              <w:bottom w:val="single" w:sz="4" w:space="0" w:color="auto"/>
            </w:tcBorders>
            <w:noWrap/>
            <w:hideMark/>
          </w:tcPr>
          <w:p w14:paraId="043789FD" w14:textId="478FA973" w:rsidR="00933FBD" w:rsidRPr="00501ACE" w:rsidRDefault="00933FBD" w:rsidP="00933FBD">
            <w:pPr>
              <w:jc w:val="right"/>
              <w:rPr>
                <w:rFonts w:ascii="Gill Sans MT" w:hAnsi="Gill Sans MT" w:cs="Arial"/>
                <w:sz w:val="20"/>
                <w:szCs w:val="20"/>
                <w:lang w:eastAsia="en-IE"/>
              </w:rPr>
            </w:pPr>
            <w:r w:rsidRPr="00501ACE">
              <w:rPr>
                <w:rFonts w:ascii="Gill Sans MT" w:hAnsi="Gill Sans MT" w:cs="Arial"/>
                <w:sz w:val="20"/>
                <w:szCs w:val="20"/>
                <w:lang w:eastAsia="en-IE"/>
              </w:rPr>
              <w:t>3.0</w:t>
            </w:r>
            <w:r w:rsidR="005D27CF" w:rsidRPr="00501ACE">
              <w:rPr>
                <w:rFonts w:ascii="Gill Sans MT" w:hAnsi="Gill Sans MT" w:cs="Arial"/>
                <w:sz w:val="20"/>
                <w:szCs w:val="20"/>
                <w:lang w:eastAsia="en-IE"/>
              </w:rPr>
              <w:t>%</w:t>
            </w:r>
          </w:p>
        </w:tc>
        <w:tc>
          <w:tcPr>
            <w:tcW w:w="964" w:type="dxa"/>
            <w:tcBorders>
              <w:bottom w:val="single" w:sz="4" w:space="0" w:color="auto"/>
            </w:tcBorders>
            <w:noWrap/>
            <w:hideMark/>
          </w:tcPr>
          <w:p w14:paraId="61B570C5" w14:textId="718BD83B" w:rsidR="00933FBD" w:rsidRPr="00501ACE" w:rsidRDefault="00933FBD" w:rsidP="00933FBD">
            <w:pPr>
              <w:jc w:val="right"/>
              <w:rPr>
                <w:rFonts w:ascii="Gill Sans MT" w:hAnsi="Gill Sans MT" w:cs="Arial"/>
                <w:sz w:val="20"/>
                <w:szCs w:val="20"/>
                <w:lang w:eastAsia="en-IE"/>
              </w:rPr>
            </w:pPr>
            <w:r w:rsidRPr="00501ACE">
              <w:rPr>
                <w:rFonts w:ascii="Gill Sans MT" w:hAnsi="Gill Sans MT" w:cs="Arial"/>
                <w:sz w:val="20"/>
                <w:szCs w:val="20"/>
                <w:lang w:eastAsia="en-IE"/>
              </w:rPr>
              <w:t>3.4</w:t>
            </w:r>
            <w:r w:rsidR="005D27CF" w:rsidRPr="00501ACE">
              <w:rPr>
                <w:rFonts w:ascii="Gill Sans MT" w:hAnsi="Gill Sans MT" w:cs="Arial"/>
                <w:sz w:val="20"/>
                <w:szCs w:val="20"/>
                <w:lang w:eastAsia="en-IE"/>
              </w:rPr>
              <w:t>%</w:t>
            </w:r>
          </w:p>
        </w:tc>
      </w:tr>
      <w:tr w:rsidR="00933FBD" w:rsidRPr="00501ACE" w14:paraId="7D59A885" w14:textId="77777777" w:rsidTr="00A928B2">
        <w:trPr>
          <w:trHeight w:val="300"/>
        </w:trPr>
        <w:tc>
          <w:tcPr>
            <w:tcW w:w="2506" w:type="dxa"/>
            <w:noWrap/>
            <w:hideMark/>
          </w:tcPr>
          <w:p w14:paraId="028E4E9E" w14:textId="77777777" w:rsidR="00933FBD" w:rsidRPr="00501ACE" w:rsidRDefault="00933FBD" w:rsidP="00933FBD">
            <w:pPr>
              <w:ind w:firstLineChars="10" w:firstLine="20"/>
              <w:rPr>
                <w:rFonts w:ascii="Gill Sans MT" w:hAnsi="Gill Sans MT"/>
                <w:color w:val="000000"/>
                <w:sz w:val="20"/>
                <w:szCs w:val="20"/>
                <w:lang w:eastAsia="en-IE"/>
              </w:rPr>
            </w:pPr>
            <w:r w:rsidRPr="00501ACE">
              <w:rPr>
                <w:rFonts w:ascii="Gill Sans MT" w:hAnsi="Gill Sans MT"/>
                <w:color w:val="000000"/>
                <w:sz w:val="20"/>
                <w:szCs w:val="20"/>
                <w:lang w:eastAsia="en-IE"/>
              </w:rPr>
              <w:t xml:space="preserve">Voluntary Health Insurance Board </w:t>
            </w:r>
          </w:p>
        </w:tc>
        <w:tc>
          <w:tcPr>
            <w:tcW w:w="1053" w:type="dxa"/>
            <w:noWrap/>
            <w:hideMark/>
          </w:tcPr>
          <w:p w14:paraId="286AA677" w14:textId="2102D820"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w:t>
            </w:r>
            <w:r w:rsidR="006D3708" w:rsidRPr="00501ACE">
              <w:rPr>
                <w:rFonts w:ascii="Gill Sans MT" w:hAnsi="Gill Sans MT"/>
                <w:color w:val="000000"/>
                <w:sz w:val="20"/>
                <w:szCs w:val="20"/>
                <w:lang w:eastAsia="en-IE"/>
              </w:rPr>
              <w:t>,</w:t>
            </w:r>
            <w:r w:rsidRPr="00501ACE">
              <w:rPr>
                <w:rFonts w:ascii="Gill Sans MT" w:hAnsi="Gill Sans MT"/>
                <w:color w:val="000000"/>
                <w:sz w:val="20"/>
                <w:szCs w:val="20"/>
                <w:lang w:eastAsia="en-IE"/>
              </w:rPr>
              <w:t>166</w:t>
            </w:r>
          </w:p>
        </w:tc>
        <w:tc>
          <w:tcPr>
            <w:tcW w:w="986" w:type="dxa"/>
            <w:noWrap/>
            <w:hideMark/>
          </w:tcPr>
          <w:p w14:paraId="1E80FD60" w14:textId="7F6A7006"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w:t>
            </w:r>
            <w:r w:rsidR="006D3708" w:rsidRPr="00501ACE">
              <w:rPr>
                <w:rFonts w:ascii="Gill Sans MT" w:hAnsi="Gill Sans MT"/>
                <w:color w:val="000000"/>
                <w:sz w:val="20"/>
                <w:szCs w:val="20"/>
                <w:lang w:eastAsia="en-IE"/>
              </w:rPr>
              <w:t>,</w:t>
            </w:r>
            <w:r w:rsidRPr="00501ACE">
              <w:rPr>
                <w:rFonts w:ascii="Gill Sans MT" w:hAnsi="Gill Sans MT"/>
                <w:color w:val="000000"/>
                <w:sz w:val="20"/>
                <w:szCs w:val="20"/>
                <w:lang w:eastAsia="en-IE"/>
              </w:rPr>
              <w:t>219</w:t>
            </w:r>
          </w:p>
        </w:tc>
        <w:tc>
          <w:tcPr>
            <w:tcW w:w="1053" w:type="dxa"/>
            <w:noWrap/>
            <w:hideMark/>
          </w:tcPr>
          <w:p w14:paraId="558503B2"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46</w:t>
            </w:r>
          </w:p>
        </w:tc>
        <w:tc>
          <w:tcPr>
            <w:tcW w:w="1118" w:type="dxa"/>
            <w:noWrap/>
            <w:hideMark/>
          </w:tcPr>
          <w:p w14:paraId="6AEBA9DD"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46</w:t>
            </w:r>
          </w:p>
        </w:tc>
        <w:tc>
          <w:tcPr>
            <w:tcW w:w="1034" w:type="dxa"/>
            <w:noWrap/>
            <w:hideMark/>
          </w:tcPr>
          <w:p w14:paraId="6DE07A32" w14:textId="4D2881B3"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3.9</w:t>
            </w:r>
            <w:r w:rsidR="005D27CF" w:rsidRPr="00501ACE">
              <w:rPr>
                <w:rFonts w:ascii="Gill Sans MT" w:hAnsi="Gill Sans MT"/>
                <w:color w:val="000000"/>
                <w:sz w:val="20"/>
                <w:szCs w:val="20"/>
                <w:lang w:eastAsia="en-IE"/>
              </w:rPr>
              <w:t>%</w:t>
            </w:r>
          </w:p>
        </w:tc>
        <w:tc>
          <w:tcPr>
            <w:tcW w:w="964" w:type="dxa"/>
            <w:tcBorders>
              <w:right w:val="single" w:sz="4" w:space="0" w:color="auto"/>
            </w:tcBorders>
            <w:noWrap/>
            <w:hideMark/>
          </w:tcPr>
          <w:p w14:paraId="57BCB431" w14:textId="4698B279"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3.8</w:t>
            </w:r>
            <w:r w:rsidR="005D27CF" w:rsidRPr="00501ACE">
              <w:rPr>
                <w:rFonts w:ascii="Gill Sans MT" w:hAnsi="Gill Sans MT"/>
                <w:color w:val="000000"/>
                <w:sz w:val="20"/>
                <w:szCs w:val="20"/>
                <w:lang w:eastAsia="en-IE"/>
              </w:rPr>
              <w:t>%</w:t>
            </w:r>
          </w:p>
        </w:tc>
      </w:tr>
      <w:tr w:rsidR="00933FBD" w:rsidRPr="00501ACE" w14:paraId="75AA38D5" w14:textId="77777777" w:rsidTr="00A928B2">
        <w:tc>
          <w:tcPr>
            <w:tcW w:w="2506" w:type="dxa"/>
          </w:tcPr>
          <w:p w14:paraId="73A2E5A8" w14:textId="77777777" w:rsidR="00933FBD" w:rsidRPr="00501ACE" w:rsidRDefault="00933FBD" w:rsidP="00933FBD">
            <w:pPr>
              <w:ind w:firstLineChars="10" w:firstLine="20"/>
              <w:rPr>
                <w:rFonts w:ascii="Gill Sans MT" w:hAnsi="Gill Sans MT"/>
                <w:b/>
                <w:sz w:val="20"/>
                <w:szCs w:val="20"/>
              </w:rPr>
            </w:pPr>
            <w:r w:rsidRPr="00501ACE">
              <w:rPr>
                <w:rFonts w:ascii="Gill Sans MT" w:hAnsi="Gill Sans MT"/>
                <w:b/>
                <w:sz w:val="20"/>
                <w:szCs w:val="20"/>
              </w:rPr>
              <w:t>Grand Total</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bottom"/>
          </w:tcPr>
          <w:p w14:paraId="4B515B3C" w14:textId="36270DD9" w:rsidR="00933FBD" w:rsidRPr="00501ACE" w:rsidRDefault="00933FBD" w:rsidP="00933FBD">
            <w:pPr>
              <w:jc w:val="right"/>
              <w:rPr>
                <w:rFonts w:ascii="Gill Sans MT" w:hAnsi="Gill Sans MT"/>
                <w:b/>
                <w:bCs/>
                <w:color w:val="000000"/>
                <w:sz w:val="20"/>
                <w:szCs w:val="20"/>
                <w:lang w:eastAsia="en-IE"/>
              </w:rPr>
            </w:pPr>
            <w:r w:rsidRPr="00501ACE">
              <w:rPr>
                <w:rFonts w:ascii="Gill Sans MT" w:hAnsi="Gill Sans MT"/>
                <w:b/>
                <w:bCs/>
                <w:color w:val="000000"/>
                <w:sz w:val="20"/>
                <w:szCs w:val="20"/>
              </w:rPr>
              <w:t>91</w:t>
            </w:r>
            <w:r w:rsidR="006D3708" w:rsidRPr="00501ACE">
              <w:rPr>
                <w:rFonts w:ascii="Gill Sans MT" w:hAnsi="Gill Sans MT"/>
                <w:b/>
                <w:bCs/>
                <w:color w:val="000000"/>
                <w:sz w:val="20"/>
                <w:szCs w:val="20"/>
              </w:rPr>
              <w:t>,</w:t>
            </w:r>
            <w:r w:rsidRPr="00501ACE">
              <w:rPr>
                <w:rFonts w:ascii="Gill Sans MT" w:hAnsi="Gill Sans MT"/>
                <w:b/>
                <w:bCs/>
                <w:color w:val="000000"/>
                <w:sz w:val="20"/>
                <w:szCs w:val="20"/>
              </w:rPr>
              <w:t>202</w:t>
            </w:r>
          </w:p>
        </w:tc>
        <w:tc>
          <w:tcPr>
            <w:tcW w:w="986" w:type="dxa"/>
            <w:tcBorders>
              <w:top w:val="single" w:sz="4" w:space="0" w:color="auto"/>
              <w:left w:val="single" w:sz="4" w:space="0" w:color="auto"/>
              <w:bottom w:val="single" w:sz="4" w:space="0" w:color="auto"/>
              <w:right w:val="single" w:sz="4" w:space="0" w:color="auto"/>
            </w:tcBorders>
            <w:shd w:val="clear" w:color="auto" w:fill="auto"/>
            <w:vAlign w:val="bottom"/>
          </w:tcPr>
          <w:p w14:paraId="0B25FAB8" w14:textId="48637CA5" w:rsidR="00933FBD" w:rsidRPr="00501ACE" w:rsidRDefault="00933FBD" w:rsidP="00933FBD">
            <w:pPr>
              <w:jc w:val="right"/>
              <w:rPr>
                <w:rFonts w:ascii="Gill Sans MT" w:hAnsi="Gill Sans MT"/>
                <w:b/>
                <w:bCs/>
                <w:color w:val="000000"/>
                <w:sz w:val="20"/>
                <w:szCs w:val="20"/>
              </w:rPr>
            </w:pPr>
            <w:r w:rsidRPr="00501ACE">
              <w:rPr>
                <w:rFonts w:ascii="Gill Sans MT" w:hAnsi="Gill Sans MT"/>
                <w:b/>
                <w:bCs/>
                <w:color w:val="000000"/>
                <w:sz w:val="20"/>
                <w:szCs w:val="20"/>
              </w:rPr>
              <w:t>100</w:t>
            </w:r>
            <w:r w:rsidR="006D3708" w:rsidRPr="00501ACE">
              <w:rPr>
                <w:rFonts w:ascii="Gill Sans MT" w:hAnsi="Gill Sans MT"/>
                <w:b/>
                <w:bCs/>
                <w:color w:val="000000"/>
                <w:sz w:val="20"/>
                <w:szCs w:val="20"/>
              </w:rPr>
              <w:t>,</w:t>
            </w:r>
            <w:r w:rsidRPr="00501ACE">
              <w:rPr>
                <w:rFonts w:ascii="Gill Sans MT" w:hAnsi="Gill Sans MT"/>
                <w:b/>
                <w:bCs/>
                <w:color w:val="000000"/>
                <w:sz w:val="20"/>
                <w:szCs w:val="20"/>
              </w:rPr>
              <w:t>411</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bottom"/>
          </w:tcPr>
          <w:p w14:paraId="4B102A3A" w14:textId="3B20A534" w:rsidR="00933FBD" w:rsidRPr="00501ACE" w:rsidRDefault="00933FBD" w:rsidP="00933FBD">
            <w:pPr>
              <w:jc w:val="right"/>
              <w:rPr>
                <w:rFonts w:ascii="Gill Sans MT" w:hAnsi="Gill Sans MT"/>
                <w:b/>
                <w:bCs/>
                <w:color w:val="000000"/>
                <w:sz w:val="20"/>
                <w:szCs w:val="20"/>
              </w:rPr>
            </w:pPr>
            <w:r w:rsidRPr="00501ACE">
              <w:rPr>
                <w:rFonts w:ascii="Gill Sans MT" w:hAnsi="Gill Sans MT"/>
                <w:b/>
                <w:bCs/>
                <w:color w:val="000000"/>
                <w:sz w:val="20"/>
                <w:szCs w:val="20"/>
              </w:rPr>
              <w:t>2</w:t>
            </w:r>
            <w:r w:rsidR="006D3708" w:rsidRPr="00501ACE">
              <w:rPr>
                <w:rFonts w:ascii="Gill Sans MT" w:hAnsi="Gill Sans MT"/>
                <w:b/>
                <w:bCs/>
                <w:color w:val="000000"/>
                <w:sz w:val="20"/>
                <w:szCs w:val="20"/>
              </w:rPr>
              <w:t>,</w:t>
            </w:r>
            <w:r w:rsidRPr="00501ACE">
              <w:rPr>
                <w:rFonts w:ascii="Gill Sans MT" w:hAnsi="Gill Sans MT"/>
                <w:b/>
                <w:bCs/>
                <w:color w:val="000000"/>
                <w:sz w:val="20"/>
                <w:szCs w:val="20"/>
              </w:rPr>
              <w:t>167</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bottom"/>
          </w:tcPr>
          <w:p w14:paraId="4630D48D" w14:textId="2B0450A0" w:rsidR="00933FBD" w:rsidRPr="00501ACE" w:rsidRDefault="00933FBD" w:rsidP="00933FBD">
            <w:pPr>
              <w:jc w:val="right"/>
              <w:rPr>
                <w:rFonts w:ascii="Gill Sans MT" w:hAnsi="Gill Sans MT"/>
                <w:b/>
                <w:bCs/>
                <w:color w:val="000000"/>
                <w:sz w:val="20"/>
                <w:szCs w:val="20"/>
              </w:rPr>
            </w:pPr>
            <w:r w:rsidRPr="00501ACE">
              <w:rPr>
                <w:rFonts w:ascii="Gill Sans MT" w:hAnsi="Gill Sans MT"/>
                <w:b/>
                <w:bCs/>
                <w:color w:val="000000"/>
                <w:sz w:val="20"/>
                <w:szCs w:val="20"/>
              </w:rPr>
              <w:t>2</w:t>
            </w:r>
            <w:r w:rsidR="006D3708" w:rsidRPr="00501ACE">
              <w:rPr>
                <w:rFonts w:ascii="Gill Sans MT" w:hAnsi="Gill Sans MT"/>
                <w:b/>
                <w:bCs/>
                <w:color w:val="000000"/>
                <w:sz w:val="20"/>
                <w:szCs w:val="20"/>
              </w:rPr>
              <w:t>,</w:t>
            </w:r>
            <w:r w:rsidRPr="00501ACE">
              <w:rPr>
                <w:rFonts w:ascii="Gill Sans MT" w:hAnsi="Gill Sans MT"/>
                <w:b/>
                <w:bCs/>
                <w:color w:val="000000"/>
                <w:sz w:val="20"/>
                <w:szCs w:val="20"/>
              </w:rPr>
              <w:t>255</w:t>
            </w:r>
          </w:p>
        </w:tc>
        <w:tc>
          <w:tcPr>
            <w:tcW w:w="1034" w:type="dxa"/>
            <w:tcBorders>
              <w:top w:val="single" w:sz="4" w:space="0" w:color="auto"/>
              <w:left w:val="nil"/>
              <w:bottom w:val="single" w:sz="4" w:space="0" w:color="auto"/>
              <w:right w:val="single" w:sz="4" w:space="0" w:color="auto"/>
            </w:tcBorders>
            <w:shd w:val="clear" w:color="000000" w:fill="FFFFFF"/>
            <w:vAlign w:val="bottom"/>
          </w:tcPr>
          <w:p w14:paraId="5A570B20" w14:textId="0B108014" w:rsidR="00933FBD" w:rsidRPr="00501ACE" w:rsidRDefault="00933FBD" w:rsidP="00933FBD">
            <w:pPr>
              <w:jc w:val="right"/>
              <w:rPr>
                <w:rFonts w:ascii="Gill Sans MT" w:hAnsi="Gill Sans MT"/>
                <w:b/>
                <w:color w:val="000000"/>
                <w:sz w:val="20"/>
                <w:szCs w:val="20"/>
              </w:rPr>
            </w:pPr>
            <w:r w:rsidRPr="00501ACE">
              <w:rPr>
                <w:rFonts w:ascii="Gill Sans MT" w:hAnsi="Gill Sans MT"/>
                <w:b/>
                <w:color w:val="000000"/>
                <w:sz w:val="20"/>
                <w:szCs w:val="20"/>
              </w:rPr>
              <w:t>2.4</w:t>
            </w:r>
            <w:r w:rsidR="005D27CF" w:rsidRPr="00501ACE">
              <w:rPr>
                <w:rFonts w:ascii="Gill Sans MT" w:hAnsi="Gill Sans MT"/>
                <w:b/>
                <w:color w:val="000000"/>
                <w:sz w:val="20"/>
                <w:szCs w:val="20"/>
              </w:rPr>
              <w:t>%</w:t>
            </w:r>
          </w:p>
        </w:tc>
        <w:tc>
          <w:tcPr>
            <w:tcW w:w="964" w:type="dxa"/>
            <w:tcBorders>
              <w:top w:val="single" w:sz="4" w:space="0" w:color="auto"/>
              <w:left w:val="nil"/>
              <w:bottom w:val="single" w:sz="4" w:space="0" w:color="auto"/>
              <w:right w:val="single" w:sz="4" w:space="0" w:color="auto"/>
            </w:tcBorders>
            <w:shd w:val="clear" w:color="000000" w:fill="FFFFFF"/>
            <w:vAlign w:val="bottom"/>
          </w:tcPr>
          <w:p w14:paraId="5852A5A9" w14:textId="0005B175" w:rsidR="00933FBD" w:rsidRPr="00501ACE" w:rsidRDefault="00933FBD" w:rsidP="00933FBD">
            <w:pPr>
              <w:jc w:val="right"/>
              <w:rPr>
                <w:rFonts w:ascii="Gill Sans MT" w:hAnsi="Gill Sans MT"/>
                <w:b/>
                <w:color w:val="000000"/>
                <w:sz w:val="20"/>
                <w:szCs w:val="20"/>
              </w:rPr>
            </w:pPr>
            <w:r w:rsidRPr="00501ACE">
              <w:rPr>
                <w:rFonts w:ascii="Gill Sans MT" w:hAnsi="Gill Sans MT"/>
                <w:b/>
                <w:color w:val="000000"/>
                <w:sz w:val="20"/>
                <w:szCs w:val="20"/>
              </w:rPr>
              <w:t>2.2</w:t>
            </w:r>
            <w:r w:rsidR="005D27CF" w:rsidRPr="00501ACE">
              <w:rPr>
                <w:rFonts w:ascii="Gill Sans MT" w:hAnsi="Gill Sans MT"/>
                <w:b/>
                <w:color w:val="000000"/>
                <w:sz w:val="20"/>
                <w:szCs w:val="20"/>
              </w:rPr>
              <w:t>%</w:t>
            </w:r>
          </w:p>
        </w:tc>
      </w:tr>
    </w:tbl>
    <w:p w14:paraId="007DFF1F" w14:textId="10096552" w:rsidR="00697BE6" w:rsidRPr="00501ACE" w:rsidRDefault="00697BE6" w:rsidP="00C87BE4">
      <w:pPr>
        <w:spacing w:before="120"/>
        <w:rPr>
          <w:b/>
        </w:rPr>
      </w:pPr>
      <w:r w:rsidRPr="00501ACE">
        <w:rPr>
          <w:b/>
        </w:rPr>
        <w:t>Department of Housing, Planning &amp; Local Government (comparison made to Department of Housing, Planning, Community &amp; Local Government 2016)</w:t>
      </w:r>
    </w:p>
    <w:tbl>
      <w:tblPr>
        <w:tblStyle w:val="TableGrid"/>
        <w:tblW w:w="0" w:type="auto"/>
        <w:tblLook w:val="04A0" w:firstRow="1" w:lastRow="0" w:firstColumn="1" w:lastColumn="0" w:noHBand="0" w:noVBand="1"/>
        <w:tblCaption w:val="Appendix B Public bodies"/>
        <w:tblDescription w:val="Department of Housing, Planning and Local Government (comparison made to Department of Housing, Planning, Community and Local Government 2016)"/>
      </w:tblPr>
      <w:tblGrid>
        <w:gridCol w:w="2424"/>
        <w:gridCol w:w="1258"/>
        <w:gridCol w:w="966"/>
        <w:gridCol w:w="1023"/>
        <w:gridCol w:w="1093"/>
        <w:gridCol w:w="1005"/>
        <w:gridCol w:w="945"/>
      </w:tblGrid>
      <w:tr w:rsidR="00A928B2" w:rsidRPr="00501ACE" w14:paraId="33A632D1" w14:textId="77777777" w:rsidTr="00724D1B">
        <w:tc>
          <w:tcPr>
            <w:tcW w:w="2424" w:type="dxa"/>
          </w:tcPr>
          <w:p w14:paraId="7CB10B05" w14:textId="77777777" w:rsidR="00A928B2" w:rsidRPr="00501ACE" w:rsidRDefault="00A928B2" w:rsidP="00A82A07">
            <w:pPr>
              <w:rPr>
                <w:rFonts w:ascii="Gill Sans MT" w:hAnsi="Gill Sans MT"/>
                <w:b/>
                <w:sz w:val="20"/>
                <w:szCs w:val="20"/>
              </w:rPr>
            </w:pPr>
            <w:r w:rsidRPr="00501ACE">
              <w:rPr>
                <w:rFonts w:ascii="Gill Sans MT" w:hAnsi="Gill Sans MT"/>
                <w:b/>
                <w:sz w:val="20"/>
                <w:szCs w:val="20"/>
              </w:rPr>
              <w:t>Public Body</w:t>
            </w:r>
          </w:p>
        </w:tc>
        <w:tc>
          <w:tcPr>
            <w:tcW w:w="2224" w:type="dxa"/>
            <w:gridSpan w:val="2"/>
          </w:tcPr>
          <w:p w14:paraId="49C42A81" w14:textId="4399B41F" w:rsidR="00A928B2" w:rsidRPr="00501ACE" w:rsidRDefault="00A928B2" w:rsidP="00A82A07">
            <w:pPr>
              <w:rPr>
                <w:rFonts w:ascii="Gill Sans MT" w:hAnsi="Gill Sans MT"/>
                <w:b/>
                <w:sz w:val="20"/>
                <w:szCs w:val="20"/>
              </w:rPr>
            </w:pPr>
            <w:r w:rsidRPr="00501ACE">
              <w:rPr>
                <w:rFonts w:ascii="Gill Sans MT" w:hAnsi="Gill Sans MT"/>
                <w:b/>
                <w:sz w:val="20"/>
                <w:szCs w:val="20"/>
              </w:rPr>
              <w:t>Total number of employees</w:t>
            </w:r>
          </w:p>
        </w:tc>
        <w:tc>
          <w:tcPr>
            <w:tcW w:w="2116" w:type="dxa"/>
            <w:gridSpan w:val="2"/>
          </w:tcPr>
          <w:p w14:paraId="4EC2316F" w14:textId="056AE222" w:rsidR="00A928B2" w:rsidRPr="00501ACE" w:rsidRDefault="00A928B2" w:rsidP="00A82A07">
            <w:pPr>
              <w:rPr>
                <w:rFonts w:ascii="Gill Sans MT" w:hAnsi="Gill Sans MT"/>
                <w:b/>
                <w:sz w:val="20"/>
                <w:szCs w:val="20"/>
              </w:rPr>
            </w:pPr>
            <w:r w:rsidRPr="00501ACE">
              <w:rPr>
                <w:rFonts w:ascii="Gill Sans MT" w:hAnsi="Gill Sans MT"/>
                <w:b/>
                <w:sz w:val="20"/>
                <w:szCs w:val="20"/>
              </w:rPr>
              <w:t>Number employees with disabilities</w:t>
            </w:r>
          </w:p>
        </w:tc>
        <w:tc>
          <w:tcPr>
            <w:tcW w:w="1950" w:type="dxa"/>
            <w:gridSpan w:val="2"/>
          </w:tcPr>
          <w:p w14:paraId="1C20DC0A" w14:textId="483163F7" w:rsidR="00A928B2" w:rsidRPr="00501ACE" w:rsidRDefault="00A928B2" w:rsidP="00A82A07">
            <w:pPr>
              <w:rPr>
                <w:rFonts w:ascii="Gill Sans MT" w:hAnsi="Gill Sans MT"/>
                <w:b/>
                <w:sz w:val="20"/>
                <w:szCs w:val="20"/>
              </w:rPr>
            </w:pPr>
            <w:r w:rsidRPr="00501ACE">
              <w:rPr>
                <w:rFonts w:ascii="Gill Sans MT" w:hAnsi="Gill Sans MT"/>
                <w:b/>
                <w:sz w:val="20"/>
                <w:szCs w:val="20"/>
              </w:rPr>
              <w:t>% workforce with disabilities</w:t>
            </w:r>
          </w:p>
        </w:tc>
      </w:tr>
      <w:tr w:rsidR="00697BE6" w:rsidRPr="00501ACE" w14:paraId="59FB2290" w14:textId="77777777" w:rsidTr="00E24888">
        <w:tc>
          <w:tcPr>
            <w:tcW w:w="2424" w:type="dxa"/>
          </w:tcPr>
          <w:p w14:paraId="09F844D6" w14:textId="77777777" w:rsidR="00697BE6" w:rsidRPr="00501ACE" w:rsidRDefault="00697BE6" w:rsidP="00A82A07">
            <w:pPr>
              <w:rPr>
                <w:rFonts w:ascii="Gill Sans MT" w:hAnsi="Gill Sans MT"/>
                <w:b/>
                <w:sz w:val="20"/>
                <w:szCs w:val="20"/>
              </w:rPr>
            </w:pPr>
          </w:p>
        </w:tc>
        <w:tc>
          <w:tcPr>
            <w:tcW w:w="1258" w:type="dxa"/>
          </w:tcPr>
          <w:p w14:paraId="14756F1B" w14:textId="77777777" w:rsidR="00697BE6" w:rsidRPr="00501ACE" w:rsidRDefault="00697BE6" w:rsidP="00A82A07">
            <w:pPr>
              <w:rPr>
                <w:rFonts w:ascii="Gill Sans MT" w:hAnsi="Gill Sans MT"/>
                <w:b/>
                <w:sz w:val="20"/>
                <w:szCs w:val="20"/>
              </w:rPr>
            </w:pPr>
            <w:r w:rsidRPr="00501ACE">
              <w:rPr>
                <w:rFonts w:ascii="Gill Sans MT" w:hAnsi="Gill Sans MT"/>
                <w:b/>
                <w:sz w:val="20"/>
                <w:szCs w:val="20"/>
              </w:rPr>
              <w:t>2016</w:t>
            </w:r>
          </w:p>
        </w:tc>
        <w:tc>
          <w:tcPr>
            <w:tcW w:w="966" w:type="dxa"/>
          </w:tcPr>
          <w:p w14:paraId="78341C79" w14:textId="77777777" w:rsidR="00697BE6" w:rsidRPr="00501ACE" w:rsidRDefault="00697BE6" w:rsidP="00A82A07">
            <w:pPr>
              <w:rPr>
                <w:rFonts w:ascii="Gill Sans MT" w:hAnsi="Gill Sans MT"/>
                <w:b/>
                <w:sz w:val="20"/>
                <w:szCs w:val="20"/>
              </w:rPr>
            </w:pPr>
            <w:r w:rsidRPr="00501ACE">
              <w:rPr>
                <w:rFonts w:ascii="Gill Sans MT" w:hAnsi="Gill Sans MT"/>
                <w:b/>
                <w:sz w:val="20"/>
                <w:szCs w:val="20"/>
              </w:rPr>
              <w:t>2017</w:t>
            </w:r>
          </w:p>
        </w:tc>
        <w:tc>
          <w:tcPr>
            <w:tcW w:w="1023" w:type="dxa"/>
          </w:tcPr>
          <w:p w14:paraId="02353A9B" w14:textId="77777777" w:rsidR="00697BE6" w:rsidRPr="00501ACE" w:rsidRDefault="00697BE6" w:rsidP="00A82A07">
            <w:pPr>
              <w:rPr>
                <w:rFonts w:ascii="Gill Sans MT" w:hAnsi="Gill Sans MT"/>
                <w:b/>
                <w:sz w:val="20"/>
                <w:szCs w:val="20"/>
              </w:rPr>
            </w:pPr>
            <w:r w:rsidRPr="00501ACE">
              <w:rPr>
                <w:rFonts w:ascii="Gill Sans MT" w:hAnsi="Gill Sans MT"/>
                <w:b/>
                <w:sz w:val="20"/>
                <w:szCs w:val="20"/>
              </w:rPr>
              <w:t>2016</w:t>
            </w:r>
          </w:p>
        </w:tc>
        <w:tc>
          <w:tcPr>
            <w:tcW w:w="1093" w:type="dxa"/>
          </w:tcPr>
          <w:p w14:paraId="4F160E78" w14:textId="77777777" w:rsidR="00697BE6" w:rsidRPr="00501ACE" w:rsidRDefault="00697BE6" w:rsidP="00A82A07">
            <w:pPr>
              <w:rPr>
                <w:rFonts w:ascii="Gill Sans MT" w:hAnsi="Gill Sans MT"/>
                <w:b/>
                <w:sz w:val="20"/>
                <w:szCs w:val="20"/>
              </w:rPr>
            </w:pPr>
            <w:r w:rsidRPr="00501ACE">
              <w:rPr>
                <w:rFonts w:ascii="Gill Sans MT" w:hAnsi="Gill Sans MT"/>
                <w:b/>
                <w:sz w:val="20"/>
                <w:szCs w:val="20"/>
              </w:rPr>
              <w:t>2017</w:t>
            </w:r>
          </w:p>
        </w:tc>
        <w:tc>
          <w:tcPr>
            <w:tcW w:w="1005" w:type="dxa"/>
          </w:tcPr>
          <w:p w14:paraId="1C35FA59" w14:textId="77777777" w:rsidR="00697BE6" w:rsidRPr="00501ACE" w:rsidRDefault="00697BE6" w:rsidP="00A82A07">
            <w:pPr>
              <w:rPr>
                <w:rFonts w:ascii="Gill Sans MT" w:hAnsi="Gill Sans MT"/>
                <w:b/>
                <w:sz w:val="20"/>
                <w:szCs w:val="20"/>
              </w:rPr>
            </w:pPr>
            <w:r w:rsidRPr="00501ACE">
              <w:rPr>
                <w:rFonts w:ascii="Gill Sans MT" w:hAnsi="Gill Sans MT"/>
                <w:b/>
                <w:sz w:val="20"/>
                <w:szCs w:val="20"/>
              </w:rPr>
              <w:t>2016</w:t>
            </w:r>
          </w:p>
        </w:tc>
        <w:tc>
          <w:tcPr>
            <w:tcW w:w="945" w:type="dxa"/>
          </w:tcPr>
          <w:p w14:paraId="5DD1F043" w14:textId="77777777" w:rsidR="00697BE6" w:rsidRPr="00501ACE" w:rsidRDefault="00697BE6" w:rsidP="00A82A07">
            <w:pPr>
              <w:rPr>
                <w:rFonts w:ascii="Gill Sans MT" w:hAnsi="Gill Sans MT"/>
                <w:b/>
                <w:sz w:val="20"/>
                <w:szCs w:val="20"/>
              </w:rPr>
            </w:pPr>
            <w:r w:rsidRPr="00501ACE">
              <w:rPr>
                <w:rFonts w:ascii="Gill Sans MT" w:hAnsi="Gill Sans MT"/>
                <w:b/>
                <w:sz w:val="20"/>
                <w:szCs w:val="20"/>
              </w:rPr>
              <w:t>2017</w:t>
            </w:r>
          </w:p>
        </w:tc>
      </w:tr>
      <w:tr w:rsidR="00697BE6" w:rsidRPr="00501ACE" w14:paraId="47AC71EA" w14:textId="77777777" w:rsidTr="00E24888">
        <w:trPr>
          <w:trHeight w:val="300"/>
        </w:trPr>
        <w:tc>
          <w:tcPr>
            <w:tcW w:w="2424" w:type="dxa"/>
            <w:noWrap/>
            <w:hideMark/>
          </w:tcPr>
          <w:p w14:paraId="1269E18E" w14:textId="77777777" w:rsidR="00697BE6" w:rsidRPr="00501ACE" w:rsidRDefault="00697BE6" w:rsidP="00A82A07">
            <w:pPr>
              <w:rPr>
                <w:rFonts w:ascii="Gill Sans MT" w:hAnsi="Gill Sans MT"/>
                <w:color w:val="000000"/>
                <w:sz w:val="20"/>
                <w:szCs w:val="20"/>
                <w:lang w:eastAsia="en-IE"/>
              </w:rPr>
            </w:pPr>
            <w:r w:rsidRPr="00501ACE">
              <w:rPr>
                <w:rFonts w:ascii="Gill Sans MT" w:hAnsi="Gill Sans MT"/>
                <w:color w:val="000000"/>
                <w:sz w:val="20"/>
                <w:szCs w:val="20"/>
                <w:lang w:eastAsia="en-IE"/>
              </w:rPr>
              <w:t xml:space="preserve">An </w:t>
            </w:r>
            <w:proofErr w:type="spellStart"/>
            <w:r w:rsidRPr="00501ACE">
              <w:rPr>
                <w:rFonts w:ascii="Gill Sans MT" w:hAnsi="Gill Sans MT"/>
                <w:color w:val="000000"/>
                <w:sz w:val="20"/>
                <w:szCs w:val="20"/>
                <w:lang w:eastAsia="en-IE"/>
              </w:rPr>
              <w:t>Bord</w:t>
            </w:r>
            <w:proofErr w:type="spellEnd"/>
            <w:r w:rsidRPr="00501ACE">
              <w:rPr>
                <w:rFonts w:ascii="Gill Sans MT" w:hAnsi="Gill Sans MT"/>
                <w:color w:val="000000"/>
                <w:sz w:val="20"/>
                <w:szCs w:val="20"/>
                <w:lang w:eastAsia="en-IE"/>
              </w:rPr>
              <w:t xml:space="preserve"> </w:t>
            </w:r>
            <w:proofErr w:type="spellStart"/>
            <w:r w:rsidRPr="00501ACE">
              <w:rPr>
                <w:rFonts w:ascii="Gill Sans MT" w:hAnsi="Gill Sans MT"/>
                <w:color w:val="000000"/>
                <w:sz w:val="20"/>
                <w:szCs w:val="20"/>
                <w:lang w:eastAsia="en-IE"/>
              </w:rPr>
              <w:t>Pleanála</w:t>
            </w:r>
            <w:proofErr w:type="spellEnd"/>
          </w:p>
        </w:tc>
        <w:tc>
          <w:tcPr>
            <w:tcW w:w="1258" w:type="dxa"/>
            <w:noWrap/>
            <w:hideMark/>
          </w:tcPr>
          <w:p w14:paraId="02FEC601" w14:textId="77777777" w:rsidR="00697BE6" w:rsidRPr="00501ACE" w:rsidRDefault="00697BE6" w:rsidP="00A82A07">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150</w:t>
            </w:r>
          </w:p>
        </w:tc>
        <w:tc>
          <w:tcPr>
            <w:tcW w:w="966" w:type="dxa"/>
            <w:noWrap/>
            <w:hideMark/>
          </w:tcPr>
          <w:p w14:paraId="02FEB76F" w14:textId="77777777" w:rsidR="00697BE6" w:rsidRPr="00501ACE" w:rsidRDefault="00697BE6" w:rsidP="00A82A07">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164</w:t>
            </w:r>
          </w:p>
        </w:tc>
        <w:tc>
          <w:tcPr>
            <w:tcW w:w="1023" w:type="dxa"/>
            <w:noWrap/>
            <w:hideMark/>
          </w:tcPr>
          <w:p w14:paraId="00CFD11B" w14:textId="77777777" w:rsidR="00697BE6" w:rsidRPr="00501ACE" w:rsidRDefault="00697BE6" w:rsidP="00A82A07">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6</w:t>
            </w:r>
          </w:p>
        </w:tc>
        <w:tc>
          <w:tcPr>
            <w:tcW w:w="1093" w:type="dxa"/>
            <w:noWrap/>
            <w:hideMark/>
          </w:tcPr>
          <w:p w14:paraId="3F95B0A0" w14:textId="77777777" w:rsidR="00697BE6" w:rsidRPr="00501ACE" w:rsidRDefault="00697BE6" w:rsidP="00A82A07">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12</w:t>
            </w:r>
          </w:p>
        </w:tc>
        <w:tc>
          <w:tcPr>
            <w:tcW w:w="1005" w:type="dxa"/>
            <w:noWrap/>
            <w:hideMark/>
          </w:tcPr>
          <w:p w14:paraId="6CA5C8B3" w14:textId="77777777" w:rsidR="00697BE6" w:rsidRPr="00501ACE" w:rsidRDefault="00697BE6" w:rsidP="00A82A07">
            <w:pPr>
              <w:jc w:val="right"/>
              <w:rPr>
                <w:rFonts w:ascii="Gill Sans MT" w:hAnsi="Gill Sans MT" w:cs="Arial"/>
                <w:bCs/>
                <w:sz w:val="20"/>
                <w:szCs w:val="20"/>
                <w:lang w:eastAsia="en-IE"/>
              </w:rPr>
            </w:pPr>
            <w:r w:rsidRPr="00501ACE">
              <w:rPr>
                <w:rFonts w:ascii="Gill Sans MT" w:hAnsi="Gill Sans MT" w:cs="Arial"/>
                <w:bCs/>
                <w:sz w:val="20"/>
                <w:szCs w:val="20"/>
                <w:lang w:eastAsia="en-IE"/>
              </w:rPr>
              <w:t>4.0%</w:t>
            </w:r>
          </w:p>
        </w:tc>
        <w:tc>
          <w:tcPr>
            <w:tcW w:w="945" w:type="dxa"/>
            <w:noWrap/>
            <w:hideMark/>
          </w:tcPr>
          <w:p w14:paraId="2F1159BD" w14:textId="77777777" w:rsidR="00697BE6" w:rsidRPr="00501ACE" w:rsidRDefault="00697BE6" w:rsidP="00A82A07">
            <w:pPr>
              <w:jc w:val="right"/>
              <w:rPr>
                <w:rFonts w:ascii="Gill Sans MT" w:hAnsi="Gill Sans MT" w:cs="Arial"/>
                <w:bCs/>
                <w:sz w:val="20"/>
                <w:szCs w:val="20"/>
                <w:lang w:eastAsia="en-IE"/>
              </w:rPr>
            </w:pPr>
            <w:r w:rsidRPr="00501ACE">
              <w:rPr>
                <w:rFonts w:ascii="Gill Sans MT" w:hAnsi="Gill Sans MT" w:cs="Arial"/>
                <w:bCs/>
                <w:sz w:val="20"/>
                <w:szCs w:val="20"/>
                <w:lang w:eastAsia="en-IE"/>
              </w:rPr>
              <w:t>7.3%</w:t>
            </w:r>
          </w:p>
        </w:tc>
      </w:tr>
      <w:tr w:rsidR="00697BE6" w:rsidRPr="00501ACE" w14:paraId="48D17FFA" w14:textId="77777777" w:rsidTr="00E24888">
        <w:trPr>
          <w:trHeight w:val="300"/>
        </w:trPr>
        <w:tc>
          <w:tcPr>
            <w:tcW w:w="2424" w:type="dxa"/>
            <w:noWrap/>
            <w:hideMark/>
          </w:tcPr>
          <w:p w14:paraId="3D9AF812" w14:textId="77777777" w:rsidR="00697BE6" w:rsidRPr="00501ACE" w:rsidRDefault="00697BE6" w:rsidP="00A82A07">
            <w:pPr>
              <w:rPr>
                <w:rFonts w:ascii="Gill Sans MT" w:hAnsi="Gill Sans MT"/>
                <w:color w:val="000000"/>
                <w:sz w:val="20"/>
                <w:szCs w:val="20"/>
                <w:lang w:eastAsia="en-IE"/>
              </w:rPr>
            </w:pPr>
            <w:r w:rsidRPr="00501ACE">
              <w:rPr>
                <w:rFonts w:ascii="Gill Sans MT" w:hAnsi="Gill Sans MT"/>
                <w:color w:val="000000"/>
                <w:sz w:val="20"/>
                <w:szCs w:val="20"/>
                <w:lang w:eastAsia="en-IE"/>
              </w:rPr>
              <w:t>Carlow County Council</w:t>
            </w:r>
          </w:p>
        </w:tc>
        <w:tc>
          <w:tcPr>
            <w:tcW w:w="1258" w:type="dxa"/>
            <w:noWrap/>
            <w:hideMark/>
          </w:tcPr>
          <w:p w14:paraId="7D2BB11D" w14:textId="77777777" w:rsidR="00697BE6" w:rsidRPr="00501ACE" w:rsidRDefault="00697BE6" w:rsidP="00A82A07">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346</w:t>
            </w:r>
          </w:p>
        </w:tc>
        <w:tc>
          <w:tcPr>
            <w:tcW w:w="966" w:type="dxa"/>
            <w:noWrap/>
            <w:hideMark/>
          </w:tcPr>
          <w:p w14:paraId="103698EE" w14:textId="77777777" w:rsidR="00697BE6" w:rsidRPr="00501ACE" w:rsidRDefault="00697BE6" w:rsidP="00A82A07">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349</w:t>
            </w:r>
          </w:p>
        </w:tc>
        <w:tc>
          <w:tcPr>
            <w:tcW w:w="1023" w:type="dxa"/>
            <w:noWrap/>
            <w:hideMark/>
          </w:tcPr>
          <w:p w14:paraId="19958B73" w14:textId="77777777" w:rsidR="00697BE6" w:rsidRPr="00501ACE" w:rsidRDefault="00697BE6" w:rsidP="00A82A07">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13</w:t>
            </w:r>
          </w:p>
        </w:tc>
        <w:tc>
          <w:tcPr>
            <w:tcW w:w="1093" w:type="dxa"/>
            <w:noWrap/>
            <w:hideMark/>
          </w:tcPr>
          <w:p w14:paraId="19137BF8" w14:textId="77777777" w:rsidR="00697BE6" w:rsidRPr="00501ACE" w:rsidRDefault="00697BE6" w:rsidP="00A82A07">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14</w:t>
            </w:r>
          </w:p>
        </w:tc>
        <w:tc>
          <w:tcPr>
            <w:tcW w:w="1005" w:type="dxa"/>
            <w:noWrap/>
            <w:hideMark/>
          </w:tcPr>
          <w:p w14:paraId="1B878D9F" w14:textId="77777777" w:rsidR="00697BE6" w:rsidRPr="00501ACE" w:rsidRDefault="00697BE6" w:rsidP="00A82A07">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3.8%</w:t>
            </w:r>
          </w:p>
        </w:tc>
        <w:tc>
          <w:tcPr>
            <w:tcW w:w="945" w:type="dxa"/>
            <w:noWrap/>
            <w:hideMark/>
          </w:tcPr>
          <w:p w14:paraId="3A50CCE7" w14:textId="77777777" w:rsidR="00697BE6" w:rsidRPr="00501ACE" w:rsidRDefault="00697BE6" w:rsidP="00A82A07">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4.0%</w:t>
            </w:r>
          </w:p>
        </w:tc>
      </w:tr>
      <w:tr w:rsidR="00E24888" w:rsidRPr="00501ACE" w14:paraId="2AEA1E43" w14:textId="77777777" w:rsidTr="00E24888">
        <w:trPr>
          <w:trHeight w:val="300"/>
        </w:trPr>
        <w:tc>
          <w:tcPr>
            <w:tcW w:w="2424" w:type="dxa"/>
            <w:noWrap/>
          </w:tcPr>
          <w:p w14:paraId="3663DCC1" w14:textId="47503A69" w:rsidR="00E24888" w:rsidRPr="00501ACE" w:rsidRDefault="00E24888" w:rsidP="00E24888">
            <w:pPr>
              <w:rPr>
                <w:rFonts w:ascii="Gill Sans MT" w:hAnsi="Gill Sans MT"/>
                <w:color w:val="000000"/>
                <w:sz w:val="20"/>
                <w:szCs w:val="20"/>
                <w:lang w:eastAsia="en-IE"/>
              </w:rPr>
            </w:pPr>
            <w:r w:rsidRPr="00501ACE">
              <w:rPr>
                <w:rFonts w:ascii="Gill Sans MT" w:hAnsi="Gill Sans MT"/>
                <w:color w:val="000000"/>
                <w:sz w:val="20"/>
                <w:szCs w:val="20"/>
                <w:lang w:eastAsia="en-IE"/>
              </w:rPr>
              <w:t xml:space="preserve">Cavan County Council </w:t>
            </w:r>
          </w:p>
        </w:tc>
        <w:tc>
          <w:tcPr>
            <w:tcW w:w="1258" w:type="dxa"/>
            <w:noWrap/>
          </w:tcPr>
          <w:p w14:paraId="3018ACB5" w14:textId="6BDDA3EF"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398</w:t>
            </w:r>
          </w:p>
        </w:tc>
        <w:tc>
          <w:tcPr>
            <w:tcW w:w="966" w:type="dxa"/>
            <w:noWrap/>
          </w:tcPr>
          <w:p w14:paraId="3DA6785E" w14:textId="30E70734"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416</w:t>
            </w:r>
          </w:p>
        </w:tc>
        <w:tc>
          <w:tcPr>
            <w:tcW w:w="1023" w:type="dxa"/>
            <w:noWrap/>
          </w:tcPr>
          <w:p w14:paraId="3664751B" w14:textId="2A0C27A4"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29</w:t>
            </w:r>
          </w:p>
        </w:tc>
        <w:tc>
          <w:tcPr>
            <w:tcW w:w="1093" w:type="dxa"/>
            <w:noWrap/>
          </w:tcPr>
          <w:p w14:paraId="46ED672C" w14:textId="2F597893"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23</w:t>
            </w:r>
          </w:p>
        </w:tc>
        <w:tc>
          <w:tcPr>
            <w:tcW w:w="1005" w:type="dxa"/>
            <w:noWrap/>
          </w:tcPr>
          <w:p w14:paraId="1C9BDF13" w14:textId="16736982"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7.3%</w:t>
            </w:r>
          </w:p>
        </w:tc>
        <w:tc>
          <w:tcPr>
            <w:tcW w:w="945" w:type="dxa"/>
            <w:noWrap/>
          </w:tcPr>
          <w:p w14:paraId="22C99872" w14:textId="64A36C5A"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5.5%</w:t>
            </w:r>
          </w:p>
        </w:tc>
      </w:tr>
      <w:tr w:rsidR="00E24888" w:rsidRPr="00501ACE" w14:paraId="4E75B715" w14:textId="77777777" w:rsidTr="00E24888">
        <w:trPr>
          <w:trHeight w:val="300"/>
        </w:trPr>
        <w:tc>
          <w:tcPr>
            <w:tcW w:w="2424" w:type="dxa"/>
            <w:noWrap/>
            <w:hideMark/>
          </w:tcPr>
          <w:p w14:paraId="28276D4B" w14:textId="77777777" w:rsidR="00E24888" w:rsidRPr="00501ACE" w:rsidRDefault="00E24888" w:rsidP="00E24888">
            <w:pPr>
              <w:rPr>
                <w:rFonts w:ascii="Gill Sans MT" w:hAnsi="Gill Sans MT"/>
                <w:color w:val="000000"/>
                <w:sz w:val="20"/>
                <w:szCs w:val="20"/>
                <w:lang w:eastAsia="en-IE"/>
              </w:rPr>
            </w:pPr>
            <w:r w:rsidRPr="00501ACE">
              <w:rPr>
                <w:rFonts w:ascii="Gill Sans MT" w:hAnsi="Gill Sans MT"/>
                <w:color w:val="000000"/>
                <w:sz w:val="20"/>
                <w:szCs w:val="20"/>
                <w:lang w:eastAsia="en-IE"/>
              </w:rPr>
              <w:t>Clare County Council</w:t>
            </w:r>
          </w:p>
        </w:tc>
        <w:tc>
          <w:tcPr>
            <w:tcW w:w="1258" w:type="dxa"/>
            <w:noWrap/>
            <w:hideMark/>
          </w:tcPr>
          <w:p w14:paraId="0B989710"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761</w:t>
            </w:r>
          </w:p>
        </w:tc>
        <w:tc>
          <w:tcPr>
            <w:tcW w:w="966" w:type="dxa"/>
            <w:noWrap/>
            <w:hideMark/>
          </w:tcPr>
          <w:p w14:paraId="77E7F8DB"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806</w:t>
            </w:r>
          </w:p>
        </w:tc>
        <w:tc>
          <w:tcPr>
            <w:tcW w:w="1023" w:type="dxa"/>
            <w:noWrap/>
            <w:hideMark/>
          </w:tcPr>
          <w:p w14:paraId="1942E4AB"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28</w:t>
            </w:r>
          </w:p>
        </w:tc>
        <w:tc>
          <w:tcPr>
            <w:tcW w:w="1093" w:type="dxa"/>
            <w:noWrap/>
            <w:hideMark/>
          </w:tcPr>
          <w:p w14:paraId="364B3862"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37</w:t>
            </w:r>
          </w:p>
        </w:tc>
        <w:tc>
          <w:tcPr>
            <w:tcW w:w="1005" w:type="dxa"/>
            <w:noWrap/>
            <w:hideMark/>
          </w:tcPr>
          <w:p w14:paraId="7EBECD48"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3.7%</w:t>
            </w:r>
          </w:p>
        </w:tc>
        <w:tc>
          <w:tcPr>
            <w:tcW w:w="945" w:type="dxa"/>
            <w:noWrap/>
            <w:hideMark/>
          </w:tcPr>
          <w:p w14:paraId="78D64082"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4.6%</w:t>
            </w:r>
          </w:p>
        </w:tc>
      </w:tr>
      <w:tr w:rsidR="00E24888" w:rsidRPr="00501ACE" w14:paraId="5D7C1154" w14:textId="77777777" w:rsidTr="00E24888">
        <w:trPr>
          <w:trHeight w:val="300"/>
        </w:trPr>
        <w:tc>
          <w:tcPr>
            <w:tcW w:w="2424" w:type="dxa"/>
            <w:noWrap/>
            <w:hideMark/>
          </w:tcPr>
          <w:p w14:paraId="14FD8436" w14:textId="77777777" w:rsidR="00E24888" w:rsidRPr="00501ACE" w:rsidRDefault="00E24888" w:rsidP="00E24888">
            <w:pPr>
              <w:rPr>
                <w:rFonts w:ascii="Gill Sans MT" w:hAnsi="Gill Sans MT"/>
                <w:color w:val="000000"/>
                <w:sz w:val="20"/>
                <w:szCs w:val="20"/>
                <w:lang w:eastAsia="en-IE"/>
              </w:rPr>
            </w:pPr>
            <w:r w:rsidRPr="00501ACE">
              <w:rPr>
                <w:rFonts w:ascii="Gill Sans MT" w:hAnsi="Gill Sans MT"/>
                <w:color w:val="000000"/>
                <w:sz w:val="20"/>
                <w:szCs w:val="20"/>
                <w:lang w:eastAsia="en-IE"/>
              </w:rPr>
              <w:t>Cork City Council</w:t>
            </w:r>
          </w:p>
        </w:tc>
        <w:tc>
          <w:tcPr>
            <w:tcW w:w="1258" w:type="dxa"/>
            <w:noWrap/>
            <w:hideMark/>
          </w:tcPr>
          <w:p w14:paraId="5CC5CE74" w14:textId="79883EDA"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w:t>
            </w:r>
            <w:r w:rsidR="006D3708" w:rsidRPr="00501ACE">
              <w:rPr>
                <w:rFonts w:ascii="Gill Sans MT" w:hAnsi="Gill Sans MT"/>
                <w:color w:val="000000"/>
                <w:sz w:val="20"/>
                <w:szCs w:val="20"/>
                <w:lang w:eastAsia="en-IE"/>
              </w:rPr>
              <w:t>,</w:t>
            </w:r>
            <w:r w:rsidRPr="00501ACE">
              <w:rPr>
                <w:rFonts w:ascii="Gill Sans MT" w:hAnsi="Gill Sans MT"/>
                <w:color w:val="000000"/>
                <w:sz w:val="20"/>
                <w:szCs w:val="20"/>
                <w:lang w:eastAsia="en-IE"/>
              </w:rPr>
              <w:t>284</w:t>
            </w:r>
          </w:p>
        </w:tc>
        <w:tc>
          <w:tcPr>
            <w:tcW w:w="966" w:type="dxa"/>
            <w:noWrap/>
            <w:hideMark/>
          </w:tcPr>
          <w:p w14:paraId="2B8E12E1" w14:textId="3CB0A7AA"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w:t>
            </w:r>
            <w:r w:rsidR="006D3708" w:rsidRPr="00501ACE">
              <w:rPr>
                <w:rFonts w:ascii="Gill Sans MT" w:hAnsi="Gill Sans MT"/>
                <w:color w:val="000000"/>
                <w:sz w:val="20"/>
                <w:szCs w:val="20"/>
                <w:lang w:eastAsia="en-IE"/>
              </w:rPr>
              <w:t>,</w:t>
            </w:r>
            <w:r w:rsidRPr="00501ACE">
              <w:rPr>
                <w:rFonts w:ascii="Gill Sans MT" w:hAnsi="Gill Sans MT"/>
                <w:color w:val="000000"/>
                <w:sz w:val="20"/>
                <w:szCs w:val="20"/>
                <w:lang w:eastAsia="en-IE"/>
              </w:rPr>
              <w:t>240</w:t>
            </w:r>
          </w:p>
        </w:tc>
        <w:tc>
          <w:tcPr>
            <w:tcW w:w="1023" w:type="dxa"/>
            <w:noWrap/>
            <w:hideMark/>
          </w:tcPr>
          <w:p w14:paraId="04771A4F"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52</w:t>
            </w:r>
          </w:p>
        </w:tc>
        <w:tc>
          <w:tcPr>
            <w:tcW w:w="1093" w:type="dxa"/>
            <w:noWrap/>
            <w:hideMark/>
          </w:tcPr>
          <w:p w14:paraId="6838F0A2"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51</w:t>
            </w:r>
          </w:p>
        </w:tc>
        <w:tc>
          <w:tcPr>
            <w:tcW w:w="1005" w:type="dxa"/>
            <w:noWrap/>
            <w:hideMark/>
          </w:tcPr>
          <w:p w14:paraId="6B746FEF"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4.0%</w:t>
            </w:r>
          </w:p>
        </w:tc>
        <w:tc>
          <w:tcPr>
            <w:tcW w:w="945" w:type="dxa"/>
            <w:noWrap/>
            <w:hideMark/>
          </w:tcPr>
          <w:p w14:paraId="6CF7120B"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4.1%</w:t>
            </w:r>
          </w:p>
        </w:tc>
      </w:tr>
      <w:tr w:rsidR="00E24888" w:rsidRPr="00501ACE" w14:paraId="1D7E1AF0" w14:textId="77777777" w:rsidTr="00E24888">
        <w:trPr>
          <w:trHeight w:val="300"/>
        </w:trPr>
        <w:tc>
          <w:tcPr>
            <w:tcW w:w="2424" w:type="dxa"/>
            <w:noWrap/>
            <w:hideMark/>
          </w:tcPr>
          <w:p w14:paraId="7BB19B8E" w14:textId="77777777" w:rsidR="00E24888" w:rsidRPr="00501ACE" w:rsidRDefault="00E24888" w:rsidP="00E24888">
            <w:pPr>
              <w:rPr>
                <w:rFonts w:ascii="Gill Sans MT" w:hAnsi="Gill Sans MT"/>
                <w:color w:val="000000"/>
                <w:sz w:val="20"/>
                <w:szCs w:val="20"/>
                <w:lang w:eastAsia="en-IE"/>
              </w:rPr>
            </w:pPr>
            <w:r w:rsidRPr="00501ACE">
              <w:rPr>
                <w:rFonts w:ascii="Gill Sans MT" w:hAnsi="Gill Sans MT"/>
                <w:color w:val="000000"/>
                <w:sz w:val="20"/>
                <w:szCs w:val="20"/>
                <w:lang w:eastAsia="en-IE"/>
              </w:rPr>
              <w:t>Cork County Council</w:t>
            </w:r>
          </w:p>
        </w:tc>
        <w:tc>
          <w:tcPr>
            <w:tcW w:w="1258" w:type="dxa"/>
            <w:noWrap/>
            <w:hideMark/>
          </w:tcPr>
          <w:p w14:paraId="67A980D5" w14:textId="336654E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2</w:t>
            </w:r>
            <w:r w:rsidR="006D3708" w:rsidRPr="00501ACE">
              <w:rPr>
                <w:rFonts w:ascii="Gill Sans MT" w:hAnsi="Gill Sans MT"/>
                <w:color w:val="000000"/>
                <w:sz w:val="20"/>
                <w:szCs w:val="20"/>
                <w:lang w:eastAsia="en-IE"/>
              </w:rPr>
              <w:t>,</w:t>
            </w:r>
            <w:r w:rsidRPr="00501ACE">
              <w:rPr>
                <w:rFonts w:ascii="Gill Sans MT" w:hAnsi="Gill Sans MT"/>
                <w:color w:val="000000"/>
                <w:sz w:val="20"/>
                <w:szCs w:val="20"/>
                <w:lang w:eastAsia="en-IE"/>
              </w:rPr>
              <w:t>530</w:t>
            </w:r>
          </w:p>
        </w:tc>
        <w:tc>
          <w:tcPr>
            <w:tcW w:w="966" w:type="dxa"/>
            <w:noWrap/>
            <w:hideMark/>
          </w:tcPr>
          <w:p w14:paraId="6CC05B18" w14:textId="2B6D47B8"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2</w:t>
            </w:r>
            <w:r w:rsidR="006D3708" w:rsidRPr="00501ACE">
              <w:rPr>
                <w:rFonts w:ascii="Gill Sans MT" w:hAnsi="Gill Sans MT"/>
                <w:color w:val="000000"/>
                <w:sz w:val="20"/>
                <w:szCs w:val="20"/>
                <w:lang w:eastAsia="en-IE"/>
              </w:rPr>
              <w:t>,</w:t>
            </w:r>
            <w:r w:rsidRPr="00501ACE">
              <w:rPr>
                <w:rFonts w:ascii="Gill Sans MT" w:hAnsi="Gill Sans MT"/>
                <w:color w:val="000000"/>
                <w:sz w:val="20"/>
                <w:szCs w:val="20"/>
                <w:lang w:eastAsia="en-IE"/>
              </w:rPr>
              <w:t>551</w:t>
            </w:r>
          </w:p>
        </w:tc>
        <w:tc>
          <w:tcPr>
            <w:tcW w:w="1023" w:type="dxa"/>
            <w:noWrap/>
            <w:hideMark/>
          </w:tcPr>
          <w:p w14:paraId="2A73A141"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91</w:t>
            </w:r>
          </w:p>
        </w:tc>
        <w:tc>
          <w:tcPr>
            <w:tcW w:w="1093" w:type="dxa"/>
            <w:noWrap/>
            <w:hideMark/>
          </w:tcPr>
          <w:p w14:paraId="30FE0611"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93</w:t>
            </w:r>
          </w:p>
        </w:tc>
        <w:tc>
          <w:tcPr>
            <w:tcW w:w="1005" w:type="dxa"/>
            <w:noWrap/>
            <w:hideMark/>
          </w:tcPr>
          <w:p w14:paraId="1C3B90A5"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3.6%</w:t>
            </w:r>
          </w:p>
        </w:tc>
        <w:tc>
          <w:tcPr>
            <w:tcW w:w="945" w:type="dxa"/>
            <w:noWrap/>
            <w:hideMark/>
          </w:tcPr>
          <w:p w14:paraId="3428D4F2"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3.6%</w:t>
            </w:r>
          </w:p>
        </w:tc>
      </w:tr>
      <w:tr w:rsidR="00E24888" w:rsidRPr="00501ACE" w14:paraId="58EC3E34" w14:textId="77777777" w:rsidTr="00E24888">
        <w:trPr>
          <w:trHeight w:val="300"/>
        </w:trPr>
        <w:tc>
          <w:tcPr>
            <w:tcW w:w="2424" w:type="dxa"/>
            <w:noWrap/>
            <w:hideMark/>
          </w:tcPr>
          <w:p w14:paraId="09DC268F" w14:textId="77777777" w:rsidR="00E24888" w:rsidRPr="00501ACE" w:rsidRDefault="00E24888" w:rsidP="00E24888">
            <w:pPr>
              <w:rPr>
                <w:rFonts w:ascii="Gill Sans MT" w:hAnsi="Gill Sans MT"/>
                <w:color w:val="000000"/>
                <w:sz w:val="20"/>
                <w:szCs w:val="20"/>
                <w:lang w:eastAsia="en-IE"/>
              </w:rPr>
            </w:pPr>
            <w:r w:rsidRPr="00501ACE">
              <w:rPr>
                <w:rFonts w:ascii="Gill Sans MT" w:hAnsi="Gill Sans MT"/>
                <w:color w:val="000000"/>
                <w:sz w:val="20"/>
                <w:szCs w:val="20"/>
                <w:lang w:eastAsia="en-IE"/>
              </w:rPr>
              <w:t>Donegal County Council</w:t>
            </w:r>
          </w:p>
        </w:tc>
        <w:tc>
          <w:tcPr>
            <w:tcW w:w="1258" w:type="dxa"/>
            <w:noWrap/>
            <w:hideMark/>
          </w:tcPr>
          <w:p w14:paraId="5DBFE65B"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920</w:t>
            </w:r>
          </w:p>
        </w:tc>
        <w:tc>
          <w:tcPr>
            <w:tcW w:w="966" w:type="dxa"/>
            <w:noWrap/>
            <w:hideMark/>
          </w:tcPr>
          <w:p w14:paraId="25F529EB"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938</w:t>
            </w:r>
          </w:p>
        </w:tc>
        <w:tc>
          <w:tcPr>
            <w:tcW w:w="1023" w:type="dxa"/>
            <w:noWrap/>
            <w:hideMark/>
          </w:tcPr>
          <w:p w14:paraId="4955F5AF"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33</w:t>
            </w:r>
          </w:p>
        </w:tc>
        <w:tc>
          <w:tcPr>
            <w:tcW w:w="1093" w:type="dxa"/>
            <w:noWrap/>
            <w:hideMark/>
          </w:tcPr>
          <w:p w14:paraId="01BF2833"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34</w:t>
            </w:r>
          </w:p>
        </w:tc>
        <w:tc>
          <w:tcPr>
            <w:tcW w:w="1005" w:type="dxa"/>
            <w:noWrap/>
            <w:hideMark/>
          </w:tcPr>
          <w:p w14:paraId="1D75D60A"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3.6%</w:t>
            </w:r>
          </w:p>
        </w:tc>
        <w:tc>
          <w:tcPr>
            <w:tcW w:w="945" w:type="dxa"/>
            <w:noWrap/>
            <w:hideMark/>
          </w:tcPr>
          <w:p w14:paraId="4CA1093D"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3.6%</w:t>
            </w:r>
          </w:p>
        </w:tc>
      </w:tr>
      <w:tr w:rsidR="00E24888" w:rsidRPr="00501ACE" w14:paraId="1D14565C" w14:textId="77777777" w:rsidTr="00E24888">
        <w:trPr>
          <w:trHeight w:val="300"/>
        </w:trPr>
        <w:tc>
          <w:tcPr>
            <w:tcW w:w="2424" w:type="dxa"/>
            <w:noWrap/>
            <w:hideMark/>
          </w:tcPr>
          <w:p w14:paraId="7A1B30F2" w14:textId="77777777" w:rsidR="00E24888" w:rsidRPr="00501ACE" w:rsidRDefault="00E24888" w:rsidP="00E24888">
            <w:pPr>
              <w:rPr>
                <w:rFonts w:ascii="Gill Sans MT" w:hAnsi="Gill Sans MT"/>
                <w:color w:val="000000"/>
                <w:sz w:val="20"/>
                <w:szCs w:val="20"/>
                <w:lang w:eastAsia="en-IE"/>
              </w:rPr>
            </w:pPr>
            <w:r w:rsidRPr="00501ACE">
              <w:rPr>
                <w:rFonts w:ascii="Gill Sans MT" w:hAnsi="Gill Sans MT"/>
                <w:color w:val="000000"/>
                <w:sz w:val="20"/>
                <w:szCs w:val="20"/>
                <w:lang w:eastAsia="en-IE"/>
              </w:rPr>
              <w:t>Dublin City Council</w:t>
            </w:r>
          </w:p>
        </w:tc>
        <w:tc>
          <w:tcPr>
            <w:tcW w:w="1258" w:type="dxa"/>
            <w:noWrap/>
            <w:hideMark/>
          </w:tcPr>
          <w:p w14:paraId="0031AEE0" w14:textId="06DF01CC"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5</w:t>
            </w:r>
            <w:r w:rsidR="006D3708" w:rsidRPr="00501ACE">
              <w:rPr>
                <w:rFonts w:ascii="Gill Sans MT" w:hAnsi="Gill Sans MT"/>
                <w:color w:val="000000"/>
                <w:sz w:val="20"/>
                <w:szCs w:val="20"/>
                <w:lang w:eastAsia="en-IE"/>
              </w:rPr>
              <w:t>,</w:t>
            </w:r>
            <w:r w:rsidRPr="00501ACE">
              <w:rPr>
                <w:rFonts w:ascii="Gill Sans MT" w:hAnsi="Gill Sans MT"/>
                <w:color w:val="000000"/>
                <w:sz w:val="20"/>
                <w:szCs w:val="20"/>
                <w:lang w:eastAsia="en-IE"/>
              </w:rPr>
              <w:t>610</w:t>
            </w:r>
          </w:p>
        </w:tc>
        <w:tc>
          <w:tcPr>
            <w:tcW w:w="966" w:type="dxa"/>
            <w:noWrap/>
            <w:hideMark/>
          </w:tcPr>
          <w:p w14:paraId="0D0E7DB4" w14:textId="4AC711DE"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5</w:t>
            </w:r>
            <w:r w:rsidR="006D3708" w:rsidRPr="00501ACE">
              <w:rPr>
                <w:rFonts w:ascii="Gill Sans MT" w:hAnsi="Gill Sans MT"/>
                <w:color w:val="000000"/>
                <w:sz w:val="20"/>
                <w:szCs w:val="20"/>
                <w:lang w:eastAsia="en-IE"/>
              </w:rPr>
              <w:t>,</w:t>
            </w:r>
            <w:r w:rsidRPr="00501ACE">
              <w:rPr>
                <w:rFonts w:ascii="Gill Sans MT" w:hAnsi="Gill Sans MT"/>
                <w:color w:val="000000"/>
                <w:sz w:val="20"/>
                <w:szCs w:val="20"/>
                <w:lang w:eastAsia="en-IE"/>
              </w:rPr>
              <w:t>741</w:t>
            </w:r>
          </w:p>
        </w:tc>
        <w:tc>
          <w:tcPr>
            <w:tcW w:w="1023" w:type="dxa"/>
            <w:noWrap/>
            <w:hideMark/>
          </w:tcPr>
          <w:p w14:paraId="7FF909F3"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332</w:t>
            </w:r>
          </w:p>
        </w:tc>
        <w:tc>
          <w:tcPr>
            <w:tcW w:w="1093" w:type="dxa"/>
            <w:noWrap/>
            <w:hideMark/>
          </w:tcPr>
          <w:p w14:paraId="0FFFBA43"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331</w:t>
            </w:r>
          </w:p>
        </w:tc>
        <w:tc>
          <w:tcPr>
            <w:tcW w:w="1005" w:type="dxa"/>
            <w:noWrap/>
            <w:hideMark/>
          </w:tcPr>
          <w:p w14:paraId="609964CB"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5.9%</w:t>
            </w:r>
          </w:p>
        </w:tc>
        <w:tc>
          <w:tcPr>
            <w:tcW w:w="945" w:type="dxa"/>
            <w:noWrap/>
            <w:hideMark/>
          </w:tcPr>
          <w:p w14:paraId="77BCB262"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5.8%</w:t>
            </w:r>
          </w:p>
        </w:tc>
      </w:tr>
      <w:tr w:rsidR="00E24888" w:rsidRPr="00501ACE" w14:paraId="78997133" w14:textId="77777777" w:rsidTr="00E24888">
        <w:trPr>
          <w:trHeight w:val="300"/>
        </w:trPr>
        <w:tc>
          <w:tcPr>
            <w:tcW w:w="2424" w:type="dxa"/>
            <w:noWrap/>
            <w:hideMark/>
          </w:tcPr>
          <w:p w14:paraId="3041CB88" w14:textId="77777777" w:rsidR="00E24888" w:rsidRPr="00501ACE" w:rsidRDefault="00E24888" w:rsidP="00E24888">
            <w:pPr>
              <w:rPr>
                <w:rFonts w:ascii="Gill Sans MT" w:hAnsi="Gill Sans MT"/>
                <w:color w:val="000000"/>
                <w:sz w:val="20"/>
                <w:szCs w:val="20"/>
                <w:lang w:eastAsia="en-IE"/>
              </w:rPr>
            </w:pPr>
            <w:proofErr w:type="spellStart"/>
            <w:r w:rsidRPr="00501ACE">
              <w:rPr>
                <w:rFonts w:ascii="Gill Sans MT" w:hAnsi="Gill Sans MT"/>
                <w:color w:val="000000"/>
                <w:sz w:val="20"/>
                <w:szCs w:val="20"/>
                <w:lang w:eastAsia="en-IE"/>
              </w:rPr>
              <w:t>Dún</w:t>
            </w:r>
            <w:proofErr w:type="spellEnd"/>
            <w:r w:rsidRPr="00501ACE">
              <w:rPr>
                <w:rFonts w:ascii="Gill Sans MT" w:hAnsi="Gill Sans MT"/>
                <w:color w:val="000000"/>
                <w:sz w:val="20"/>
                <w:szCs w:val="20"/>
                <w:lang w:eastAsia="en-IE"/>
              </w:rPr>
              <w:t xml:space="preserve"> Laoghaire–</w:t>
            </w:r>
            <w:proofErr w:type="spellStart"/>
            <w:r w:rsidRPr="00501ACE">
              <w:rPr>
                <w:rFonts w:ascii="Gill Sans MT" w:hAnsi="Gill Sans MT"/>
                <w:color w:val="000000"/>
                <w:sz w:val="20"/>
                <w:szCs w:val="20"/>
                <w:lang w:eastAsia="en-IE"/>
              </w:rPr>
              <w:t>Rathdown</w:t>
            </w:r>
            <w:proofErr w:type="spellEnd"/>
            <w:r w:rsidRPr="00501ACE">
              <w:rPr>
                <w:rFonts w:ascii="Gill Sans MT" w:hAnsi="Gill Sans MT"/>
                <w:color w:val="000000"/>
                <w:sz w:val="20"/>
                <w:szCs w:val="20"/>
                <w:lang w:eastAsia="en-IE"/>
              </w:rPr>
              <w:t xml:space="preserve"> County Council</w:t>
            </w:r>
          </w:p>
        </w:tc>
        <w:tc>
          <w:tcPr>
            <w:tcW w:w="1258" w:type="dxa"/>
            <w:noWrap/>
            <w:hideMark/>
          </w:tcPr>
          <w:p w14:paraId="6729FE84"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954</w:t>
            </w:r>
          </w:p>
        </w:tc>
        <w:tc>
          <w:tcPr>
            <w:tcW w:w="966" w:type="dxa"/>
            <w:noWrap/>
            <w:hideMark/>
          </w:tcPr>
          <w:p w14:paraId="5115ED30"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1031</w:t>
            </w:r>
          </w:p>
        </w:tc>
        <w:tc>
          <w:tcPr>
            <w:tcW w:w="1023" w:type="dxa"/>
            <w:noWrap/>
            <w:hideMark/>
          </w:tcPr>
          <w:p w14:paraId="51391F1B"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36</w:t>
            </w:r>
          </w:p>
        </w:tc>
        <w:tc>
          <w:tcPr>
            <w:tcW w:w="1093" w:type="dxa"/>
            <w:noWrap/>
            <w:hideMark/>
          </w:tcPr>
          <w:p w14:paraId="176B3264"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39</w:t>
            </w:r>
          </w:p>
        </w:tc>
        <w:tc>
          <w:tcPr>
            <w:tcW w:w="1005" w:type="dxa"/>
            <w:noWrap/>
            <w:hideMark/>
          </w:tcPr>
          <w:p w14:paraId="0678E92B"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3.8%</w:t>
            </w:r>
          </w:p>
        </w:tc>
        <w:tc>
          <w:tcPr>
            <w:tcW w:w="945" w:type="dxa"/>
            <w:noWrap/>
            <w:hideMark/>
          </w:tcPr>
          <w:p w14:paraId="6795CAFE"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3.8%</w:t>
            </w:r>
          </w:p>
        </w:tc>
      </w:tr>
      <w:tr w:rsidR="00E24888" w:rsidRPr="00501ACE" w14:paraId="31C280F2" w14:textId="77777777" w:rsidTr="00E24888">
        <w:trPr>
          <w:trHeight w:val="300"/>
        </w:trPr>
        <w:tc>
          <w:tcPr>
            <w:tcW w:w="2424" w:type="dxa"/>
            <w:noWrap/>
            <w:hideMark/>
          </w:tcPr>
          <w:p w14:paraId="3198A631" w14:textId="77777777" w:rsidR="00E24888" w:rsidRPr="00501ACE" w:rsidRDefault="00E24888" w:rsidP="00E24888">
            <w:pPr>
              <w:rPr>
                <w:rFonts w:ascii="Gill Sans MT" w:hAnsi="Gill Sans MT"/>
                <w:color w:val="000000"/>
                <w:sz w:val="20"/>
                <w:szCs w:val="20"/>
                <w:lang w:eastAsia="en-IE"/>
              </w:rPr>
            </w:pPr>
            <w:r w:rsidRPr="00501ACE">
              <w:rPr>
                <w:rFonts w:ascii="Gill Sans MT" w:hAnsi="Gill Sans MT"/>
                <w:color w:val="000000"/>
                <w:sz w:val="20"/>
                <w:szCs w:val="20"/>
                <w:lang w:eastAsia="en-IE"/>
              </w:rPr>
              <w:t xml:space="preserve">Eastern &amp; Midland Regional Assembly </w:t>
            </w:r>
          </w:p>
        </w:tc>
        <w:tc>
          <w:tcPr>
            <w:tcW w:w="1258" w:type="dxa"/>
            <w:noWrap/>
            <w:hideMark/>
          </w:tcPr>
          <w:p w14:paraId="482C7899"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15</w:t>
            </w:r>
          </w:p>
        </w:tc>
        <w:tc>
          <w:tcPr>
            <w:tcW w:w="966" w:type="dxa"/>
            <w:noWrap/>
            <w:hideMark/>
          </w:tcPr>
          <w:p w14:paraId="6D1B5467"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17</w:t>
            </w:r>
          </w:p>
        </w:tc>
        <w:tc>
          <w:tcPr>
            <w:tcW w:w="1023" w:type="dxa"/>
            <w:noWrap/>
            <w:hideMark/>
          </w:tcPr>
          <w:p w14:paraId="4C81F6EB"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0</w:t>
            </w:r>
          </w:p>
        </w:tc>
        <w:tc>
          <w:tcPr>
            <w:tcW w:w="1093" w:type="dxa"/>
            <w:noWrap/>
            <w:hideMark/>
          </w:tcPr>
          <w:p w14:paraId="30EA66D2"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0</w:t>
            </w:r>
          </w:p>
        </w:tc>
        <w:tc>
          <w:tcPr>
            <w:tcW w:w="1005" w:type="dxa"/>
            <w:noWrap/>
            <w:hideMark/>
          </w:tcPr>
          <w:p w14:paraId="2B774AC6"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0.0%</w:t>
            </w:r>
          </w:p>
        </w:tc>
        <w:tc>
          <w:tcPr>
            <w:tcW w:w="945" w:type="dxa"/>
            <w:noWrap/>
            <w:hideMark/>
          </w:tcPr>
          <w:p w14:paraId="1A7C6885"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0.0%</w:t>
            </w:r>
          </w:p>
        </w:tc>
      </w:tr>
      <w:tr w:rsidR="00E24888" w:rsidRPr="00501ACE" w14:paraId="0DE7CBFE" w14:textId="77777777" w:rsidTr="00E24888">
        <w:trPr>
          <w:trHeight w:val="300"/>
        </w:trPr>
        <w:tc>
          <w:tcPr>
            <w:tcW w:w="2424" w:type="dxa"/>
            <w:noWrap/>
            <w:hideMark/>
          </w:tcPr>
          <w:p w14:paraId="0DD99A76" w14:textId="77777777" w:rsidR="00E24888" w:rsidRPr="00501ACE" w:rsidRDefault="00E24888" w:rsidP="00E24888">
            <w:pPr>
              <w:rPr>
                <w:rFonts w:ascii="Gill Sans MT" w:hAnsi="Gill Sans MT"/>
                <w:color w:val="000000"/>
                <w:sz w:val="20"/>
                <w:szCs w:val="20"/>
                <w:lang w:eastAsia="en-IE"/>
              </w:rPr>
            </w:pPr>
            <w:proofErr w:type="spellStart"/>
            <w:r w:rsidRPr="00501ACE">
              <w:rPr>
                <w:rFonts w:ascii="Gill Sans MT" w:hAnsi="Gill Sans MT"/>
                <w:color w:val="000000"/>
                <w:sz w:val="20"/>
                <w:szCs w:val="20"/>
                <w:lang w:eastAsia="en-IE"/>
              </w:rPr>
              <w:t>Ervia</w:t>
            </w:r>
            <w:proofErr w:type="spellEnd"/>
            <w:r w:rsidRPr="00501ACE">
              <w:rPr>
                <w:rFonts w:ascii="Gill Sans MT" w:hAnsi="Gill Sans MT"/>
                <w:color w:val="000000"/>
                <w:sz w:val="20"/>
                <w:szCs w:val="20"/>
                <w:lang w:eastAsia="en-IE"/>
              </w:rPr>
              <w:t>/Gas Networks Ireland</w:t>
            </w:r>
          </w:p>
        </w:tc>
        <w:tc>
          <w:tcPr>
            <w:tcW w:w="1258" w:type="dxa"/>
            <w:noWrap/>
            <w:hideMark/>
          </w:tcPr>
          <w:p w14:paraId="70074C79"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887</w:t>
            </w:r>
          </w:p>
        </w:tc>
        <w:tc>
          <w:tcPr>
            <w:tcW w:w="966" w:type="dxa"/>
            <w:noWrap/>
            <w:hideMark/>
          </w:tcPr>
          <w:p w14:paraId="630DB338"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929</w:t>
            </w:r>
          </w:p>
        </w:tc>
        <w:tc>
          <w:tcPr>
            <w:tcW w:w="1023" w:type="dxa"/>
            <w:noWrap/>
            <w:hideMark/>
          </w:tcPr>
          <w:p w14:paraId="1FA14F86"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29</w:t>
            </w:r>
          </w:p>
        </w:tc>
        <w:tc>
          <w:tcPr>
            <w:tcW w:w="1093" w:type="dxa"/>
            <w:noWrap/>
            <w:hideMark/>
          </w:tcPr>
          <w:p w14:paraId="0A749BE7"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29</w:t>
            </w:r>
          </w:p>
        </w:tc>
        <w:tc>
          <w:tcPr>
            <w:tcW w:w="1005" w:type="dxa"/>
            <w:noWrap/>
            <w:hideMark/>
          </w:tcPr>
          <w:p w14:paraId="368DA6B0"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3.3%</w:t>
            </w:r>
          </w:p>
        </w:tc>
        <w:tc>
          <w:tcPr>
            <w:tcW w:w="945" w:type="dxa"/>
            <w:noWrap/>
            <w:hideMark/>
          </w:tcPr>
          <w:p w14:paraId="7340897F"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3.1%</w:t>
            </w:r>
          </w:p>
        </w:tc>
      </w:tr>
      <w:tr w:rsidR="00E24888" w:rsidRPr="00501ACE" w14:paraId="42DAD4B4" w14:textId="77777777" w:rsidTr="00E24888">
        <w:trPr>
          <w:trHeight w:val="300"/>
        </w:trPr>
        <w:tc>
          <w:tcPr>
            <w:tcW w:w="2424" w:type="dxa"/>
            <w:noWrap/>
            <w:hideMark/>
          </w:tcPr>
          <w:p w14:paraId="108996AF" w14:textId="77777777" w:rsidR="00E24888" w:rsidRPr="00501ACE" w:rsidRDefault="00E24888" w:rsidP="00E24888">
            <w:pPr>
              <w:rPr>
                <w:rFonts w:ascii="Gill Sans MT" w:hAnsi="Gill Sans MT"/>
                <w:color w:val="000000"/>
                <w:sz w:val="20"/>
                <w:szCs w:val="20"/>
                <w:lang w:eastAsia="en-IE"/>
              </w:rPr>
            </w:pPr>
            <w:r w:rsidRPr="00501ACE">
              <w:rPr>
                <w:rFonts w:ascii="Gill Sans MT" w:hAnsi="Gill Sans MT"/>
                <w:color w:val="000000"/>
                <w:sz w:val="20"/>
                <w:szCs w:val="20"/>
                <w:lang w:eastAsia="en-IE"/>
              </w:rPr>
              <w:t>Fingal County Council</w:t>
            </w:r>
          </w:p>
        </w:tc>
        <w:tc>
          <w:tcPr>
            <w:tcW w:w="1258" w:type="dxa"/>
            <w:noWrap/>
            <w:hideMark/>
          </w:tcPr>
          <w:p w14:paraId="09666F06" w14:textId="5089CF73"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w:t>
            </w:r>
            <w:r w:rsidR="006D3708" w:rsidRPr="00501ACE">
              <w:rPr>
                <w:rFonts w:ascii="Gill Sans MT" w:hAnsi="Gill Sans MT"/>
                <w:color w:val="000000"/>
                <w:sz w:val="20"/>
                <w:szCs w:val="20"/>
                <w:lang w:eastAsia="en-IE"/>
              </w:rPr>
              <w:t>,</w:t>
            </w:r>
            <w:r w:rsidRPr="00501ACE">
              <w:rPr>
                <w:rFonts w:ascii="Gill Sans MT" w:hAnsi="Gill Sans MT"/>
                <w:color w:val="000000"/>
                <w:sz w:val="20"/>
                <w:szCs w:val="20"/>
                <w:lang w:eastAsia="en-IE"/>
              </w:rPr>
              <w:t>415</w:t>
            </w:r>
          </w:p>
        </w:tc>
        <w:tc>
          <w:tcPr>
            <w:tcW w:w="966" w:type="dxa"/>
            <w:noWrap/>
            <w:hideMark/>
          </w:tcPr>
          <w:p w14:paraId="39BDFC8A" w14:textId="7BCC0C11"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w:t>
            </w:r>
            <w:r w:rsidR="006D3708" w:rsidRPr="00501ACE">
              <w:rPr>
                <w:rFonts w:ascii="Gill Sans MT" w:hAnsi="Gill Sans MT"/>
                <w:color w:val="000000"/>
                <w:sz w:val="20"/>
                <w:szCs w:val="20"/>
                <w:lang w:eastAsia="en-IE"/>
              </w:rPr>
              <w:t>,</w:t>
            </w:r>
            <w:r w:rsidRPr="00501ACE">
              <w:rPr>
                <w:rFonts w:ascii="Gill Sans MT" w:hAnsi="Gill Sans MT"/>
                <w:color w:val="000000"/>
                <w:sz w:val="20"/>
                <w:szCs w:val="20"/>
                <w:lang w:eastAsia="en-IE"/>
              </w:rPr>
              <w:t>437</w:t>
            </w:r>
          </w:p>
        </w:tc>
        <w:tc>
          <w:tcPr>
            <w:tcW w:w="1023" w:type="dxa"/>
            <w:noWrap/>
            <w:hideMark/>
          </w:tcPr>
          <w:p w14:paraId="488E1F49"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69</w:t>
            </w:r>
          </w:p>
        </w:tc>
        <w:tc>
          <w:tcPr>
            <w:tcW w:w="1093" w:type="dxa"/>
            <w:noWrap/>
            <w:hideMark/>
          </w:tcPr>
          <w:p w14:paraId="0F53159B"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63</w:t>
            </w:r>
          </w:p>
        </w:tc>
        <w:tc>
          <w:tcPr>
            <w:tcW w:w="1005" w:type="dxa"/>
            <w:noWrap/>
            <w:hideMark/>
          </w:tcPr>
          <w:p w14:paraId="017085DF"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4.9%</w:t>
            </w:r>
          </w:p>
        </w:tc>
        <w:tc>
          <w:tcPr>
            <w:tcW w:w="945" w:type="dxa"/>
            <w:noWrap/>
            <w:hideMark/>
          </w:tcPr>
          <w:p w14:paraId="54CC7615"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4.4%</w:t>
            </w:r>
          </w:p>
        </w:tc>
      </w:tr>
      <w:tr w:rsidR="00E24888" w:rsidRPr="00501ACE" w14:paraId="652E9FC8" w14:textId="77777777" w:rsidTr="00E24888">
        <w:trPr>
          <w:trHeight w:val="300"/>
        </w:trPr>
        <w:tc>
          <w:tcPr>
            <w:tcW w:w="2424" w:type="dxa"/>
            <w:noWrap/>
            <w:hideMark/>
          </w:tcPr>
          <w:p w14:paraId="601ED0DC" w14:textId="77777777" w:rsidR="00E24888" w:rsidRPr="00501ACE" w:rsidRDefault="00E24888" w:rsidP="00E24888">
            <w:pPr>
              <w:rPr>
                <w:rFonts w:ascii="Gill Sans MT" w:hAnsi="Gill Sans MT"/>
                <w:color w:val="000000"/>
                <w:sz w:val="20"/>
                <w:szCs w:val="20"/>
                <w:lang w:eastAsia="en-IE"/>
              </w:rPr>
            </w:pPr>
            <w:r w:rsidRPr="00501ACE">
              <w:rPr>
                <w:rFonts w:ascii="Gill Sans MT" w:hAnsi="Gill Sans MT"/>
                <w:color w:val="000000"/>
                <w:sz w:val="20"/>
                <w:szCs w:val="20"/>
                <w:lang w:eastAsia="en-IE"/>
              </w:rPr>
              <w:t>Galway City Council</w:t>
            </w:r>
          </w:p>
        </w:tc>
        <w:tc>
          <w:tcPr>
            <w:tcW w:w="1258" w:type="dxa"/>
            <w:noWrap/>
            <w:hideMark/>
          </w:tcPr>
          <w:p w14:paraId="193F6F1A"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448</w:t>
            </w:r>
          </w:p>
        </w:tc>
        <w:tc>
          <w:tcPr>
            <w:tcW w:w="966" w:type="dxa"/>
            <w:noWrap/>
            <w:hideMark/>
          </w:tcPr>
          <w:p w14:paraId="3195F07E"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450</w:t>
            </w:r>
          </w:p>
        </w:tc>
        <w:tc>
          <w:tcPr>
            <w:tcW w:w="1023" w:type="dxa"/>
            <w:noWrap/>
            <w:hideMark/>
          </w:tcPr>
          <w:p w14:paraId="6037E684"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26</w:t>
            </w:r>
          </w:p>
        </w:tc>
        <w:tc>
          <w:tcPr>
            <w:tcW w:w="1093" w:type="dxa"/>
            <w:noWrap/>
            <w:hideMark/>
          </w:tcPr>
          <w:p w14:paraId="5B934080"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28</w:t>
            </w:r>
          </w:p>
        </w:tc>
        <w:tc>
          <w:tcPr>
            <w:tcW w:w="1005" w:type="dxa"/>
            <w:noWrap/>
            <w:hideMark/>
          </w:tcPr>
          <w:p w14:paraId="3B1E5394"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5.8%</w:t>
            </w:r>
          </w:p>
        </w:tc>
        <w:tc>
          <w:tcPr>
            <w:tcW w:w="945" w:type="dxa"/>
            <w:noWrap/>
            <w:hideMark/>
          </w:tcPr>
          <w:p w14:paraId="15792FE2"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6.2%</w:t>
            </w:r>
          </w:p>
        </w:tc>
      </w:tr>
      <w:tr w:rsidR="00E24888" w:rsidRPr="00501ACE" w14:paraId="7777B270" w14:textId="77777777" w:rsidTr="00E24888">
        <w:trPr>
          <w:trHeight w:val="300"/>
        </w:trPr>
        <w:tc>
          <w:tcPr>
            <w:tcW w:w="2424" w:type="dxa"/>
            <w:noWrap/>
            <w:hideMark/>
          </w:tcPr>
          <w:p w14:paraId="48B49BB7" w14:textId="77777777" w:rsidR="00E24888" w:rsidRPr="00501ACE" w:rsidRDefault="00E24888" w:rsidP="00E24888">
            <w:pPr>
              <w:rPr>
                <w:rFonts w:ascii="Gill Sans MT" w:hAnsi="Gill Sans MT"/>
                <w:color w:val="000000"/>
                <w:sz w:val="20"/>
                <w:szCs w:val="20"/>
                <w:lang w:eastAsia="en-IE"/>
              </w:rPr>
            </w:pPr>
            <w:r w:rsidRPr="00501ACE">
              <w:rPr>
                <w:rFonts w:ascii="Gill Sans MT" w:hAnsi="Gill Sans MT"/>
                <w:color w:val="000000"/>
                <w:sz w:val="20"/>
                <w:szCs w:val="20"/>
                <w:lang w:eastAsia="en-IE"/>
              </w:rPr>
              <w:t>Galway County Council</w:t>
            </w:r>
          </w:p>
        </w:tc>
        <w:tc>
          <w:tcPr>
            <w:tcW w:w="1258" w:type="dxa"/>
            <w:noWrap/>
            <w:hideMark/>
          </w:tcPr>
          <w:p w14:paraId="53C69013"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800</w:t>
            </w:r>
          </w:p>
        </w:tc>
        <w:tc>
          <w:tcPr>
            <w:tcW w:w="966" w:type="dxa"/>
            <w:noWrap/>
            <w:hideMark/>
          </w:tcPr>
          <w:p w14:paraId="03920585"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777</w:t>
            </w:r>
          </w:p>
        </w:tc>
        <w:tc>
          <w:tcPr>
            <w:tcW w:w="1023" w:type="dxa"/>
            <w:noWrap/>
            <w:hideMark/>
          </w:tcPr>
          <w:p w14:paraId="13EA5FEA"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33</w:t>
            </w:r>
          </w:p>
        </w:tc>
        <w:tc>
          <w:tcPr>
            <w:tcW w:w="1093" w:type="dxa"/>
            <w:noWrap/>
            <w:hideMark/>
          </w:tcPr>
          <w:p w14:paraId="216E4803"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31</w:t>
            </w:r>
          </w:p>
        </w:tc>
        <w:tc>
          <w:tcPr>
            <w:tcW w:w="1005" w:type="dxa"/>
            <w:noWrap/>
            <w:hideMark/>
          </w:tcPr>
          <w:p w14:paraId="1ECD50D1"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4.1%</w:t>
            </w:r>
          </w:p>
        </w:tc>
        <w:tc>
          <w:tcPr>
            <w:tcW w:w="945" w:type="dxa"/>
            <w:noWrap/>
            <w:hideMark/>
          </w:tcPr>
          <w:p w14:paraId="45A21E78"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4.0%</w:t>
            </w:r>
          </w:p>
        </w:tc>
      </w:tr>
      <w:tr w:rsidR="00E24888" w:rsidRPr="00501ACE" w14:paraId="3BB215CE" w14:textId="77777777" w:rsidTr="00E24888">
        <w:trPr>
          <w:trHeight w:val="300"/>
        </w:trPr>
        <w:tc>
          <w:tcPr>
            <w:tcW w:w="2424" w:type="dxa"/>
            <w:noWrap/>
            <w:hideMark/>
          </w:tcPr>
          <w:p w14:paraId="46057284" w14:textId="77777777" w:rsidR="00E24888" w:rsidRPr="00501ACE" w:rsidRDefault="00E24888" w:rsidP="00E24888">
            <w:pPr>
              <w:rPr>
                <w:rFonts w:ascii="Gill Sans MT" w:hAnsi="Gill Sans MT"/>
                <w:color w:val="000000"/>
                <w:sz w:val="20"/>
                <w:szCs w:val="20"/>
                <w:lang w:eastAsia="en-IE"/>
              </w:rPr>
            </w:pPr>
            <w:r w:rsidRPr="00501ACE">
              <w:rPr>
                <w:rFonts w:ascii="Gill Sans MT" w:hAnsi="Gill Sans MT"/>
                <w:color w:val="000000"/>
                <w:sz w:val="20"/>
                <w:szCs w:val="20"/>
                <w:lang w:eastAsia="en-IE"/>
              </w:rPr>
              <w:t>Housing &amp; Sustainable Communities Agency</w:t>
            </w:r>
          </w:p>
        </w:tc>
        <w:tc>
          <w:tcPr>
            <w:tcW w:w="1258" w:type="dxa"/>
            <w:noWrap/>
            <w:hideMark/>
          </w:tcPr>
          <w:p w14:paraId="5A07074C"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43</w:t>
            </w:r>
          </w:p>
        </w:tc>
        <w:tc>
          <w:tcPr>
            <w:tcW w:w="966" w:type="dxa"/>
            <w:noWrap/>
            <w:hideMark/>
          </w:tcPr>
          <w:p w14:paraId="5AAFC42D"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51</w:t>
            </w:r>
          </w:p>
        </w:tc>
        <w:tc>
          <w:tcPr>
            <w:tcW w:w="1023" w:type="dxa"/>
            <w:noWrap/>
            <w:hideMark/>
          </w:tcPr>
          <w:p w14:paraId="2405DCD3"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w:t>
            </w:r>
          </w:p>
        </w:tc>
        <w:tc>
          <w:tcPr>
            <w:tcW w:w="1093" w:type="dxa"/>
            <w:noWrap/>
            <w:hideMark/>
          </w:tcPr>
          <w:p w14:paraId="0FF54267"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w:t>
            </w:r>
          </w:p>
        </w:tc>
        <w:tc>
          <w:tcPr>
            <w:tcW w:w="1005" w:type="dxa"/>
            <w:noWrap/>
            <w:hideMark/>
          </w:tcPr>
          <w:p w14:paraId="4F01224A"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2.3%</w:t>
            </w:r>
          </w:p>
        </w:tc>
        <w:tc>
          <w:tcPr>
            <w:tcW w:w="945" w:type="dxa"/>
            <w:noWrap/>
            <w:hideMark/>
          </w:tcPr>
          <w:p w14:paraId="798D458C"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5.9%</w:t>
            </w:r>
          </w:p>
        </w:tc>
      </w:tr>
      <w:tr w:rsidR="00E24888" w:rsidRPr="00501ACE" w14:paraId="05A1F05F" w14:textId="77777777" w:rsidTr="00E24888">
        <w:trPr>
          <w:trHeight w:val="300"/>
        </w:trPr>
        <w:tc>
          <w:tcPr>
            <w:tcW w:w="2424" w:type="dxa"/>
            <w:noWrap/>
            <w:hideMark/>
          </w:tcPr>
          <w:p w14:paraId="39FB42BF" w14:textId="77777777" w:rsidR="00E24888" w:rsidRPr="00501ACE" w:rsidRDefault="00E24888" w:rsidP="00E24888">
            <w:pPr>
              <w:rPr>
                <w:rFonts w:ascii="Gill Sans MT" w:hAnsi="Gill Sans MT"/>
                <w:color w:val="000000"/>
                <w:sz w:val="20"/>
                <w:szCs w:val="20"/>
                <w:lang w:eastAsia="en-IE"/>
              </w:rPr>
            </w:pPr>
            <w:r w:rsidRPr="00501ACE">
              <w:rPr>
                <w:rFonts w:ascii="Gill Sans MT" w:hAnsi="Gill Sans MT"/>
                <w:color w:val="000000"/>
                <w:sz w:val="20"/>
                <w:szCs w:val="20"/>
                <w:lang w:eastAsia="en-IE"/>
              </w:rPr>
              <w:t>Housing Finance Agency</w:t>
            </w:r>
          </w:p>
        </w:tc>
        <w:tc>
          <w:tcPr>
            <w:tcW w:w="1258" w:type="dxa"/>
            <w:noWrap/>
            <w:hideMark/>
          </w:tcPr>
          <w:p w14:paraId="773C7B17"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11</w:t>
            </w:r>
          </w:p>
        </w:tc>
        <w:tc>
          <w:tcPr>
            <w:tcW w:w="966" w:type="dxa"/>
            <w:noWrap/>
            <w:hideMark/>
          </w:tcPr>
          <w:p w14:paraId="664B1C29"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12</w:t>
            </w:r>
          </w:p>
        </w:tc>
        <w:tc>
          <w:tcPr>
            <w:tcW w:w="1023" w:type="dxa"/>
            <w:noWrap/>
            <w:hideMark/>
          </w:tcPr>
          <w:p w14:paraId="6A844601"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0</w:t>
            </w:r>
          </w:p>
        </w:tc>
        <w:tc>
          <w:tcPr>
            <w:tcW w:w="1093" w:type="dxa"/>
            <w:noWrap/>
            <w:hideMark/>
          </w:tcPr>
          <w:p w14:paraId="6F7E90E4"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0</w:t>
            </w:r>
          </w:p>
        </w:tc>
        <w:tc>
          <w:tcPr>
            <w:tcW w:w="1005" w:type="dxa"/>
            <w:noWrap/>
            <w:hideMark/>
          </w:tcPr>
          <w:p w14:paraId="658976AF" w14:textId="77777777" w:rsidR="00E24888" w:rsidRPr="00501ACE" w:rsidRDefault="00E24888" w:rsidP="00E24888">
            <w:pPr>
              <w:jc w:val="right"/>
              <w:rPr>
                <w:rFonts w:ascii="Gill Sans MT" w:hAnsi="Gill Sans MT" w:cs="Arial"/>
                <w:sz w:val="20"/>
                <w:szCs w:val="20"/>
                <w:lang w:eastAsia="en-IE"/>
              </w:rPr>
            </w:pPr>
            <w:r w:rsidRPr="00501ACE">
              <w:rPr>
                <w:rFonts w:ascii="Gill Sans MT" w:hAnsi="Gill Sans MT" w:cs="Arial"/>
                <w:sz w:val="20"/>
                <w:szCs w:val="20"/>
                <w:lang w:eastAsia="en-IE"/>
              </w:rPr>
              <w:t>0.0%</w:t>
            </w:r>
          </w:p>
        </w:tc>
        <w:tc>
          <w:tcPr>
            <w:tcW w:w="945" w:type="dxa"/>
            <w:noWrap/>
            <w:hideMark/>
          </w:tcPr>
          <w:p w14:paraId="659AFB27"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0.0%</w:t>
            </w:r>
          </w:p>
        </w:tc>
      </w:tr>
      <w:tr w:rsidR="00E24888" w:rsidRPr="00501ACE" w14:paraId="0F69D29C" w14:textId="77777777" w:rsidTr="00E24888">
        <w:trPr>
          <w:trHeight w:val="300"/>
        </w:trPr>
        <w:tc>
          <w:tcPr>
            <w:tcW w:w="2424" w:type="dxa"/>
            <w:noWrap/>
            <w:hideMark/>
          </w:tcPr>
          <w:p w14:paraId="308F20E3" w14:textId="77777777" w:rsidR="00E24888" w:rsidRPr="00501ACE" w:rsidRDefault="00E24888" w:rsidP="002172AC">
            <w:pPr>
              <w:rPr>
                <w:rFonts w:ascii="Gill Sans MT" w:hAnsi="Gill Sans MT"/>
                <w:color w:val="000000"/>
                <w:sz w:val="20"/>
                <w:szCs w:val="20"/>
                <w:lang w:eastAsia="en-IE"/>
              </w:rPr>
            </w:pPr>
            <w:r w:rsidRPr="00501ACE">
              <w:rPr>
                <w:rFonts w:ascii="Gill Sans MT" w:hAnsi="Gill Sans MT"/>
                <w:color w:val="000000"/>
                <w:sz w:val="20"/>
                <w:szCs w:val="20"/>
                <w:lang w:eastAsia="en-IE"/>
              </w:rPr>
              <w:t>Irish Water</w:t>
            </w:r>
          </w:p>
        </w:tc>
        <w:tc>
          <w:tcPr>
            <w:tcW w:w="1258" w:type="dxa"/>
            <w:noWrap/>
            <w:hideMark/>
          </w:tcPr>
          <w:p w14:paraId="7DED7D07"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749</w:t>
            </w:r>
          </w:p>
        </w:tc>
        <w:tc>
          <w:tcPr>
            <w:tcW w:w="966" w:type="dxa"/>
            <w:noWrap/>
            <w:hideMark/>
          </w:tcPr>
          <w:p w14:paraId="1AE26A35"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726</w:t>
            </w:r>
          </w:p>
        </w:tc>
        <w:tc>
          <w:tcPr>
            <w:tcW w:w="1023" w:type="dxa"/>
            <w:noWrap/>
            <w:hideMark/>
          </w:tcPr>
          <w:p w14:paraId="7B11460C"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24</w:t>
            </w:r>
          </w:p>
        </w:tc>
        <w:tc>
          <w:tcPr>
            <w:tcW w:w="1093" w:type="dxa"/>
            <w:noWrap/>
            <w:hideMark/>
          </w:tcPr>
          <w:p w14:paraId="60B92F8C"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23</w:t>
            </w:r>
          </w:p>
        </w:tc>
        <w:tc>
          <w:tcPr>
            <w:tcW w:w="1005" w:type="dxa"/>
            <w:noWrap/>
            <w:hideMark/>
          </w:tcPr>
          <w:p w14:paraId="3B61EAFF"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3.2%</w:t>
            </w:r>
          </w:p>
        </w:tc>
        <w:tc>
          <w:tcPr>
            <w:tcW w:w="945" w:type="dxa"/>
            <w:noWrap/>
            <w:hideMark/>
          </w:tcPr>
          <w:p w14:paraId="36810A02"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3.2%</w:t>
            </w:r>
          </w:p>
        </w:tc>
      </w:tr>
      <w:tr w:rsidR="00E24888" w:rsidRPr="00501ACE" w14:paraId="6AD58886" w14:textId="77777777" w:rsidTr="00E24888">
        <w:trPr>
          <w:trHeight w:val="300"/>
        </w:trPr>
        <w:tc>
          <w:tcPr>
            <w:tcW w:w="2424" w:type="dxa"/>
            <w:noWrap/>
            <w:hideMark/>
          </w:tcPr>
          <w:p w14:paraId="01587EA4" w14:textId="77777777" w:rsidR="00E24888" w:rsidRPr="00501ACE" w:rsidRDefault="00E24888" w:rsidP="002172AC">
            <w:pPr>
              <w:spacing w:after="0" w:line="240" w:lineRule="auto"/>
              <w:rPr>
                <w:rFonts w:ascii="Gill Sans MT" w:hAnsi="Gill Sans MT"/>
                <w:b/>
                <w:color w:val="000000"/>
                <w:sz w:val="20"/>
                <w:szCs w:val="20"/>
                <w:lang w:eastAsia="en-IE"/>
              </w:rPr>
            </w:pPr>
            <w:r w:rsidRPr="00501ACE">
              <w:rPr>
                <w:rFonts w:ascii="Gill Sans MT" w:hAnsi="Gill Sans MT"/>
                <w:b/>
                <w:color w:val="000000"/>
                <w:sz w:val="20"/>
                <w:szCs w:val="20"/>
                <w:lang w:eastAsia="en-IE"/>
              </w:rPr>
              <w:t>Irish Water Safety</w:t>
            </w:r>
          </w:p>
          <w:p w14:paraId="69C16304" w14:textId="257E2631" w:rsidR="002172AC" w:rsidRPr="00501ACE" w:rsidRDefault="002172AC" w:rsidP="002172AC">
            <w:pPr>
              <w:spacing w:line="240" w:lineRule="auto"/>
              <w:rPr>
                <w:rFonts w:ascii="Gill Sans MT" w:hAnsi="Gill Sans MT"/>
                <w:color w:val="000000"/>
                <w:sz w:val="20"/>
                <w:szCs w:val="20"/>
                <w:lang w:eastAsia="en-IE"/>
              </w:rPr>
            </w:pPr>
            <w:r w:rsidRPr="00501ACE">
              <w:rPr>
                <w:rFonts w:ascii="Gill Sans MT" w:hAnsi="Gill Sans MT"/>
                <w:b/>
                <w:color w:val="000000"/>
                <w:sz w:val="20"/>
                <w:szCs w:val="20"/>
                <w:lang w:eastAsia="en-IE"/>
              </w:rPr>
              <w:t>(See section 2.2 in the report for 2017 data)</w:t>
            </w:r>
          </w:p>
        </w:tc>
        <w:tc>
          <w:tcPr>
            <w:tcW w:w="1258" w:type="dxa"/>
            <w:noWrap/>
            <w:hideMark/>
          </w:tcPr>
          <w:p w14:paraId="3B008112"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7</w:t>
            </w:r>
          </w:p>
        </w:tc>
        <w:tc>
          <w:tcPr>
            <w:tcW w:w="966" w:type="dxa"/>
            <w:noWrap/>
            <w:hideMark/>
          </w:tcPr>
          <w:p w14:paraId="1D64699B" w14:textId="77777777" w:rsidR="00E24888" w:rsidRPr="00501ACE" w:rsidRDefault="00E24888" w:rsidP="00E24888">
            <w:pPr>
              <w:rPr>
                <w:rFonts w:ascii="Gill Sans MT" w:hAnsi="Gill Sans MT"/>
                <w:color w:val="000000"/>
                <w:sz w:val="20"/>
                <w:szCs w:val="20"/>
                <w:lang w:eastAsia="en-IE"/>
              </w:rPr>
            </w:pPr>
            <w:r w:rsidRPr="00501ACE">
              <w:rPr>
                <w:rFonts w:ascii="Gill Sans MT" w:hAnsi="Gill Sans MT"/>
                <w:color w:val="000000"/>
                <w:sz w:val="20"/>
                <w:szCs w:val="20"/>
                <w:lang w:eastAsia="en-IE"/>
              </w:rPr>
              <w:t> </w:t>
            </w:r>
          </w:p>
        </w:tc>
        <w:tc>
          <w:tcPr>
            <w:tcW w:w="1023" w:type="dxa"/>
            <w:noWrap/>
            <w:hideMark/>
          </w:tcPr>
          <w:p w14:paraId="30341F86"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0</w:t>
            </w:r>
          </w:p>
        </w:tc>
        <w:tc>
          <w:tcPr>
            <w:tcW w:w="1093" w:type="dxa"/>
            <w:noWrap/>
            <w:hideMark/>
          </w:tcPr>
          <w:p w14:paraId="5AAA24B4" w14:textId="77777777" w:rsidR="00E24888" w:rsidRPr="00501ACE" w:rsidRDefault="00E24888" w:rsidP="00E24888">
            <w:pPr>
              <w:rPr>
                <w:rFonts w:ascii="Gill Sans MT" w:hAnsi="Gill Sans MT"/>
                <w:color w:val="000000"/>
                <w:sz w:val="20"/>
                <w:szCs w:val="20"/>
                <w:lang w:eastAsia="en-IE"/>
              </w:rPr>
            </w:pPr>
            <w:r w:rsidRPr="00501ACE">
              <w:rPr>
                <w:rFonts w:ascii="Gill Sans MT" w:hAnsi="Gill Sans MT"/>
                <w:color w:val="000000"/>
                <w:sz w:val="20"/>
                <w:szCs w:val="20"/>
                <w:lang w:eastAsia="en-IE"/>
              </w:rPr>
              <w:t> </w:t>
            </w:r>
          </w:p>
        </w:tc>
        <w:tc>
          <w:tcPr>
            <w:tcW w:w="1005" w:type="dxa"/>
            <w:noWrap/>
            <w:hideMark/>
          </w:tcPr>
          <w:p w14:paraId="4C4F031A"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0.0%</w:t>
            </w:r>
          </w:p>
        </w:tc>
        <w:tc>
          <w:tcPr>
            <w:tcW w:w="945" w:type="dxa"/>
            <w:noWrap/>
            <w:hideMark/>
          </w:tcPr>
          <w:p w14:paraId="0E36E400" w14:textId="77777777" w:rsidR="00E24888" w:rsidRPr="00501ACE" w:rsidRDefault="00E24888" w:rsidP="00E24888">
            <w:pPr>
              <w:jc w:val="center"/>
              <w:rPr>
                <w:rFonts w:ascii="Gill Sans MT" w:hAnsi="Gill Sans MT"/>
                <w:color w:val="000000"/>
                <w:sz w:val="20"/>
                <w:szCs w:val="20"/>
                <w:lang w:eastAsia="en-IE"/>
              </w:rPr>
            </w:pPr>
          </w:p>
        </w:tc>
      </w:tr>
      <w:tr w:rsidR="00E24888" w:rsidRPr="00501ACE" w14:paraId="7D227978" w14:textId="77777777" w:rsidTr="00E24888">
        <w:trPr>
          <w:trHeight w:val="300"/>
        </w:trPr>
        <w:tc>
          <w:tcPr>
            <w:tcW w:w="2424" w:type="dxa"/>
            <w:noWrap/>
            <w:hideMark/>
          </w:tcPr>
          <w:p w14:paraId="1CE3632F" w14:textId="77777777" w:rsidR="00E24888" w:rsidRPr="00501ACE" w:rsidRDefault="00E24888" w:rsidP="00E24888">
            <w:pPr>
              <w:rPr>
                <w:rFonts w:ascii="Gill Sans MT" w:hAnsi="Gill Sans MT"/>
                <w:color w:val="000000"/>
                <w:sz w:val="20"/>
                <w:szCs w:val="20"/>
                <w:lang w:eastAsia="en-IE"/>
              </w:rPr>
            </w:pPr>
            <w:r w:rsidRPr="00501ACE">
              <w:rPr>
                <w:rFonts w:ascii="Gill Sans MT" w:hAnsi="Gill Sans MT"/>
                <w:color w:val="000000"/>
                <w:sz w:val="20"/>
                <w:szCs w:val="20"/>
                <w:lang w:eastAsia="en-IE"/>
              </w:rPr>
              <w:t>Kerry County Council</w:t>
            </w:r>
          </w:p>
        </w:tc>
        <w:tc>
          <w:tcPr>
            <w:tcW w:w="1258" w:type="dxa"/>
            <w:noWrap/>
            <w:hideMark/>
          </w:tcPr>
          <w:p w14:paraId="5A60C822" w14:textId="6F045849"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w:t>
            </w:r>
            <w:r w:rsidR="006D3708" w:rsidRPr="00501ACE">
              <w:rPr>
                <w:rFonts w:ascii="Gill Sans MT" w:hAnsi="Gill Sans MT"/>
                <w:color w:val="000000"/>
                <w:sz w:val="20"/>
                <w:szCs w:val="20"/>
                <w:lang w:eastAsia="en-IE"/>
              </w:rPr>
              <w:t>,</w:t>
            </w:r>
            <w:r w:rsidRPr="00501ACE">
              <w:rPr>
                <w:rFonts w:ascii="Gill Sans MT" w:hAnsi="Gill Sans MT"/>
                <w:color w:val="000000"/>
                <w:sz w:val="20"/>
                <w:szCs w:val="20"/>
                <w:lang w:eastAsia="en-IE"/>
              </w:rPr>
              <w:t>387</w:t>
            </w:r>
          </w:p>
        </w:tc>
        <w:tc>
          <w:tcPr>
            <w:tcW w:w="966" w:type="dxa"/>
            <w:noWrap/>
            <w:hideMark/>
          </w:tcPr>
          <w:p w14:paraId="4DEA93D2" w14:textId="415FDB24"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w:t>
            </w:r>
            <w:r w:rsidR="006D3708" w:rsidRPr="00501ACE">
              <w:rPr>
                <w:rFonts w:ascii="Gill Sans MT" w:hAnsi="Gill Sans MT"/>
                <w:color w:val="000000"/>
                <w:sz w:val="20"/>
                <w:szCs w:val="20"/>
                <w:lang w:eastAsia="en-IE"/>
              </w:rPr>
              <w:t>,</w:t>
            </w:r>
            <w:r w:rsidRPr="00501ACE">
              <w:rPr>
                <w:rFonts w:ascii="Gill Sans MT" w:hAnsi="Gill Sans MT"/>
                <w:color w:val="000000"/>
                <w:sz w:val="20"/>
                <w:szCs w:val="20"/>
                <w:lang w:eastAsia="en-IE"/>
              </w:rPr>
              <w:t>380</w:t>
            </w:r>
          </w:p>
        </w:tc>
        <w:tc>
          <w:tcPr>
            <w:tcW w:w="1023" w:type="dxa"/>
            <w:noWrap/>
            <w:hideMark/>
          </w:tcPr>
          <w:p w14:paraId="3B35C677"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89</w:t>
            </w:r>
          </w:p>
        </w:tc>
        <w:tc>
          <w:tcPr>
            <w:tcW w:w="1093" w:type="dxa"/>
            <w:noWrap/>
            <w:hideMark/>
          </w:tcPr>
          <w:p w14:paraId="190BA1A5"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96</w:t>
            </w:r>
          </w:p>
        </w:tc>
        <w:tc>
          <w:tcPr>
            <w:tcW w:w="1005" w:type="dxa"/>
            <w:noWrap/>
            <w:hideMark/>
          </w:tcPr>
          <w:p w14:paraId="6E44E552"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6.4%</w:t>
            </w:r>
          </w:p>
        </w:tc>
        <w:tc>
          <w:tcPr>
            <w:tcW w:w="945" w:type="dxa"/>
            <w:noWrap/>
            <w:hideMark/>
          </w:tcPr>
          <w:p w14:paraId="641E6556"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 7.0%</w:t>
            </w:r>
          </w:p>
        </w:tc>
      </w:tr>
      <w:tr w:rsidR="00E24888" w:rsidRPr="00501ACE" w14:paraId="6B32A95C" w14:textId="77777777" w:rsidTr="00E24888">
        <w:trPr>
          <w:trHeight w:val="300"/>
        </w:trPr>
        <w:tc>
          <w:tcPr>
            <w:tcW w:w="2424" w:type="dxa"/>
            <w:noWrap/>
            <w:hideMark/>
          </w:tcPr>
          <w:p w14:paraId="2E9AD9A5" w14:textId="77777777" w:rsidR="00E24888" w:rsidRPr="00501ACE" w:rsidRDefault="00E24888" w:rsidP="00E24888">
            <w:pPr>
              <w:rPr>
                <w:rFonts w:ascii="Gill Sans MT" w:hAnsi="Gill Sans MT"/>
                <w:color w:val="000000"/>
                <w:sz w:val="20"/>
                <w:szCs w:val="20"/>
                <w:lang w:eastAsia="en-IE"/>
              </w:rPr>
            </w:pPr>
            <w:r w:rsidRPr="00501ACE">
              <w:rPr>
                <w:rFonts w:ascii="Gill Sans MT" w:hAnsi="Gill Sans MT"/>
                <w:color w:val="000000"/>
                <w:sz w:val="20"/>
                <w:szCs w:val="20"/>
                <w:lang w:eastAsia="en-IE"/>
              </w:rPr>
              <w:t>Kildare County Council</w:t>
            </w:r>
          </w:p>
        </w:tc>
        <w:tc>
          <w:tcPr>
            <w:tcW w:w="1258" w:type="dxa"/>
            <w:noWrap/>
            <w:hideMark/>
          </w:tcPr>
          <w:p w14:paraId="059C5BE6"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972</w:t>
            </w:r>
          </w:p>
        </w:tc>
        <w:tc>
          <w:tcPr>
            <w:tcW w:w="966" w:type="dxa"/>
            <w:noWrap/>
            <w:hideMark/>
          </w:tcPr>
          <w:p w14:paraId="5A7E2892"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985</w:t>
            </w:r>
          </w:p>
        </w:tc>
        <w:tc>
          <w:tcPr>
            <w:tcW w:w="1023" w:type="dxa"/>
            <w:noWrap/>
            <w:hideMark/>
          </w:tcPr>
          <w:p w14:paraId="34E754B6"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60</w:t>
            </w:r>
          </w:p>
        </w:tc>
        <w:tc>
          <w:tcPr>
            <w:tcW w:w="1093" w:type="dxa"/>
            <w:noWrap/>
            <w:hideMark/>
          </w:tcPr>
          <w:p w14:paraId="29A9A4A2"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60</w:t>
            </w:r>
          </w:p>
        </w:tc>
        <w:tc>
          <w:tcPr>
            <w:tcW w:w="1005" w:type="dxa"/>
            <w:noWrap/>
            <w:hideMark/>
          </w:tcPr>
          <w:p w14:paraId="6C1D9E82"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6.2%</w:t>
            </w:r>
          </w:p>
        </w:tc>
        <w:tc>
          <w:tcPr>
            <w:tcW w:w="945" w:type="dxa"/>
            <w:noWrap/>
            <w:hideMark/>
          </w:tcPr>
          <w:p w14:paraId="4756E241"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6.1%</w:t>
            </w:r>
          </w:p>
        </w:tc>
      </w:tr>
      <w:tr w:rsidR="00E24888" w:rsidRPr="00501ACE" w14:paraId="0AF2CC86" w14:textId="77777777" w:rsidTr="00E24888">
        <w:trPr>
          <w:trHeight w:val="300"/>
        </w:trPr>
        <w:tc>
          <w:tcPr>
            <w:tcW w:w="2424" w:type="dxa"/>
            <w:noWrap/>
            <w:hideMark/>
          </w:tcPr>
          <w:p w14:paraId="11980EC8" w14:textId="77777777" w:rsidR="00E24888" w:rsidRPr="00501ACE" w:rsidRDefault="00E24888" w:rsidP="00E24888">
            <w:pPr>
              <w:rPr>
                <w:rFonts w:ascii="Gill Sans MT" w:hAnsi="Gill Sans MT"/>
                <w:color w:val="000000"/>
                <w:sz w:val="20"/>
                <w:szCs w:val="20"/>
                <w:lang w:eastAsia="en-IE"/>
              </w:rPr>
            </w:pPr>
            <w:r w:rsidRPr="00501ACE">
              <w:rPr>
                <w:rFonts w:ascii="Gill Sans MT" w:hAnsi="Gill Sans MT"/>
                <w:color w:val="000000"/>
                <w:sz w:val="20"/>
                <w:szCs w:val="20"/>
                <w:lang w:eastAsia="en-IE"/>
              </w:rPr>
              <w:t>Kilkenny County Council</w:t>
            </w:r>
          </w:p>
        </w:tc>
        <w:tc>
          <w:tcPr>
            <w:tcW w:w="1258" w:type="dxa"/>
            <w:noWrap/>
            <w:hideMark/>
          </w:tcPr>
          <w:p w14:paraId="117BD8EA"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550</w:t>
            </w:r>
          </w:p>
        </w:tc>
        <w:tc>
          <w:tcPr>
            <w:tcW w:w="966" w:type="dxa"/>
            <w:noWrap/>
            <w:hideMark/>
          </w:tcPr>
          <w:p w14:paraId="573D3CB5"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576</w:t>
            </w:r>
          </w:p>
        </w:tc>
        <w:tc>
          <w:tcPr>
            <w:tcW w:w="1023" w:type="dxa"/>
            <w:noWrap/>
            <w:hideMark/>
          </w:tcPr>
          <w:p w14:paraId="634ED254"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22</w:t>
            </w:r>
          </w:p>
        </w:tc>
        <w:tc>
          <w:tcPr>
            <w:tcW w:w="1093" w:type="dxa"/>
            <w:noWrap/>
            <w:hideMark/>
          </w:tcPr>
          <w:p w14:paraId="61E7D3E7"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22</w:t>
            </w:r>
          </w:p>
        </w:tc>
        <w:tc>
          <w:tcPr>
            <w:tcW w:w="1005" w:type="dxa"/>
            <w:noWrap/>
            <w:hideMark/>
          </w:tcPr>
          <w:p w14:paraId="15B93AA2"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4.0%</w:t>
            </w:r>
          </w:p>
        </w:tc>
        <w:tc>
          <w:tcPr>
            <w:tcW w:w="945" w:type="dxa"/>
            <w:noWrap/>
            <w:hideMark/>
          </w:tcPr>
          <w:p w14:paraId="7E0B1A09"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3.8%</w:t>
            </w:r>
          </w:p>
        </w:tc>
      </w:tr>
      <w:tr w:rsidR="00E24888" w:rsidRPr="00501ACE" w14:paraId="30A0119E" w14:textId="77777777" w:rsidTr="00E24888">
        <w:trPr>
          <w:trHeight w:val="300"/>
        </w:trPr>
        <w:tc>
          <w:tcPr>
            <w:tcW w:w="2424" w:type="dxa"/>
            <w:noWrap/>
            <w:hideMark/>
          </w:tcPr>
          <w:p w14:paraId="1F9CF0E5" w14:textId="77777777" w:rsidR="00E24888" w:rsidRPr="00501ACE" w:rsidRDefault="00E24888" w:rsidP="00E24888">
            <w:pPr>
              <w:rPr>
                <w:rFonts w:ascii="Gill Sans MT" w:hAnsi="Gill Sans MT"/>
                <w:color w:val="000000"/>
                <w:sz w:val="20"/>
                <w:szCs w:val="20"/>
                <w:lang w:eastAsia="en-IE"/>
              </w:rPr>
            </w:pPr>
            <w:r w:rsidRPr="00501ACE">
              <w:rPr>
                <w:rFonts w:ascii="Gill Sans MT" w:hAnsi="Gill Sans MT"/>
                <w:color w:val="000000"/>
                <w:sz w:val="20"/>
                <w:szCs w:val="20"/>
                <w:lang w:eastAsia="en-IE"/>
              </w:rPr>
              <w:t>Laois County Council</w:t>
            </w:r>
          </w:p>
        </w:tc>
        <w:tc>
          <w:tcPr>
            <w:tcW w:w="1258" w:type="dxa"/>
            <w:noWrap/>
            <w:hideMark/>
          </w:tcPr>
          <w:p w14:paraId="62D24E37"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419</w:t>
            </w:r>
          </w:p>
        </w:tc>
        <w:tc>
          <w:tcPr>
            <w:tcW w:w="966" w:type="dxa"/>
            <w:noWrap/>
            <w:hideMark/>
          </w:tcPr>
          <w:p w14:paraId="390F89B2"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430</w:t>
            </w:r>
          </w:p>
        </w:tc>
        <w:tc>
          <w:tcPr>
            <w:tcW w:w="1023" w:type="dxa"/>
            <w:noWrap/>
            <w:hideMark/>
          </w:tcPr>
          <w:p w14:paraId="242232DB"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17</w:t>
            </w:r>
          </w:p>
        </w:tc>
        <w:tc>
          <w:tcPr>
            <w:tcW w:w="1093" w:type="dxa"/>
            <w:noWrap/>
            <w:hideMark/>
          </w:tcPr>
          <w:p w14:paraId="4F05B015"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17</w:t>
            </w:r>
          </w:p>
        </w:tc>
        <w:tc>
          <w:tcPr>
            <w:tcW w:w="1005" w:type="dxa"/>
            <w:noWrap/>
            <w:hideMark/>
          </w:tcPr>
          <w:p w14:paraId="2840FC22"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4.1%</w:t>
            </w:r>
          </w:p>
        </w:tc>
        <w:tc>
          <w:tcPr>
            <w:tcW w:w="945" w:type="dxa"/>
            <w:noWrap/>
            <w:hideMark/>
          </w:tcPr>
          <w:p w14:paraId="60156A68"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4.0%</w:t>
            </w:r>
          </w:p>
        </w:tc>
      </w:tr>
      <w:tr w:rsidR="00E24888" w:rsidRPr="00501ACE" w14:paraId="5ABA2D18" w14:textId="77777777" w:rsidTr="00E24888">
        <w:trPr>
          <w:trHeight w:val="300"/>
        </w:trPr>
        <w:tc>
          <w:tcPr>
            <w:tcW w:w="2424" w:type="dxa"/>
            <w:noWrap/>
            <w:hideMark/>
          </w:tcPr>
          <w:p w14:paraId="07D09B37" w14:textId="77777777" w:rsidR="00E24888" w:rsidRPr="00501ACE" w:rsidRDefault="00E24888" w:rsidP="00E24888">
            <w:pPr>
              <w:rPr>
                <w:rFonts w:ascii="Gill Sans MT" w:hAnsi="Gill Sans MT"/>
                <w:color w:val="000000"/>
                <w:sz w:val="20"/>
                <w:szCs w:val="20"/>
                <w:lang w:eastAsia="en-IE"/>
              </w:rPr>
            </w:pPr>
            <w:r w:rsidRPr="00501ACE">
              <w:rPr>
                <w:rFonts w:ascii="Gill Sans MT" w:hAnsi="Gill Sans MT"/>
                <w:color w:val="000000"/>
                <w:sz w:val="20"/>
                <w:szCs w:val="20"/>
                <w:lang w:eastAsia="en-IE"/>
              </w:rPr>
              <w:t>Leitrim County Council</w:t>
            </w:r>
          </w:p>
        </w:tc>
        <w:tc>
          <w:tcPr>
            <w:tcW w:w="1258" w:type="dxa"/>
            <w:noWrap/>
            <w:hideMark/>
          </w:tcPr>
          <w:p w14:paraId="68DF4506"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275</w:t>
            </w:r>
          </w:p>
        </w:tc>
        <w:tc>
          <w:tcPr>
            <w:tcW w:w="966" w:type="dxa"/>
            <w:noWrap/>
            <w:hideMark/>
          </w:tcPr>
          <w:p w14:paraId="5867F249"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276</w:t>
            </w:r>
          </w:p>
        </w:tc>
        <w:tc>
          <w:tcPr>
            <w:tcW w:w="1023" w:type="dxa"/>
            <w:noWrap/>
            <w:hideMark/>
          </w:tcPr>
          <w:p w14:paraId="26C6C512"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9</w:t>
            </w:r>
          </w:p>
        </w:tc>
        <w:tc>
          <w:tcPr>
            <w:tcW w:w="1093" w:type="dxa"/>
            <w:noWrap/>
            <w:hideMark/>
          </w:tcPr>
          <w:p w14:paraId="32830241"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11</w:t>
            </w:r>
          </w:p>
        </w:tc>
        <w:tc>
          <w:tcPr>
            <w:tcW w:w="1005" w:type="dxa"/>
            <w:noWrap/>
            <w:hideMark/>
          </w:tcPr>
          <w:p w14:paraId="66FA52B9"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3.3%</w:t>
            </w:r>
          </w:p>
        </w:tc>
        <w:tc>
          <w:tcPr>
            <w:tcW w:w="945" w:type="dxa"/>
            <w:noWrap/>
            <w:hideMark/>
          </w:tcPr>
          <w:p w14:paraId="2C447E9E"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4.0%</w:t>
            </w:r>
          </w:p>
        </w:tc>
      </w:tr>
      <w:tr w:rsidR="00E24888" w:rsidRPr="00501ACE" w14:paraId="17E8B886" w14:textId="77777777" w:rsidTr="00E24888">
        <w:trPr>
          <w:trHeight w:val="300"/>
        </w:trPr>
        <w:tc>
          <w:tcPr>
            <w:tcW w:w="2424" w:type="dxa"/>
            <w:noWrap/>
            <w:hideMark/>
          </w:tcPr>
          <w:p w14:paraId="3360C650" w14:textId="77777777" w:rsidR="00E24888" w:rsidRPr="00501ACE" w:rsidRDefault="00E24888" w:rsidP="00E24888">
            <w:pPr>
              <w:rPr>
                <w:rFonts w:ascii="Gill Sans MT" w:hAnsi="Gill Sans MT"/>
                <w:color w:val="000000"/>
                <w:sz w:val="20"/>
                <w:szCs w:val="20"/>
                <w:lang w:eastAsia="en-IE"/>
              </w:rPr>
            </w:pPr>
            <w:r w:rsidRPr="00501ACE">
              <w:rPr>
                <w:rFonts w:ascii="Gill Sans MT" w:hAnsi="Gill Sans MT"/>
                <w:color w:val="000000"/>
                <w:sz w:val="20"/>
                <w:szCs w:val="20"/>
                <w:lang w:eastAsia="en-IE"/>
              </w:rPr>
              <w:t>Limerick City &amp; County Council</w:t>
            </w:r>
          </w:p>
        </w:tc>
        <w:tc>
          <w:tcPr>
            <w:tcW w:w="1258" w:type="dxa"/>
            <w:noWrap/>
            <w:hideMark/>
          </w:tcPr>
          <w:p w14:paraId="22A4C7AD" w14:textId="5E05E3F9"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w:t>
            </w:r>
            <w:r w:rsidR="006D3708" w:rsidRPr="00501ACE">
              <w:rPr>
                <w:rFonts w:ascii="Gill Sans MT" w:hAnsi="Gill Sans MT"/>
                <w:color w:val="000000"/>
                <w:sz w:val="20"/>
                <w:szCs w:val="20"/>
                <w:lang w:eastAsia="en-IE"/>
              </w:rPr>
              <w:t>,</w:t>
            </w:r>
            <w:r w:rsidRPr="00501ACE">
              <w:rPr>
                <w:rFonts w:ascii="Gill Sans MT" w:hAnsi="Gill Sans MT"/>
                <w:color w:val="000000"/>
                <w:sz w:val="20"/>
                <w:szCs w:val="20"/>
                <w:lang w:eastAsia="en-IE"/>
              </w:rPr>
              <w:t>230</w:t>
            </w:r>
          </w:p>
        </w:tc>
        <w:tc>
          <w:tcPr>
            <w:tcW w:w="966" w:type="dxa"/>
            <w:noWrap/>
            <w:hideMark/>
          </w:tcPr>
          <w:p w14:paraId="268CFECE" w14:textId="477D3E8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w:t>
            </w:r>
            <w:r w:rsidR="006D3708" w:rsidRPr="00501ACE">
              <w:rPr>
                <w:rFonts w:ascii="Gill Sans MT" w:hAnsi="Gill Sans MT"/>
                <w:color w:val="000000"/>
                <w:sz w:val="20"/>
                <w:szCs w:val="20"/>
                <w:lang w:eastAsia="en-IE"/>
              </w:rPr>
              <w:t>,</w:t>
            </w:r>
            <w:r w:rsidRPr="00501ACE">
              <w:rPr>
                <w:rFonts w:ascii="Gill Sans MT" w:hAnsi="Gill Sans MT"/>
                <w:color w:val="000000"/>
                <w:sz w:val="20"/>
                <w:szCs w:val="20"/>
                <w:lang w:eastAsia="en-IE"/>
              </w:rPr>
              <w:t>276</w:t>
            </w:r>
          </w:p>
        </w:tc>
        <w:tc>
          <w:tcPr>
            <w:tcW w:w="1023" w:type="dxa"/>
            <w:noWrap/>
            <w:hideMark/>
          </w:tcPr>
          <w:p w14:paraId="0A17FF34"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39</w:t>
            </w:r>
          </w:p>
        </w:tc>
        <w:tc>
          <w:tcPr>
            <w:tcW w:w="1093" w:type="dxa"/>
            <w:noWrap/>
            <w:hideMark/>
          </w:tcPr>
          <w:p w14:paraId="55A6239D"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44</w:t>
            </w:r>
          </w:p>
        </w:tc>
        <w:tc>
          <w:tcPr>
            <w:tcW w:w="1005" w:type="dxa"/>
            <w:noWrap/>
            <w:hideMark/>
          </w:tcPr>
          <w:p w14:paraId="61B120F0"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3.2%</w:t>
            </w:r>
          </w:p>
        </w:tc>
        <w:tc>
          <w:tcPr>
            <w:tcW w:w="945" w:type="dxa"/>
            <w:noWrap/>
            <w:hideMark/>
          </w:tcPr>
          <w:p w14:paraId="63498E66"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3.4%</w:t>
            </w:r>
          </w:p>
        </w:tc>
      </w:tr>
      <w:tr w:rsidR="00E24888" w:rsidRPr="00501ACE" w14:paraId="5C34C774" w14:textId="77777777" w:rsidTr="00E24888">
        <w:trPr>
          <w:trHeight w:val="300"/>
        </w:trPr>
        <w:tc>
          <w:tcPr>
            <w:tcW w:w="2424" w:type="dxa"/>
            <w:noWrap/>
            <w:hideMark/>
          </w:tcPr>
          <w:p w14:paraId="55FB9B82" w14:textId="77777777" w:rsidR="00E24888" w:rsidRPr="00501ACE" w:rsidRDefault="00E24888" w:rsidP="00E24888">
            <w:pPr>
              <w:rPr>
                <w:rFonts w:ascii="Gill Sans MT" w:hAnsi="Gill Sans MT"/>
                <w:color w:val="000000"/>
                <w:sz w:val="20"/>
                <w:szCs w:val="20"/>
                <w:lang w:eastAsia="en-IE"/>
              </w:rPr>
            </w:pPr>
            <w:r w:rsidRPr="00501ACE">
              <w:rPr>
                <w:rFonts w:ascii="Gill Sans MT" w:hAnsi="Gill Sans MT"/>
                <w:color w:val="000000"/>
                <w:sz w:val="20"/>
                <w:szCs w:val="20"/>
                <w:lang w:eastAsia="en-IE"/>
              </w:rPr>
              <w:t>Local Government Management Agency</w:t>
            </w:r>
          </w:p>
        </w:tc>
        <w:tc>
          <w:tcPr>
            <w:tcW w:w="1258" w:type="dxa"/>
            <w:noWrap/>
            <w:hideMark/>
          </w:tcPr>
          <w:p w14:paraId="3089B839"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94</w:t>
            </w:r>
          </w:p>
        </w:tc>
        <w:tc>
          <w:tcPr>
            <w:tcW w:w="966" w:type="dxa"/>
            <w:noWrap/>
            <w:hideMark/>
          </w:tcPr>
          <w:p w14:paraId="2E6D2F0F"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95</w:t>
            </w:r>
          </w:p>
        </w:tc>
        <w:tc>
          <w:tcPr>
            <w:tcW w:w="1023" w:type="dxa"/>
            <w:noWrap/>
            <w:hideMark/>
          </w:tcPr>
          <w:p w14:paraId="2DB32FD0"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6</w:t>
            </w:r>
          </w:p>
        </w:tc>
        <w:tc>
          <w:tcPr>
            <w:tcW w:w="1093" w:type="dxa"/>
            <w:noWrap/>
            <w:hideMark/>
          </w:tcPr>
          <w:p w14:paraId="4E3DFE7A"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7</w:t>
            </w:r>
          </w:p>
        </w:tc>
        <w:tc>
          <w:tcPr>
            <w:tcW w:w="1005" w:type="dxa"/>
            <w:noWrap/>
            <w:hideMark/>
          </w:tcPr>
          <w:p w14:paraId="3B5865D6"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6.4%</w:t>
            </w:r>
          </w:p>
        </w:tc>
        <w:tc>
          <w:tcPr>
            <w:tcW w:w="945" w:type="dxa"/>
            <w:noWrap/>
            <w:hideMark/>
          </w:tcPr>
          <w:p w14:paraId="4947A293"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7.4%</w:t>
            </w:r>
          </w:p>
        </w:tc>
      </w:tr>
      <w:tr w:rsidR="00E24888" w:rsidRPr="00501ACE" w14:paraId="06E52777" w14:textId="77777777" w:rsidTr="00E24888">
        <w:trPr>
          <w:trHeight w:val="300"/>
        </w:trPr>
        <w:tc>
          <w:tcPr>
            <w:tcW w:w="2424" w:type="dxa"/>
            <w:noWrap/>
            <w:hideMark/>
          </w:tcPr>
          <w:p w14:paraId="6FD4961D" w14:textId="77777777" w:rsidR="00E24888" w:rsidRPr="00501ACE" w:rsidRDefault="00E24888" w:rsidP="00E24888">
            <w:pPr>
              <w:rPr>
                <w:rFonts w:ascii="Gill Sans MT" w:hAnsi="Gill Sans MT"/>
                <w:color w:val="000000"/>
                <w:sz w:val="20"/>
                <w:szCs w:val="20"/>
                <w:lang w:eastAsia="en-IE"/>
              </w:rPr>
            </w:pPr>
            <w:r w:rsidRPr="00501ACE">
              <w:rPr>
                <w:rFonts w:ascii="Gill Sans MT" w:hAnsi="Gill Sans MT"/>
                <w:color w:val="000000"/>
                <w:sz w:val="20"/>
                <w:szCs w:val="20"/>
                <w:lang w:eastAsia="en-IE"/>
              </w:rPr>
              <w:t>Longford County Council</w:t>
            </w:r>
          </w:p>
        </w:tc>
        <w:tc>
          <w:tcPr>
            <w:tcW w:w="1258" w:type="dxa"/>
            <w:noWrap/>
            <w:hideMark/>
          </w:tcPr>
          <w:p w14:paraId="498FC2BB"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301</w:t>
            </w:r>
          </w:p>
        </w:tc>
        <w:tc>
          <w:tcPr>
            <w:tcW w:w="966" w:type="dxa"/>
            <w:noWrap/>
            <w:hideMark/>
          </w:tcPr>
          <w:p w14:paraId="2B2E64DD"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310</w:t>
            </w:r>
          </w:p>
        </w:tc>
        <w:tc>
          <w:tcPr>
            <w:tcW w:w="1023" w:type="dxa"/>
            <w:noWrap/>
            <w:hideMark/>
          </w:tcPr>
          <w:p w14:paraId="2DE03F76"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16</w:t>
            </w:r>
          </w:p>
        </w:tc>
        <w:tc>
          <w:tcPr>
            <w:tcW w:w="1093" w:type="dxa"/>
            <w:noWrap/>
            <w:hideMark/>
          </w:tcPr>
          <w:p w14:paraId="0EEF6F28"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19</w:t>
            </w:r>
          </w:p>
        </w:tc>
        <w:tc>
          <w:tcPr>
            <w:tcW w:w="1005" w:type="dxa"/>
            <w:noWrap/>
            <w:hideMark/>
          </w:tcPr>
          <w:p w14:paraId="12880A7B"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5.3%</w:t>
            </w:r>
          </w:p>
        </w:tc>
        <w:tc>
          <w:tcPr>
            <w:tcW w:w="945" w:type="dxa"/>
            <w:noWrap/>
            <w:hideMark/>
          </w:tcPr>
          <w:p w14:paraId="0806C5F6"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6.1%</w:t>
            </w:r>
          </w:p>
        </w:tc>
      </w:tr>
      <w:tr w:rsidR="00E24888" w:rsidRPr="00501ACE" w14:paraId="2E9B4083" w14:textId="77777777" w:rsidTr="00E24888">
        <w:trPr>
          <w:trHeight w:val="300"/>
        </w:trPr>
        <w:tc>
          <w:tcPr>
            <w:tcW w:w="2424" w:type="dxa"/>
            <w:noWrap/>
            <w:hideMark/>
          </w:tcPr>
          <w:p w14:paraId="2027C372" w14:textId="77777777" w:rsidR="00E24888" w:rsidRPr="00501ACE" w:rsidRDefault="00E24888" w:rsidP="00E24888">
            <w:pPr>
              <w:rPr>
                <w:rFonts w:ascii="Gill Sans MT" w:hAnsi="Gill Sans MT"/>
                <w:color w:val="000000"/>
                <w:sz w:val="20"/>
                <w:szCs w:val="20"/>
                <w:lang w:eastAsia="en-IE"/>
              </w:rPr>
            </w:pPr>
            <w:r w:rsidRPr="00501ACE">
              <w:rPr>
                <w:rFonts w:ascii="Gill Sans MT" w:hAnsi="Gill Sans MT"/>
                <w:color w:val="000000"/>
                <w:sz w:val="20"/>
                <w:szCs w:val="20"/>
                <w:lang w:eastAsia="en-IE"/>
              </w:rPr>
              <w:t>Louth County Council</w:t>
            </w:r>
          </w:p>
        </w:tc>
        <w:tc>
          <w:tcPr>
            <w:tcW w:w="1258" w:type="dxa"/>
            <w:noWrap/>
            <w:hideMark/>
          </w:tcPr>
          <w:p w14:paraId="30819D45"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652</w:t>
            </w:r>
          </w:p>
        </w:tc>
        <w:tc>
          <w:tcPr>
            <w:tcW w:w="966" w:type="dxa"/>
            <w:noWrap/>
            <w:hideMark/>
          </w:tcPr>
          <w:p w14:paraId="777B2406"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664</w:t>
            </w:r>
          </w:p>
        </w:tc>
        <w:tc>
          <w:tcPr>
            <w:tcW w:w="1023" w:type="dxa"/>
            <w:noWrap/>
            <w:hideMark/>
          </w:tcPr>
          <w:p w14:paraId="4A21F0B7"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31</w:t>
            </w:r>
          </w:p>
        </w:tc>
        <w:tc>
          <w:tcPr>
            <w:tcW w:w="1093" w:type="dxa"/>
            <w:noWrap/>
            <w:hideMark/>
          </w:tcPr>
          <w:p w14:paraId="131C841C"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29</w:t>
            </w:r>
          </w:p>
        </w:tc>
        <w:tc>
          <w:tcPr>
            <w:tcW w:w="1005" w:type="dxa"/>
            <w:noWrap/>
            <w:hideMark/>
          </w:tcPr>
          <w:p w14:paraId="4804E1AA"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4.8%</w:t>
            </w:r>
          </w:p>
        </w:tc>
        <w:tc>
          <w:tcPr>
            <w:tcW w:w="945" w:type="dxa"/>
            <w:noWrap/>
            <w:hideMark/>
          </w:tcPr>
          <w:p w14:paraId="7E521923"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4.4%</w:t>
            </w:r>
          </w:p>
        </w:tc>
      </w:tr>
      <w:tr w:rsidR="00E24888" w:rsidRPr="00501ACE" w14:paraId="3685BF79" w14:textId="77777777" w:rsidTr="00E24888">
        <w:trPr>
          <w:trHeight w:val="300"/>
        </w:trPr>
        <w:tc>
          <w:tcPr>
            <w:tcW w:w="2424" w:type="dxa"/>
            <w:noWrap/>
            <w:hideMark/>
          </w:tcPr>
          <w:p w14:paraId="1506B18B" w14:textId="77777777" w:rsidR="00E24888" w:rsidRPr="00501ACE" w:rsidRDefault="00E24888" w:rsidP="00E24888">
            <w:pPr>
              <w:rPr>
                <w:rFonts w:ascii="Gill Sans MT" w:hAnsi="Gill Sans MT"/>
                <w:color w:val="000000"/>
                <w:sz w:val="20"/>
                <w:szCs w:val="20"/>
                <w:lang w:eastAsia="en-IE"/>
              </w:rPr>
            </w:pPr>
            <w:r w:rsidRPr="00501ACE">
              <w:rPr>
                <w:rFonts w:ascii="Gill Sans MT" w:hAnsi="Gill Sans MT"/>
                <w:color w:val="000000"/>
                <w:sz w:val="20"/>
                <w:szCs w:val="20"/>
                <w:lang w:eastAsia="en-IE"/>
              </w:rPr>
              <w:t>Mayo County Council</w:t>
            </w:r>
          </w:p>
        </w:tc>
        <w:tc>
          <w:tcPr>
            <w:tcW w:w="1258" w:type="dxa"/>
            <w:noWrap/>
            <w:hideMark/>
          </w:tcPr>
          <w:p w14:paraId="3CD5CDB4"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932</w:t>
            </w:r>
          </w:p>
        </w:tc>
        <w:tc>
          <w:tcPr>
            <w:tcW w:w="966" w:type="dxa"/>
            <w:noWrap/>
            <w:hideMark/>
          </w:tcPr>
          <w:p w14:paraId="714152AC"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1123</w:t>
            </w:r>
          </w:p>
        </w:tc>
        <w:tc>
          <w:tcPr>
            <w:tcW w:w="1023" w:type="dxa"/>
            <w:noWrap/>
            <w:hideMark/>
          </w:tcPr>
          <w:p w14:paraId="720D79FB"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71</w:t>
            </w:r>
          </w:p>
        </w:tc>
        <w:tc>
          <w:tcPr>
            <w:tcW w:w="1093" w:type="dxa"/>
            <w:noWrap/>
            <w:hideMark/>
          </w:tcPr>
          <w:p w14:paraId="0A0D88CC"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71</w:t>
            </w:r>
          </w:p>
        </w:tc>
        <w:tc>
          <w:tcPr>
            <w:tcW w:w="1005" w:type="dxa"/>
            <w:noWrap/>
            <w:hideMark/>
          </w:tcPr>
          <w:p w14:paraId="4445C244"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7.6%</w:t>
            </w:r>
          </w:p>
        </w:tc>
        <w:tc>
          <w:tcPr>
            <w:tcW w:w="945" w:type="dxa"/>
            <w:noWrap/>
            <w:hideMark/>
          </w:tcPr>
          <w:p w14:paraId="433A8178"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6.3%</w:t>
            </w:r>
          </w:p>
        </w:tc>
      </w:tr>
      <w:tr w:rsidR="00E24888" w:rsidRPr="00501ACE" w14:paraId="0F68D535" w14:textId="77777777" w:rsidTr="00E24888">
        <w:trPr>
          <w:trHeight w:val="300"/>
        </w:trPr>
        <w:tc>
          <w:tcPr>
            <w:tcW w:w="2424" w:type="dxa"/>
            <w:noWrap/>
            <w:hideMark/>
          </w:tcPr>
          <w:p w14:paraId="440F477E" w14:textId="77777777" w:rsidR="00E24888" w:rsidRPr="00501ACE" w:rsidRDefault="00E24888" w:rsidP="00E24888">
            <w:pPr>
              <w:rPr>
                <w:rFonts w:ascii="Gill Sans MT" w:hAnsi="Gill Sans MT"/>
                <w:color w:val="000000"/>
                <w:sz w:val="20"/>
                <w:szCs w:val="20"/>
                <w:lang w:eastAsia="en-IE"/>
              </w:rPr>
            </w:pPr>
            <w:r w:rsidRPr="00501ACE">
              <w:rPr>
                <w:rFonts w:ascii="Gill Sans MT" w:hAnsi="Gill Sans MT"/>
                <w:color w:val="000000"/>
                <w:sz w:val="20"/>
                <w:szCs w:val="20"/>
                <w:lang w:eastAsia="en-IE"/>
              </w:rPr>
              <w:t>Meath County Council</w:t>
            </w:r>
          </w:p>
        </w:tc>
        <w:tc>
          <w:tcPr>
            <w:tcW w:w="1258" w:type="dxa"/>
            <w:noWrap/>
            <w:hideMark/>
          </w:tcPr>
          <w:p w14:paraId="19369201"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702</w:t>
            </w:r>
          </w:p>
        </w:tc>
        <w:tc>
          <w:tcPr>
            <w:tcW w:w="966" w:type="dxa"/>
            <w:noWrap/>
            <w:hideMark/>
          </w:tcPr>
          <w:p w14:paraId="5D8BF30C"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733</w:t>
            </w:r>
          </w:p>
        </w:tc>
        <w:tc>
          <w:tcPr>
            <w:tcW w:w="1023" w:type="dxa"/>
            <w:noWrap/>
            <w:hideMark/>
          </w:tcPr>
          <w:p w14:paraId="5CF80686"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35</w:t>
            </w:r>
          </w:p>
        </w:tc>
        <w:tc>
          <w:tcPr>
            <w:tcW w:w="1093" w:type="dxa"/>
            <w:noWrap/>
            <w:hideMark/>
          </w:tcPr>
          <w:p w14:paraId="321F237D"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36</w:t>
            </w:r>
          </w:p>
        </w:tc>
        <w:tc>
          <w:tcPr>
            <w:tcW w:w="1005" w:type="dxa"/>
            <w:noWrap/>
            <w:hideMark/>
          </w:tcPr>
          <w:p w14:paraId="6FA13FF5"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5.0%</w:t>
            </w:r>
          </w:p>
        </w:tc>
        <w:tc>
          <w:tcPr>
            <w:tcW w:w="945" w:type="dxa"/>
            <w:noWrap/>
            <w:hideMark/>
          </w:tcPr>
          <w:p w14:paraId="181F9A22"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4.9%</w:t>
            </w:r>
          </w:p>
        </w:tc>
      </w:tr>
      <w:tr w:rsidR="00E24888" w:rsidRPr="00501ACE" w14:paraId="378DEB75" w14:textId="77777777" w:rsidTr="00E24888">
        <w:trPr>
          <w:trHeight w:val="300"/>
        </w:trPr>
        <w:tc>
          <w:tcPr>
            <w:tcW w:w="2424" w:type="dxa"/>
            <w:noWrap/>
            <w:hideMark/>
          </w:tcPr>
          <w:p w14:paraId="43C81756" w14:textId="77777777" w:rsidR="00E24888" w:rsidRPr="00501ACE" w:rsidRDefault="00E24888" w:rsidP="00E24888">
            <w:pPr>
              <w:rPr>
                <w:rFonts w:ascii="Gill Sans MT" w:hAnsi="Gill Sans MT"/>
                <w:color w:val="000000"/>
                <w:sz w:val="20"/>
                <w:szCs w:val="20"/>
                <w:lang w:eastAsia="en-IE"/>
              </w:rPr>
            </w:pPr>
            <w:r w:rsidRPr="00501ACE">
              <w:rPr>
                <w:rFonts w:ascii="Gill Sans MT" w:hAnsi="Gill Sans MT"/>
                <w:color w:val="000000"/>
                <w:sz w:val="20"/>
                <w:szCs w:val="20"/>
                <w:lang w:eastAsia="en-IE"/>
              </w:rPr>
              <w:t>Monaghan County Council</w:t>
            </w:r>
          </w:p>
        </w:tc>
        <w:tc>
          <w:tcPr>
            <w:tcW w:w="1258" w:type="dxa"/>
            <w:noWrap/>
            <w:hideMark/>
          </w:tcPr>
          <w:p w14:paraId="6E342A36"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417</w:t>
            </w:r>
          </w:p>
        </w:tc>
        <w:tc>
          <w:tcPr>
            <w:tcW w:w="966" w:type="dxa"/>
            <w:noWrap/>
            <w:hideMark/>
          </w:tcPr>
          <w:p w14:paraId="62445001"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469</w:t>
            </w:r>
          </w:p>
        </w:tc>
        <w:tc>
          <w:tcPr>
            <w:tcW w:w="1023" w:type="dxa"/>
            <w:noWrap/>
            <w:hideMark/>
          </w:tcPr>
          <w:p w14:paraId="71BE0FE6"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25</w:t>
            </w:r>
          </w:p>
        </w:tc>
        <w:tc>
          <w:tcPr>
            <w:tcW w:w="1093" w:type="dxa"/>
            <w:noWrap/>
            <w:hideMark/>
          </w:tcPr>
          <w:p w14:paraId="2374ED15"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25</w:t>
            </w:r>
          </w:p>
        </w:tc>
        <w:tc>
          <w:tcPr>
            <w:tcW w:w="1005" w:type="dxa"/>
            <w:noWrap/>
            <w:hideMark/>
          </w:tcPr>
          <w:p w14:paraId="57B8024A"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6.0%</w:t>
            </w:r>
          </w:p>
        </w:tc>
        <w:tc>
          <w:tcPr>
            <w:tcW w:w="945" w:type="dxa"/>
            <w:noWrap/>
            <w:hideMark/>
          </w:tcPr>
          <w:p w14:paraId="493CAB8C"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5.3%</w:t>
            </w:r>
          </w:p>
        </w:tc>
      </w:tr>
      <w:tr w:rsidR="00E24888" w:rsidRPr="00501ACE" w14:paraId="1240523E" w14:textId="77777777" w:rsidTr="00E24888">
        <w:trPr>
          <w:trHeight w:val="300"/>
        </w:trPr>
        <w:tc>
          <w:tcPr>
            <w:tcW w:w="2424" w:type="dxa"/>
            <w:noWrap/>
            <w:hideMark/>
          </w:tcPr>
          <w:p w14:paraId="5A8EB9EC" w14:textId="77777777" w:rsidR="00E24888" w:rsidRPr="00501ACE" w:rsidRDefault="00E24888" w:rsidP="00E24888">
            <w:pPr>
              <w:rPr>
                <w:rFonts w:ascii="Gill Sans MT" w:hAnsi="Gill Sans MT"/>
                <w:color w:val="000000"/>
                <w:sz w:val="20"/>
                <w:szCs w:val="20"/>
                <w:lang w:eastAsia="en-IE"/>
              </w:rPr>
            </w:pPr>
            <w:r w:rsidRPr="00501ACE">
              <w:rPr>
                <w:rFonts w:ascii="Gill Sans MT" w:hAnsi="Gill Sans MT"/>
                <w:color w:val="000000"/>
                <w:sz w:val="20"/>
                <w:szCs w:val="20"/>
                <w:lang w:eastAsia="en-IE"/>
              </w:rPr>
              <w:t>Northern &amp; Western Regional Assembly</w:t>
            </w:r>
          </w:p>
        </w:tc>
        <w:tc>
          <w:tcPr>
            <w:tcW w:w="1258" w:type="dxa"/>
            <w:noWrap/>
            <w:hideMark/>
          </w:tcPr>
          <w:p w14:paraId="307F8B72"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16</w:t>
            </w:r>
          </w:p>
        </w:tc>
        <w:tc>
          <w:tcPr>
            <w:tcW w:w="966" w:type="dxa"/>
            <w:noWrap/>
            <w:hideMark/>
          </w:tcPr>
          <w:p w14:paraId="28155FCB"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15</w:t>
            </w:r>
          </w:p>
        </w:tc>
        <w:tc>
          <w:tcPr>
            <w:tcW w:w="1023" w:type="dxa"/>
            <w:noWrap/>
            <w:hideMark/>
          </w:tcPr>
          <w:p w14:paraId="5708BE3E"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0</w:t>
            </w:r>
          </w:p>
        </w:tc>
        <w:tc>
          <w:tcPr>
            <w:tcW w:w="1093" w:type="dxa"/>
            <w:noWrap/>
            <w:hideMark/>
          </w:tcPr>
          <w:p w14:paraId="05774604"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0</w:t>
            </w:r>
          </w:p>
        </w:tc>
        <w:tc>
          <w:tcPr>
            <w:tcW w:w="1005" w:type="dxa"/>
            <w:noWrap/>
            <w:hideMark/>
          </w:tcPr>
          <w:p w14:paraId="4BC5B3BC"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0.0%</w:t>
            </w:r>
          </w:p>
        </w:tc>
        <w:tc>
          <w:tcPr>
            <w:tcW w:w="945" w:type="dxa"/>
            <w:noWrap/>
            <w:hideMark/>
          </w:tcPr>
          <w:p w14:paraId="7A8D1A8B"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0.0%</w:t>
            </w:r>
          </w:p>
        </w:tc>
      </w:tr>
      <w:tr w:rsidR="00E24888" w:rsidRPr="00501ACE" w14:paraId="5EE3CD31" w14:textId="77777777" w:rsidTr="00E24888">
        <w:trPr>
          <w:trHeight w:val="300"/>
        </w:trPr>
        <w:tc>
          <w:tcPr>
            <w:tcW w:w="2424" w:type="dxa"/>
            <w:noWrap/>
            <w:hideMark/>
          </w:tcPr>
          <w:p w14:paraId="489FBEDC" w14:textId="77777777" w:rsidR="00E24888" w:rsidRPr="00501ACE" w:rsidRDefault="00E24888" w:rsidP="00E24888">
            <w:pPr>
              <w:rPr>
                <w:rFonts w:ascii="Gill Sans MT" w:hAnsi="Gill Sans MT"/>
                <w:color w:val="000000"/>
                <w:sz w:val="20"/>
                <w:szCs w:val="20"/>
                <w:lang w:eastAsia="en-IE"/>
              </w:rPr>
            </w:pPr>
            <w:r w:rsidRPr="00501ACE">
              <w:rPr>
                <w:rFonts w:ascii="Gill Sans MT" w:hAnsi="Gill Sans MT"/>
                <w:color w:val="000000"/>
                <w:sz w:val="20"/>
                <w:szCs w:val="20"/>
                <w:lang w:eastAsia="en-IE"/>
              </w:rPr>
              <w:t>Offaly County Council</w:t>
            </w:r>
          </w:p>
        </w:tc>
        <w:tc>
          <w:tcPr>
            <w:tcW w:w="1258" w:type="dxa"/>
            <w:noWrap/>
            <w:hideMark/>
          </w:tcPr>
          <w:p w14:paraId="3369C973"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389</w:t>
            </w:r>
          </w:p>
        </w:tc>
        <w:tc>
          <w:tcPr>
            <w:tcW w:w="966" w:type="dxa"/>
            <w:noWrap/>
            <w:hideMark/>
          </w:tcPr>
          <w:p w14:paraId="7C621E36"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386</w:t>
            </w:r>
          </w:p>
        </w:tc>
        <w:tc>
          <w:tcPr>
            <w:tcW w:w="1023" w:type="dxa"/>
            <w:noWrap/>
            <w:hideMark/>
          </w:tcPr>
          <w:p w14:paraId="5B2DEADC"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15</w:t>
            </w:r>
          </w:p>
        </w:tc>
        <w:tc>
          <w:tcPr>
            <w:tcW w:w="1093" w:type="dxa"/>
            <w:noWrap/>
            <w:hideMark/>
          </w:tcPr>
          <w:p w14:paraId="0B97F3D5"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13</w:t>
            </w:r>
          </w:p>
        </w:tc>
        <w:tc>
          <w:tcPr>
            <w:tcW w:w="1005" w:type="dxa"/>
            <w:noWrap/>
            <w:hideMark/>
          </w:tcPr>
          <w:p w14:paraId="5F71FA29"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3.9%</w:t>
            </w:r>
          </w:p>
        </w:tc>
        <w:tc>
          <w:tcPr>
            <w:tcW w:w="945" w:type="dxa"/>
            <w:noWrap/>
            <w:hideMark/>
          </w:tcPr>
          <w:p w14:paraId="3296D12F"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3.4%</w:t>
            </w:r>
          </w:p>
        </w:tc>
      </w:tr>
      <w:tr w:rsidR="00E24888" w:rsidRPr="00501ACE" w14:paraId="25ECAB54" w14:textId="77777777" w:rsidTr="00E24888">
        <w:trPr>
          <w:trHeight w:val="300"/>
        </w:trPr>
        <w:tc>
          <w:tcPr>
            <w:tcW w:w="2424" w:type="dxa"/>
            <w:shd w:val="clear" w:color="auto" w:fill="auto"/>
            <w:noWrap/>
            <w:hideMark/>
          </w:tcPr>
          <w:p w14:paraId="40175E3B" w14:textId="77777777" w:rsidR="00E24888" w:rsidRPr="00501ACE" w:rsidRDefault="00E24888" w:rsidP="00E24888">
            <w:pPr>
              <w:spacing w:after="0" w:line="240" w:lineRule="auto"/>
              <w:rPr>
                <w:rFonts w:ascii="Gill Sans MT" w:hAnsi="Gill Sans MT"/>
                <w:b/>
                <w:color w:val="000000"/>
                <w:sz w:val="20"/>
                <w:szCs w:val="20"/>
                <w:lang w:eastAsia="en-IE"/>
              </w:rPr>
            </w:pPr>
            <w:r w:rsidRPr="00501ACE">
              <w:rPr>
                <w:rFonts w:ascii="Gill Sans MT" w:hAnsi="Gill Sans MT"/>
                <w:b/>
                <w:color w:val="000000"/>
                <w:sz w:val="20"/>
                <w:szCs w:val="20"/>
                <w:lang w:eastAsia="en-IE"/>
              </w:rPr>
              <w:t>Ordnance Survey Ireland (OSI)</w:t>
            </w:r>
          </w:p>
          <w:p w14:paraId="6443B7D3" w14:textId="4C3024A6" w:rsidR="00E24888" w:rsidRPr="00501ACE" w:rsidRDefault="00E24888" w:rsidP="002172AC">
            <w:pPr>
              <w:spacing w:line="240" w:lineRule="auto"/>
              <w:rPr>
                <w:rFonts w:ascii="Gill Sans MT" w:hAnsi="Gill Sans MT"/>
                <w:color w:val="000000"/>
                <w:sz w:val="20"/>
                <w:szCs w:val="20"/>
                <w:lang w:eastAsia="en-IE"/>
              </w:rPr>
            </w:pPr>
            <w:r w:rsidRPr="00501ACE">
              <w:rPr>
                <w:rFonts w:ascii="Gill Sans MT" w:hAnsi="Gill Sans MT"/>
                <w:b/>
                <w:color w:val="000000"/>
                <w:sz w:val="20"/>
                <w:szCs w:val="20"/>
                <w:lang w:eastAsia="en-IE"/>
              </w:rPr>
              <w:t>(See section 2.2 in the report for 2016 figures)</w:t>
            </w:r>
          </w:p>
        </w:tc>
        <w:tc>
          <w:tcPr>
            <w:tcW w:w="1258" w:type="dxa"/>
            <w:shd w:val="clear" w:color="auto" w:fill="auto"/>
            <w:noWrap/>
            <w:hideMark/>
          </w:tcPr>
          <w:p w14:paraId="14F0107E" w14:textId="77777777" w:rsidR="00E24888" w:rsidRPr="00501ACE" w:rsidRDefault="00E24888" w:rsidP="00E24888">
            <w:pPr>
              <w:rPr>
                <w:rFonts w:ascii="Gill Sans MT" w:hAnsi="Gill Sans MT"/>
                <w:color w:val="000000"/>
                <w:sz w:val="20"/>
                <w:szCs w:val="20"/>
                <w:lang w:eastAsia="en-IE"/>
              </w:rPr>
            </w:pPr>
            <w:r w:rsidRPr="00501ACE">
              <w:rPr>
                <w:rFonts w:ascii="Gill Sans MT" w:hAnsi="Gill Sans MT"/>
                <w:color w:val="000000"/>
                <w:sz w:val="20"/>
                <w:szCs w:val="20"/>
                <w:lang w:eastAsia="en-IE"/>
              </w:rPr>
              <w:t> </w:t>
            </w:r>
          </w:p>
        </w:tc>
        <w:tc>
          <w:tcPr>
            <w:tcW w:w="966" w:type="dxa"/>
            <w:shd w:val="clear" w:color="auto" w:fill="auto"/>
            <w:noWrap/>
            <w:hideMark/>
          </w:tcPr>
          <w:p w14:paraId="58B56865"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230</w:t>
            </w:r>
          </w:p>
        </w:tc>
        <w:tc>
          <w:tcPr>
            <w:tcW w:w="1023" w:type="dxa"/>
            <w:shd w:val="clear" w:color="auto" w:fill="auto"/>
            <w:noWrap/>
            <w:hideMark/>
          </w:tcPr>
          <w:p w14:paraId="4272D47E" w14:textId="77777777" w:rsidR="00E24888" w:rsidRPr="00501ACE" w:rsidRDefault="00E24888" w:rsidP="00E24888">
            <w:pPr>
              <w:rPr>
                <w:rFonts w:ascii="Gill Sans MT" w:hAnsi="Gill Sans MT"/>
                <w:color w:val="000000"/>
                <w:sz w:val="20"/>
                <w:szCs w:val="20"/>
                <w:lang w:eastAsia="en-IE"/>
              </w:rPr>
            </w:pPr>
            <w:r w:rsidRPr="00501ACE">
              <w:rPr>
                <w:rFonts w:ascii="Gill Sans MT" w:hAnsi="Gill Sans MT"/>
                <w:color w:val="000000"/>
                <w:sz w:val="20"/>
                <w:szCs w:val="20"/>
                <w:lang w:eastAsia="en-IE"/>
              </w:rPr>
              <w:t> </w:t>
            </w:r>
          </w:p>
        </w:tc>
        <w:tc>
          <w:tcPr>
            <w:tcW w:w="1093" w:type="dxa"/>
            <w:shd w:val="clear" w:color="auto" w:fill="auto"/>
            <w:noWrap/>
            <w:hideMark/>
          </w:tcPr>
          <w:p w14:paraId="4A4EAB88" w14:textId="5D47DD0D" w:rsidR="00E24888" w:rsidRPr="00501ACE" w:rsidRDefault="00FD38CE"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10</w:t>
            </w:r>
          </w:p>
        </w:tc>
        <w:tc>
          <w:tcPr>
            <w:tcW w:w="1005" w:type="dxa"/>
            <w:shd w:val="clear" w:color="auto" w:fill="auto"/>
            <w:noWrap/>
            <w:hideMark/>
          </w:tcPr>
          <w:p w14:paraId="47175E5E" w14:textId="77777777" w:rsidR="00E24888" w:rsidRPr="00501ACE" w:rsidRDefault="00E24888" w:rsidP="00E24888">
            <w:pPr>
              <w:jc w:val="center"/>
              <w:rPr>
                <w:rFonts w:ascii="Gill Sans MT" w:hAnsi="Gill Sans MT"/>
                <w:color w:val="000000"/>
                <w:sz w:val="20"/>
                <w:szCs w:val="20"/>
                <w:lang w:eastAsia="en-IE"/>
              </w:rPr>
            </w:pPr>
          </w:p>
        </w:tc>
        <w:tc>
          <w:tcPr>
            <w:tcW w:w="945" w:type="dxa"/>
            <w:shd w:val="clear" w:color="auto" w:fill="auto"/>
            <w:noWrap/>
            <w:hideMark/>
          </w:tcPr>
          <w:p w14:paraId="668C0D72"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4.3%</w:t>
            </w:r>
          </w:p>
        </w:tc>
      </w:tr>
      <w:tr w:rsidR="00E24888" w:rsidRPr="00501ACE" w14:paraId="2BC57FE7" w14:textId="77777777" w:rsidTr="00E24888">
        <w:trPr>
          <w:trHeight w:val="300"/>
        </w:trPr>
        <w:tc>
          <w:tcPr>
            <w:tcW w:w="2424" w:type="dxa"/>
            <w:shd w:val="clear" w:color="auto" w:fill="auto"/>
            <w:noWrap/>
          </w:tcPr>
          <w:p w14:paraId="4D2621ED" w14:textId="7791554E" w:rsidR="00E24888" w:rsidRPr="00501ACE" w:rsidRDefault="00E24888" w:rsidP="00E24888">
            <w:pPr>
              <w:rPr>
                <w:rFonts w:ascii="Gill Sans MT" w:hAnsi="Gill Sans MT"/>
                <w:color w:val="000000"/>
                <w:sz w:val="20"/>
                <w:szCs w:val="20"/>
                <w:lang w:eastAsia="en-IE"/>
              </w:rPr>
            </w:pPr>
            <w:r w:rsidRPr="00501ACE">
              <w:rPr>
                <w:rFonts w:ascii="Gill Sans MT" w:hAnsi="Gill Sans MT"/>
                <w:color w:val="000000"/>
                <w:sz w:val="20"/>
                <w:szCs w:val="20"/>
                <w:lang w:eastAsia="en-IE"/>
              </w:rPr>
              <w:t>Residential Tenancies Board</w:t>
            </w:r>
          </w:p>
        </w:tc>
        <w:tc>
          <w:tcPr>
            <w:tcW w:w="1258" w:type="dxa"/>
            <w:shd w:val="clear" w:color="auto" w:fill="auto"/>
            <w:noWrap/>
          </w:tcPr>
          <w:p w14:paraId="4AF05C49" w14:textId="32C61E73"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40</w:t>
            </w:r>
          </w:p>
        </w:tc>
        <w:tc>
          <w:tcPr>
            <w:tcW w:w="966" w:type="dxa"/>
            <w:shd w:val="clear" w:color="auto" w:fill="auto"/>
            <w:noWrap/>
          </w:tcPr>
          <w:p w14:paraId="02113889" w14:textId="758AF70B"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53</w:t>
            </w:r>
          </w:p>
        </w:tc>
        <w:tc>
          <w:tcPr>
            <w:tcW w:w="1023" w:type="dxa"/>
            <w:shd w:val="clear" w:color="auto" w:fill="auto"/>
            <w:noWrap/>
          </w:tcPr>
          <w:p w14:paraId="69B29557" w14:textId="6F3455F5"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w:t>
            </w:r>
          </w:p>
        </w:tc>
        <w:tc>
          <w:tcPr>
            <w:tcW w:w="1093" w:type="dxa"/>
            <w:shd w:val="clear" w:color="auto" w:fill="auto"/>
            <w:noWrap/>
          </w:tcPr>
          <w:p w14:paraId="031825F2" w14:textId="45D286AC"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w:t>
            </w:r>
          </w:p>
        </w:tc>
        <w:tc>
          <w:tcPr>
            <w:tcW w:w="1005" w:type="dxa"/>
            <w:shd w:val="clear" w:color="auto" w:fill="auto"/>
            <w:noWrap/>
          </w:tcPr>
          <w:p w14:paraId="50745848" w14:textId="38855944"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s="Arial"/>
                <w:color w:val="000000"/>
                <w:sz w:val="20"/>
                <w:szCs w:val="20"/>
                <w:lang w:eastAsia="en-IE"/>
              </w:rPr>
              <w:t>2.5%</w:t>
            </w:r>
          </w:p>
        </w:tc>
        <w:tc>
          <w:tcPr>
            <w:tcW w:w="945" w:type="dxa"/>
            <w:shd w:val="clear" w:color="auto" w:fill="auto"/>
            <w:noWrap/>
          </w:tcPr>
          <w:p w14:paraId="1A6B91CF" w14:textId="6EBE44F1"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s="Arial"/>
                <w:color w:val="000000"/>
                <w:sz w:val="20"/>
                <w:szCs w:val="20"/>
                <w:lang w:eastAsia="en-IE"/>
              </w:rPr>
              <w:t>1.9%</w:t>
            </w:r>
          </w:p>
        </w:tc>
      </w:tr>
      <w:tr w:rsidR="00E24888" w:rsidRPr="00501ACE" w14:paraId="3A513B04" w14:textId="77777777" w:rsidTr="00E24888">
        <w:trPr>
          <w:trHeight w:val="300"/>
        </w:trPr>
        <w:tc>
          <w:tcPr>
            <w:tcW w:w="2424" w:type="dxa"/>
            <w:shd w:val="clear" w:color="auto" w:fill="auto"/>
            <w:noWrap/>
            <w:hideMark/>
          </w:tcPr>
          <w:p w14:paraId="037571FD" w14:textId="77777777" w:rsidR="00E24888" w:rsidRPr="00501ACE" w:rsidRDefault="00E24888" w:rsidP="00E24888">
            <w:pPr>
              <w:rPr>
                <w:rFonts w:ascii="Gill Sans MT" w:hAnsi="Gill Sans MT"/>
                <w:color w:val="000000"/>
                <w:sz w:val="20"/>
                <w:szCs w:val="20"/>
                <w:lang w:eastAsia="en-IE"/>
              </w:rPr>
            </w:pPr>
            <w:r w:rsidRPr="00501ACE">
              <w:rPr>
                <w:rFonts w:ascii="Gill Sans MT" w:hAnsi="Gill Sans MT"/>
                <w:color w:val="000000"/>
                <w:sz w:val="20"/>
                <w:szCs w:val="20"/>
                <w:lang w:eastAsia="en-IE"/>
              </w:rPr>
              <w:t>Roscommon County Council</w:t>
            </w:r>
          </w:p>
        </w:tc>
        <w:tc>
          <w:tcPr>
            <w:tcW w:w="1258" w:type="dxa"/>
            <w:shd w:val="clear" w:color="auto" w:fill="auto"/>
            <w:noWrap/>
            <w:hideMark/>
          </w:tcPr>
          <w:p w14:paraId="4BA29A6D"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403</w:t>
            </w:r>
          </w:p>
        </w:tc>
        <w:tc>
          <w:tcPr>
            <w:tcW w:w="966" w:type="dxa"/>
            <w:shd w:val="clear" w:color="auto" w:fill="auto"/>
            <w:noWrap/>
            <w:hideMark/>
          </w:tcPr>
          <w:p w14:paraId="380B252F"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412</w:t>
            </w:r>
          </w:p>
        </w:tc>
        <w:tc>
          <w:tcPr>
            <w:tcW w:w="1023" w:type="dxa"/>
            <w:shd w:val="clear" w:color="auto" w:fill="auto"/>
            <w:noWrap/>
            <w:hideMark/>
          </w:tcPr>
          <w:p w14:paraId="1E9E50E5"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19</w:t>
            </w:r>
          </w:p>
        </w:tc>
        <w:tc>
          <w:tcPr>
            <w:tcW w:w="1093" w:type="dxa"/>
            <w:shd w:val="clear" w:color="auto" w:fill="auto"/>
            <w:noWrap/>
            <w:hideMark/>
          </w:tcPr>
          <w:p w14:paraId="3A922C58"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20</w:t>
            </w:r>
          </w:p>
        </w:tc>
        <w:tc>
          <w:tcPr>
            <w:tcW w:w="1005" w:type="dxa"/>
            <w:shd w:val="clear" w:color="auto" w:fill="auto"/>
            <w:noWrap/>
            <w:hideMark/>
          </w:tcPr>
          <w:p w14:paraId="14BC0CEE"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 4.7</w:t>
            </w:r>
          </w:p>
        </w:tc>
        <w:tc>
          <w:tcPr>
            <w:tcW w:w="945" w:type="dxa"/>
            <w:shd w:val="clear" w:color="auto" w:fill="auto"/>
            <w:noWrap/>
            <w:hideMark/>
          </w:tcPr>
          <w:p w14:paraId="0D48BB97"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4.9</w:t>
            </w:r>
          </w:p>
        </w:tc>
      </w:tr>
      <w:tr w:rsidR="00E24888" w:rsidRPr="00501ACE" w14:paraId="4F40F110" w14:textId="77777777" w:rsidTr="00E24888">
        <w:trPr>
          <w:trHeight w:val="300"/>
        </w:trPr>
        <w:tc>
          <w:tcPr>
            <w:tcW w:w="2424" w:type="dxa"/>
            <w:shd w:val="clear" w:color="auto" w:fill="auto"/>
            <w:noWrap/>
            <w:hideMark/>
          </w:tcPr>
          <w:p w14:paraId="5951D3E8" w14:textId="77777777" w:rsidR="00E24888" w:rsidRPr="00501ACE" w:rsidRDefault="00E24888" w:rsidP="00E24888">
            <w:pPr>
              <w:rPr>
                <w:rFonts w:ascii="Gill Sans MT" w:hAnsi="Gill Sans MT"/>
                <w:color w:val="000000"/>
                <w:sz w:val="20"/>
                <w:szCs w:val="20"/>
                <w:lang w:eastAsia="en-IE"/>
              </w:rPr>
            </w:pPr>
            <w:r w:rsidRPr="00501ACE">
              <w:rPr>
                <w:rFonts w:ascii="Gill Sans MT" w:hAnsi="Gill Sans MT"/>
                <w:color w:val="000000"/>
                <w:sz w:val="20"/>
                <w:szCs w:val="20"/>
                <w:lang w:eastAsia="en-IE"/>
              </w:rPr>
              <w:t>Sligo County Council</w:t>
            </w:r>
          </w:p>
        </w:tc>
        <w:tc>
          <w:tcPr>
            <w:tcW w:w="1258" w:type="dxa"/>
            <w:shd w:val="clear" w:color="auto" w:fill="auto"/>
            <w:noWrap/>
            <w:hideMark/>
          </w:tcPr>
          <w:p w14:paraId="333B41C0"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411</w:t>
            </w:r>
          </w:p>
        </w:tc>
        <w:tc>
          <w:tcPr>
            <w:tcW w:w="966" w:type="dxa"/>
            <w:shd w:val="clear" w:color="auto" w:fill="auto"/>
            <w:noWrap/>
            <w:hideMark/>
          </w:tcPr>
          <w:p w14:paraId="03562DC2"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434</w:t>
            </w:r>
          </w:p>
        </w:tc>
        <w:tc>
          <w:tcPr>
            <w:tcW w:w="1023" w:type="dxa"/>
            <w:shd w:val="clear" w:color="auto" w:fill="auto"/>
            <w:noWrap/>
            <w:hideMark/>
          </w:tcPr>
          <w:p w14:paraId="1C261823"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16</w:t>
            </w:r>
          </w:p>
        </w:tc>
        <w:tc>
          <w:tcPr>
            <w:tcW w:w="1093" w:type="dxa"/>
            <w:shd w:val="clear" w:color="auto" w:fill="auto"/>
            <w:noWrap/>
            <w:hideMark/>
          </w:tcPr>
          <w:p w14:paraId="7C78B414"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17</w:t>
            </w:r>
          </w:p>
        </w:tc>
        <w:tc>
          <w:tcPr>
            <w:tcW w:w="1005" w:type="dxa"/>
            <w:shd w:val="clear" w:color="auto" w:fill="auto"/>
            <w:noWrap/>
            <w:hideMark/>
          </w:tcPr>
          <w:p w14:paraId="3DA15A67" w14:textId="77777777" w:rsidR="00E24888" w:rsidRPr="00501ACE" w:rsidRDefault="00E24888" w:rsidP="00E24888">
            <w:pPr>
              <w:jc w:val="right"/>
              <w:rPr>
                <w:rFonts w:ascii="Gill Sans MT" w:hAnsi="Gill Sans MT" w:cs="Arial"/>
                <w:sz w:val="20"/>
                <w:szCs w:val="20"/>
                <w:lang w:eastAsia="en-IE"/>
              </w:rPr>
            </w:pPr>
            <w:r w:rsidRPr="00501ACE">
              <w:rPr>
                <w:rFonts w:ascii="Gill Sans MT" w:hAnsi="Gill Sans MT" w:cs="Arial"/>
                <w:sz w:val="20"/>
                <w:szCs w:val="20"/>
                <w:lang w:eastAsia="en-IE"/>
              </w:rPr>
              <w:t>3.9%</w:t>
            </w:r>
          </w:p>
        </w:tc>
        <w:tc>
          <w:tcPr>
            <w:tcW w:w="945" w:type="dxa"/>
            <w:shd w:val="clear" w:color="auto" w:fill="auto"/>
            <w:noWrap/>
            <w:hideMark/>
          </w:tcPr>
          <w:p w14:paraId="7215F410"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3.9%</w:t>
            </w:r>
          </w:p>
        </w:tc>
      </w:tr>
      <w:tr w:rsidR="00E24888" w:rsidRPr="00501ACE" w14:paraId="0311E01D" w14:textId="77777777" w:rsidTr="00E24888">
        <w:trPr>
          <w:trHeight w:val="300"/>
        </w:trPr>
        <w:tc>
          <w:tcPr>
            <w:tcW w:w="2424" w:type="dxa"/>
            <w:shd w:val="clear" w:color="auto" w:fill="auto"/>
            <w:noWrap/>
            <w:hideMark/>
          </w:tcPr>
          <w:p w14:paraId="096CD858" w14:textId="77777777" w:rsidR="00E24888" w:rsidRPr="00501ACE" w:rsidRDefault="00E24888" w:rsidP="00E24888">
            <w:pPr>
              <w:rPr>
                <w:rFonts w:ascii="Gill Sans MT" w:hAnsi="Gill Sans MT"/>
                <w:color w:val="000000"/>
                <w:sz w:val="20"/>
                <w:szCs w:val="20"/>
                <w:lang w:eastAsia="en-IE"/>
              </w:rPr>
            </w:pPr>
            <w:r w:rsidRPr="00501ACE">
              <w:rPr>
                <w:rFonts w:ascii="Gill Sans MT" w:hAnsi="Gill Sans MT"/>
                <w:color w:val="000000"/>
                <w:sz w:val="20"/>
                <w:szCs w:val="20"/>
                <w:lang w:eastAsia="en-IE"/>
              </w:rPr>
              <w:t>South Dublin County Council</w:t>
            </w:r>
          </w:p>
        </w:tc>
        <w:tc>
          <w:tcPr>
            <w:tcW w:w="1258" w:type="dxa"/>
            <w:shd w:val="clear" w:color="auto" w:fill="auto"/>
            <w:noWrap/>
            <w:hideMark/>
          </w:tcPr>
          <w:p w14:paraId="2FB4602B" w14:textId="6F91810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w:t>
            </w:r>
            <w:r w:rsidR="006D3708" w:rsidRPr="00501ACE">
              <w:rPr>
                <w:rFonts w:ascii="Gill Sans MT" w:hAnsi="Gill Sans MT"/>
                <w:color w:val="000000"/>
                <w:sz w:val="20"/>
                <w:szCs w:val="20"/>
                <w:lang w:eastAsia="en-IE"/>
              </w:rPr>
              <w:t>,</w:t>
            </w:r>
            <w:r w:rsidRPr="00501ACE">
              <w:rPr>
                <w:rFonts w:ascii="Gill Sans MT" w:hAnsi="Gill Sans MT"/>
                <w:color w:val="000000"/>
                <w:sz w:val="20"/>
                <w:szCs w:val="20"/>
                <w:lang w:eastAsia="en-IE"/>
              </w:rPr>
              <w:t>216</w:t>
            </w:r>
          </w:p>
        </w:tc>
        <w:tc>
          <w:tcPr>
            <w:tcW w:w="966" w:type="dxa"/>
            <w:shd w:val="clear" w:color="auto" w:fill="auto"/>
            <w:noWrap/>
            <w:hideMark/>
          </w:tcPr>
          <w:p w14:paraId="35DA0DF0" w14:textId="2B89FAC6"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w:t>
            </w:r>
            <w:r w:rsidR="006D3708" w:rsidRPr="00501ACE">
              <w:rPr>
                <w:rFonts w:ascii="Gill Sans MT" w:hAnsi="Gill Sans MT"/>
                <w:color w:val="000000"/>
                <w:sz w:val="20"/>
                <w:szCs w:val="20"/>
                <w:lang w:eastAsia="en-IE"/>
              </w:rPr>
              <w:t>,</w:t>
            </w:r>
            <w:r w:rsidRPr="00501ACE">
              <w:rPr>
                <w:rFonts w:ascii="Gill Sans MT" w:hAnsi="Gill Sans MT"/>
                <w:color w:val="000000"/>
                <w:sz w:val="20"/>
                <w:szCs w:val="20"/>
                <w:lang w:eastAsia="en-IE"/>
              </w:rPr>
              <w:t>229</w:t>
            </w:r>
          </w:p>
        </w:tc>
        <w:tc>
          <w:tcPr>
            <w:tcW w:w="1023" w:type="dxa"/>
            <w:shd w:val="clear" w:color="auto" w:fill="auto"/>
            <w:noWrap/>
            <w:hideMark/>
          </w:tcPr>
          <w:p w14:paraId="0955927F"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45</w:t>
            </w:r>
          </w:p>
        </w:tc>
        <w:tc>
          <w:tcPr>
            <w:tcW w:w="1093" w:type="dxa"/>
            <w:shd w:val="clear" w:color="auto" w:fill="auto"/>
            <w:noWrap/>
            <w:hideMark/>
          </w:tcPr>
          <w:p w14:paraId="32E1D19A"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49</w:t>
            </w:r>
          </w:p>
        </w:tc>
        <w:tc>
          <w:tcPr>
            <w:tcW w:w="1005" w:type="dxa"/>
            <w:shd w:val="clear" w:color="auto" w:fill="auto"/>
            <w:noWrap/>
            <w:hideMark/>
          </w:tcPr>
          <w:p w14:paraId="1C32D504"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3.7%</w:t>
            </w:r>
          </w:p>
        </w:tc>
        <w:tc>
          <w:tcPr>
            <w:tcW w:w="945" w:type="dxa"/>
            <w:shd w:val="clear" w:color="auto" w:fill="auto"/>
            <w:noWrap/>
            <w:hideMark/>
          </w:tcPr>
          <w:p w14:paraId="6522CCA6"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4.0%</w:t>
            </w:r>
          </w:p>
        </w:tc>
      </w:tr>
      <w:tr w:rsidR="00E24888" w:rsidRPr="00501ACE" w14:paraId="51B44915" w14:textId="77777777" w:rsidTr="00E24888">
        <w:trPr>
          <w:trHeight w:val="300"/>
        </w:trPr>
        <w:tc>
          <w:tcPr>
            <w:tcW w:w="2424" w:type="dxa"/>
            <w:shd w:val="clear" w:color="auto" w:fill="auto"/>
            <w:noWrap/>
            <w:hideMark/>
          </w:tcPr>
          <w:p w14:paraId="5FCF69E9" w14:textId="77777777" w:rsidR="00E24888" w:rsidRPr="00501ACE" w:rsidRDefault="00E24888" w:rsidP="00E24888">
            <w:pPr>
              <w:rPr>
                <w:rFonts w:ascii="Gill Sans MT" w:hAnsi="Gill Sans MT"/>
                <w:color w:val="000000"/>
                <w:sz w:val="20"/>
                <w:szCs w:val="20"/>
                <w:lang w:eastAsia="en-IE"/>
              </w:rPr>
            </w:pPr>
            <w:r w:rsidRPr="00501ACE">
              <w:rPr>
                <w:rFonts w:ascii="Gill Sans MT" w:hAnsi="Gill Sans MT"/>
                <w:color w:val="000000"/>
                <w:sz w:val="20"/>
                <w:szCs w:val="20"/>
                <w:lang w:eastAsia="en-IE"/>
              </w:rPr>
              <w:t>Southern Regional Assembly</w:t>
            </w:r>
          </w:p>
        </w:tc>
        <w:tc>
          <w:tcPr>
            <w:tcW w:w="1258" w:type="dxa"/>
            <w:shd w:val="clear" w:color="auto" w:fill="auto"/>
            <w:noWrap/>
            <w:hideMark/>
          </w:tcPr>
          <w:p w14:paraId="331F0463"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25</w:t>
            </w:r>
          </w:p>
        </w:tc>
        <w:tc>
          <w:tcPr>
            <w:tcW w:w="966" w:type="dxa"/>
            <w:shd w:val="clear" w:color="auto" w:fill="auto"/>
            <w:noWrap/>
            <w:hideMark/>
          </w:tcPr>
          <w:p w14:paraId="47F8144B"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22</w:t>
            </w:r>
          </w:p>
        </w:tc>
        <w:tc>
          <w:tcPr>
            <w:tcW w:w="1023" w:type="dxa"/>
            <w:shd w:val="clear" w:color="auto" w:fill="auto"/>
            <w:noWrap/>
            <w:hideMark/>
          </w:tcPr>
          <w:p w14:paraId="132F6248"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0</w:t>
            </w:r>
          </w:p>
        </w:tc>
        <w:tc>
          <w:tcPr>
            <w:tcW w:w="1093" w:type="dxa"/>
            <w:shd w:val="clear" w:color="auto" w:fill="auto"/>
            <w:noWrap/>
            <w:hideMark/>
          </w:tcPr>
          <w:p w14:paraId="1BDA2040"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0</w:t>
            </w:r>
          </w:p>
        </w:tc>
        <w:tc>
          <w:tcPr>
            <w:tcW w:w="1005" w:type="dxa"/>
            <w:shd w:val="clear" w:color="auto" w:fill="auto"/>
            <w:noWrap/>
            <w:hideMark/>
          </w:tcPr>
          <w:p w14:paraId="1A1404A7"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0.0%</w:t>
            </w:r>
          </w:p>
        </w:tc>
        <w:tc>
          <w:tcPr>
            <w:tcW w:w="945" w:type="dxa"/>
            <w:shd w:val="clear" w:color="auto" w:fill="auto"/>
            <w:noWrap/>
            <w:hideMark/>
          </w:tcPr>
          <w:p w14:paraId="0D034680"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0.0%</w:t>
            </w:r>
          </w:p>
        </w:tc>
      </w:tr>
      <w:tr w:rsidR="00E24888" w:rsidRPr="00501ACE" w14:paraId="23003F09" w14:textId="77777777" w:rsidTr="00E24888">
        <w:trPr>
          <w:trHeight w:val="300"/>
        </w:trPr>
        <w:tc>
          <w:tcPr>
            <w:tcW w:w="2424" w:type="dxa"/>
            <w:shd w:val="clear" w:color="auto" w:fill="auto"/>
            <w:noWrap/>
            <w:hideMark/>
          </w:tcPr>
          <w:p w14:paraId="0C648765" w14:textId="77777777" w:rsidR="00E24888" w:rsidRPr="00501ACE" w:rsidRDefault="00E24888" w:rsidP="00E24888">
            <w:pPr>
              <w:rPr>
                <w:rFonts w:ascii="Gill Sans MT" w:hAnsi="Gill Sans MT"/>
                <w:color w:val="000000"/>
                <w:sz w:val="20"/>
                <w:szCs w:val="20"/>
                <w:lang w:eastAsia="en-IE"/>
              </w:rPr>
            </w:pPr>
            <w:r w:rsidRPr="00501ACE">
              <w:rPr>
                <w:rFonts w:ascii="Gill Sans MT" w:hAnsi="Gill Sans MT"/>
                <w:color w:val="000000"/>
                <w:sz w:val="20"/>
                <w:szCs w:val="20"/>
                <w:lang w:eastAsia="en-IE"/>
              </w:rPr>
              <w:t>Tipperary County Council</w:t>
            </w:r>
          </w:p>
        </w:tc>
        <w:tc>
          <w:tcPr>
            <w:tcW w:w="1258" w:type="dxa"/>
            <w:shd w:val="clear" w:color="auto" w:fill="auto"/>
            <w:noWrap/>
            <w:hideMark/>
          </w:tcPr>
          <w:p w14:paraId="07AADC3A" w14:textId="631CCB34"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w:t>
            </w:r>
            <w:r w:rsidR="006D3708" w:rsidRPr="00501ACE">
              <w:rPr>
                <w:rFonts w:ascii="Gill Sans MT" w:hAnsi="Gill Sans MT"/>
                <w:color w:val="000000"/>
                <w:sz w:val="20"/>
                <w:szCs w:val="20"/>
                <w:lang w:eastAsia="en-IE"/>
              </w:rPr>
              <w:t>,</w:t>
            </w:r>
            <w:r w:rsidRPr="00501ACE">
              <w:rPr>
                <w:rFonts w:ascii="Gill Sans MT" w:hAnsi="Gill Sans MT"/>
                <w:color w:val="000000"/>
                <w:sz w:val="20"/>
                <w:szCs w:val="20"/>
                <w:lang w:eastAsia="en-IE"/>
              </w:rPr>
              <w:t>054</w:t>
            </w:r>
          </w:p>
        </w:tc>
        <w:tc>
          <w:tcPr>
            <w:tcW w:w="966" w:type="dxa"/>
            <w:shd w:val="clear" w:color="auto" w:fill="auto"/>
            <w:noWrap/>
            <w:hideMark/>
          </w:tcPr>
          <w:p w14:paraId="40CF48D4" w14:textId="4868DFF8"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w:t>
            </w:r>
            <w:r w:rsidR="006D3708" w:rsidRPr="00501ACE">
              <w:rPr>
                <w:rFonts w:ascii="Gill Sans MT" w:hAnsi="Gill Sans MT"/>
                <w:color w:val="000000"/>
                <w:sz w:val="20"/>
                <w:szCs w:val="20"/>
                <w:lang w:eastAsia="en-IE"/>
              </w:rPr>
              <w:t>,</w:t>
            </w:r>
            <w:r w:rsidRPr="00501ACE">
              <w:rPr>
                <w:rFonts w:ascii="Gill Sans MT" w:hAnsi="Gill Sans MT"/>
                <w:color w:val="000000"/>
                <w:sz w:val="20"/>
                <w:szCs w:val="20"/>
                <w:lang w:eastAsia="en-IE"/>
              </w:rPr>
              <w:t>063</w:t>
            </w:r>
          </w:p>
        </w:tc>
        <w:tc>
          <w:tcPr>
            <w:tcW w:w="1023" w:type="dxa"/>
            <w:shd w:val="clear" w:color="auto" w:fill="auto"/>
            <w:noWrap/>
            <w:hideMark/>
          </w:tcPr>
          <w:p w14:paraId="6B29C9D9"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34</w:t>
            </w:r>
          </w:p>
        </w:tc>
        <w:tc>
          <w:tcPr>
            <w:tcW w:w="1093" w:type="dxa"/>
            <w:shd w:val="clear" w:color="auto" w:fill="auto"/>
            <w:noWrap/>
            <w:hideMark/>
          </w:tcPr>
          <w:p w14:paraId="3D318C0F"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38</w:t>
            </w:r>
          </w:p>
        </w:tc>
        <w:tc>
          <w:tcPr>
            <w:tcW w:w="1005" w:type="dxa"/>
            <w:shd w:val="clear" w:color="auto" w:fill="auto"/>
            <w:noWrap/>
            <w:hideMark/>
          </w:tcPr>
          <w:p w14:paraId="30D6E99A"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3.2%</w:t>
            </w:r>
          </w:p>
        </w:tc>
        <w:tc>
          <w:tcPr>
            <w:tcW w:w="945" w:type="dxa"/>
            <w:shd w:val="clear" w:color="auto" w:fill="auto"/>
            <w:noWrap/>
            <w:hideMark/>
          </w:tcPr>
          <w:p w14:paraId="3FCC7DBB"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3.6%</w:t>
            </w:r>
          </w:p>
        </w:tc>
      </w:tr>
      <w:tr w:rsidR="00E24888" w:rsidRPr="00501ACE" w14:paraId="164BC71B" w14:textId="77777777" w:rsidTr="00E24888">
        <w:trPr>
          <w:trHeight w:val="300"/>
        </w:trPr>
        <w:tc>
          <w:tcPr>
            <w:tcW w:w="2424" w:type="dxa"/>
            <w:shd w:val="clear" w:color="auto" w:fill="auto"/>
            <w:noWrap/>
            <w:hideMark/>
          </w:tcPr>
          <w:p w14:paraId="5B7EF66A" w14:textId="77777777" w:rsidR="00E24888" w:rsidRPr="00501ACE" w:rsidRDefault="00E24888" w:rsidP="00E24888">
            <w:pPr>
              <w:rPr>
                <w:rFonts w:ascii="Gill Sans MT" w:hAnsi="Gill Sans MT"/>
                <w:color w:val="000000"/>
                <w:sz w:val="20"/>
                <w:szCs w:val="20"/>
                <w:lang w:eastAsia="en-IE"/>
              </w:rPr>
            </w:pPr>
            <w:r w:rsidRPr="00501ACE">
              <w:rPr>
                <w:rFonts w:ascii="Gill Sans MT" w:hAnsi="Gill Sans MT"/>
                <w:color w:val="000000"/>
                <w:sz w:val="20"/>
                <w:szCs w:val="20"/>
                <w:lang w:eastAsia="en-IE"/>
              </w:rPr>
              <w:t>Waterford City &amp; County Council</w:t>
            </w:r>
          </w:p>
        </w:tc>
        <w:tc>
          <w:tcPr>
            <w:tcW w:w="1258" w:type="dxa"/>
            <w:shd w:val="clear" w:color="auto" w:fill="auto"/>
            <w:noWrap/>
            <w:hideMark/>
          </w:tcPr>
          <w:p w14:paraId="30C0188D"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970</w:t>
            </w:r>
          </w:p>
        </w:tc>
        <w:tc>
          <w:tcPr>
            <w:tcW w:w="966" w:type="dxa"/>
            <w:shd w:val="clear" w:color="auto" w:fill="auto"/>
            <w:noWrap/>
            <w:hideMark/>
          </w:tcPr>
          <w:p w14:paraId="547A9D1B"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960</w:t>
            </w:r>
          </w:p>
        </w:tc>
        <w:tc>
          <w:tcPr>
            <w:tcW w:w="1023" w:type="dxa"/>
            <w:shd w:val="clear" w:color="auto" w:fill="auto"/>
            <w:noWrap/>
            <w:hideMark/>
          </w:tcPr>
          <w:p w14:paraId="7EEA0460"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41</w:t>
            </w:r>
          </w:p>
        </w:tc>
        <w:tc>
          <w:tcPr>
            <w:tcW w:w="1093" w:type="dxa"/>
            <w:shd w:val="clear" w:color="auto" w:fill="auto"/>
            <w:noWrap/>
            <w:hideMark/>
          </w:tcPr>
          <w:p w14:paraId="72B6C278"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44</w:t>
            </w:r>
          </w:p>
        </w:tc>
        <w:tc>
          <w:tcPr>
            <w:tcW w:w="1005" w:type="dxa"/>
            <w:shd w:val="clear" w:color="auto" w:fill="auto"/>
            <w:noWrap/>
            <w:hideMark/>
          </w:tcPr>
          <w:p w14:paraId="684F6F80"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4.2%</w:t>
            </w:r>
          </w:p>
        </w:tc>
        <w:tc>
          <w:tcPr>
            <w:tcW w:w="945" w:type="dxa"/>
            <w:shd w:val="clear" w:color="auto" w:fill="auto"/>
            <w:noWrap/>
            <w:hideMark/>
          </w:tcPr>
          <w:p w14:paraId="4A756FB8"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4.6%</w:t>
            </w:r>
          </w:p>
        </w:tc>
      </w:tr>
      <w:tr w:rsidR="00E24888" w:rsidRPr="00501ACE" w14:paraId="24C677E0" w14:textId="77777777" w:rsidTr="00E24888">
        <w:trPr>
          <w:trHeight w:val="300"/>
        </w:trPr>
        <w:tc>
          <w:tcPr>
            <w:tcW w:w="2424" w:type="dxa"/>
            <w:noWrap/>
            <w:hideMark/>
          </w:tcPr>
          <w:p w14:paraId="74220171" w14:textId="77777777" w:rsidR="00E24888" w:rsidRPr="00501ACE" w:rsidRDefault="00E24888" w:rsidP="00E24888">
            <w:pPr>
              <w:rPr>
                <w:rFonts w:ascii="Gill Sans MT" w:hAnsi="Gill Sans MT"/>
                <w:color w:val="000000"/>
                <w:sz w:val="20"/>
                <w:szCs w:val="20"/>
                <w:lang w:eastAsia="en-IE"/>
              </w:rPr>
            </w:pPr>
            <w:r w:rsidRPr="00501ACE">
              <w:rPr>
                <w:rFonts w:ascii="Gill Sans MT" w:hAnsi="Gill Sans MT"/>
                <w:color w:val="000000"/>
                <w:sz w:val="20"/>
                <w:szCs w:val="20"/>
                <w:lang w:eastAsia="en-IE"/>
              </w:rPr>
              <w:t>Westmeath County Council</w:t>
            </w:r>
          </w:p>
        </w:tc>
        <w:tc>
          <w:tcPr>
            <w:tcW w:w="1258" w:type="dxa"/>
            <w:noWrap/>
            <w:hideMark/>
          </w:tcPr>
          <w:p w14:paraId="579E3373"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472</w:t>
            </w:r>
          </w:p>
        </w:tc>
        <w:tc>
          <w:tcPr>
            <w:tcW w:w="966" w:type="dxa"/>
            <w:noWrap/>
            <w:hideMark/>
          </w:tcPr>
          <w:p w14:paraId="6B28B617"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474</w:t>
            </w:r>
          </w:p>
        </w:tc>
        <w:tc>
          <w:tcPr>
            <w:tcW w:w="1023" w:type="dxa"/>
            <w:noWrap/>
            <w:hideMark/>
          </w:tcPr>
          <w:p w14:paraId="13DE7F1A"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21</w:t>
            </w:r>
          </w:p>
        </w:tc>
        <w:tc>
          <w:tcPr>
            <w:tcW w:w="1093" w:type="dxa"/>
            <w:noWrap/>
            <w:hideMark/>
          </w:tcPr>
          <w:p w14:paraId="59BECDE7"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21</w:t>
            </w:r>
          </w:p>
        </w:tc>
        <w:tc>
          <w:tcPr>
            <w:tcW w:w="1005" w:type="dxa"/>
            <w:noWrap/>
            <w:hideMark/>
          </w:tcPr>
          <w:p w14:paraId="07EDFF5F"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4.4%</w:t>
            </w:r>
          </w:p>
        </w:tc>
        <w:tc>
          <w:tcPr>
            <w:tcW w:w="945" w:type="dxa"/>
            <w:noWrap/>
            <w:hideMark/>
          </w:tcPr>
          <w:p w14:paraId="506A9AEE"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4.4%</w:t>
            </w:r>
          </w:p>
        </w:tc>
      </w:tr>
      <w:tr w:rsidR="00E24888" w:rsidRPr="00501ACE" w14:paraId="0D7522E7" w14:textId="77777777" w:rsidTr="00E24888">
        <w:trPr>
          <w:trHeight w:val="300"/>
        </w:trPr>
        <w:tc>
          <w:tcPr>
            <w:tcW w:w="2424" w:type="dxa"/>
            <w:noWrap/>
            <w:hideMark/>
          </w:tcPr>
          <w:p w14:paraId="6CF196ED" w14:textId="77777777" w:rsidR="00E24888" w:rsidRPr="00501ACE" w:rsidRDefault="00E24888" w:rsidP="00E24888">
            <w:pPr>
              <w:rPr>
                <w:rFonts w:ascii="Gill Sans MT" w:hAnsi="Gill Sans MT"/>
                <w:color w:val="000000"/>
                <w:sz w:val="20"/>
                <w:szCs w:val="20"/>
                <w:lang w:eastAsia="en-IE"/>
              </w:rPr>
            </w:pPr>
            <w:r w:rsidRPr="00501ACE">
              <w:rPr>
                <w:rFonts w:ascii="Gill Sans MT" w:hAnsi="Gill Sans MT"/>
                <w:color w:val="000000"/>
                <w:sz w:val="20"/>
                <w:szCs w:val="20"/>
                <w:lang w:eastAsia="en-IE"/>
              </w:rPr>
              <w:t>Wexford County Council</w:t>
            </w:r>
          </w:p>
        </w:tc>
        <w:tc>
          <w:tcPr>
            <w:tcW w:w="1258" w:type="dxa"/>
            <w:noWrap/>
            <w:hideMark/>
          </w:tcPr>
          <w:p w14:paraId="0B37F80A"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946</w:t>
            </w:r>
          </w:p>
        </w:tc>
        <w:tc>
          <w:tcPr>
            <w:tcW w:w="966" w:type="dxa"/>
            <w:noWrap/>
            <w:hideMark/>
          </w:tcPr>
          <w:p w14:paraId="7D334782"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942</w:t>
            </w:r>
          </w:p>
        </w:tc>
        <w:tc>
          <w:tcPr>
            <w:tcW w:w="1023" w:type="dxa"/>
            <w:noWrap/>
            <w:hideMark/>
          </w:tcPr>
          <w:p w14:paraId="334B490D"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65</w:t>
            </w:r>
          </w:p>
        </w:tc>
        <w:tc>
          <w:tcPr>
            <w:tcW w:w="1093" w:type="dxa"/>
            <w:noWrap/>
            <w:hideMark/>
          </w:tcPr>
          <w:p w14:paraId="6A3E5741"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71</w:t>
            </w:r>
          </w:p>
        </w:tc>
        <w:tc>
          <w:tcPr>
            <w:tcW w:w="1005" w:type="dxa"/>
            <w:noWrap/>
            <w:hideMark/>
          </w:tcPr>
          <w:p w14:paraId="74A64927"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6.9%</w:t>
            </w:r>
          </w:p>
        </w:tc>
        <w:tc>
          <w:tcPr>
            <w:tcW w:w="945" w:type="dxa"/>
            <w:noWrap/>
            <w:hideMark/>
          </w:tcPr>
          <w:p w14:paraId="2A5156A1"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7.5%</w:t>
            </w:r>
          </w:p>
        </w:tc>
      </w:tr>
      <w:tr w:rsidR="00E24888" w:rsidRPr="00501ACE" w14:paraId="55B55739" w14:textId="77777777" w:rsidTr="00E24888">
        <w:trPr>
          <w:trHeight w:val="300"/>
        </w:trPr>
        <w:tc>
          <w:tcPr>
            <w:tcW w:w="2424" w:type="dxa"/>
            <w:noWrap/>
            <w:hideMark/>
          </w:tcPr>
          <w:p w14:paraId="61C8A52C" w14:textId="77777777" w:rsidR="00E24888" w:rsidRPr="00501ACE" w:rsidRDefault="00E24888" w:rsidP="00E24888">
            <w:pPr>
              <w:rPr>
                <w:rFonts w:ascii="Gill Sans MT" w:hAnsi="Gill Sans MT"/>
                <w:color w:val="000000"/>
                <w:sz w:val="20"/>
                <w:szCs w:val="20"/>
                <w:lang w:eastAsia="en-IE"/>
              </w:rPr>
            </w:pPr>
            <w:r w:rsidRPr="00501ACE">
              <w:rPr>
                <w:rFonts w:ascii="Gill Sans MT" w:hAnsi="Gill Sans MT"/>
                <w:color w:val="000000"/>
                <w:sz w:val="20"/>
                <w:szCs w:val="20"/>
                <w:lang w:eastAsia="en-IE"/>
              </w:rPr>
              <w:t>Wicklow County Council</w:t>
            </w:r>
          </w:p>
        </w:tc>
        <w:tc>
          <w:tcPr>
            <w:tcW w:w="1258" w:type="dxa"/>
            <w:noWrap/>
            <w:hideMark/>
          </w:tcPr>
          <w:p w14:paraId="69757E18"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713</w:t>
            </w:r>
          </w:p>
        </w:tc>
        <w:tc>
          <w:tcPr>
            <w:tcW w:w="966" w:type="dxa"/>
            <w:noWrap/>
            <w:hideMark/>
          </w:tcPr>
          <w:p w14:paraId="5B735B40"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729</w:t>
            </w:r>
          </w:p>
        </w:tc>
        <w:tc>
          <w:tcPr>
            <w:tcW w:w="1023" w:type="dxa"/>
            <w:noWrap/>
            <w:hideMark/>
          </w:tcPr>
          <w:p w14:paraId="73807BBE"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22</w:t>
            </w:r>
          </w:p>
        </w:tc>
        <w:tc>
          <w:tcPr>
            <w:tcW w:w="1093" w:type="dxa"/>
            <w:noWrap/>
            <w:hideMark/>
          </w:tcPr>
          <w:p w14:paraId="23180B88"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22</w:t>
            </w:r>
          </w:p>
        </w:tc>
        <w:tc>
          <w:tcPr>
            <w:tcW w:w="1005" w:type="dxa"/>
            <w:noWrap/>
            <w:hideMark/>
          </w:tcPr>
          <w:p w14:paraId="6C7F1C46"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3.1%</w:t>
            </w:r>
          </w:p>
        </w:tc>
        <w:tc>
          <w:tcPr>
            <w:tcW w:w="945" w:type="dxa"/>
            <w:noWrap/>
            <w:hideMark/>
          </w:tcPr>
          <w:p w14:paraId="636C8849"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3.0%</w:t>
            </w:r>
          </w:p>
        </w:tc>
      </w:tr>
      <w:tr w:rsidR="00E24888" w:rsidRPr="00501ACE" w14:paraId="418063D1" w14:textId="77777777" w:rsidTr="00E24888">
        <w:tc>
          <w:tcPr>
            <w:tcW w:w="2424" w:type="dxa"/>
          </w:tcPr>
          <w:p w14:paraId="3019C4FB" w14:textId="77777777" w:rsidR="00E24888" w:rsidRPr="00501ACE" w:rsidRDefault="00E24888" w:rsidP="00E24888">
            <w:pPr>
              <w:ind w:firstLineChars="10" w:firstLine="20"/>
              <w:rPr>
                <w:rFonts w:ascii="Gill Sans MT" w:hAnsi="Gill Sans MT"/>
                <w:b/>
                <w:sz w:val="20"/>
                <w:szCs w:val="20"/>
              </w:rPr>
            </w:pPr>
            <w:r w:rsidRPr="00501ACE">
              <w:rPr>
                <w:rFonts w:ascii="Gill Sans MT" w:hAnsi="Gill Sans MT"/>
                <w:b/>
                <w:sz w:val="20"/>
                <w:szCs w:val="20"/>
              </w:rPr>
              <w:t>Grand Total</w:t>
            </w:r>
          </w:p>
        </w:tc>
        <w:tc>
          <w:tcPr>
            <w:tcW w:w="1258" w:type="dxa"/>
            <w:tcBorders>
              <w:top w:val="single" w:sz="4" w:space="0" w:color="auto"/>
              <w:left w:val="single" w:sz="4" w:space="0" w:color="auto"/>
              <w:bottom w:val="single" w:sz="4" w:space="0" w:color="auto"/>
              <w:right w:val="single" w:sz="4" w:space="0" w:color="auto"/>
            </w:tcBorders>
            <w:shd w:val="clear" w:color="auto" w:fill="auto"/>
            <w:vAlign w:val="bottom"/>
          </w:tcPr>
          <w:p w14:paraId="67A6AFBE" w14:textId="02C9D13B" w:rsidR="00E24888" w:rsidRPr="00501ACE" w:rsidRDefault="00E24888" w:rsidP="00E24888">
            <w:pPr>
              <w:jc w:val="right"/>
              <w:rPr>
                <w:rFonts w:ascii="Gill Sans MT" w:hAnsi="Gill Sans MT"/>
                <w:b/>
                <w:bCs/>
                <w:color w:val="000000"/>
                <w:sz w:val="20"/>
                <w:szCs w:val="20"/>
                <w:lang w:eastAsia="en-IE"/>
              </w:rPr>
            </w:pPr>
            <w:r w:rsidRPr="00501ACE">
              <w:rPr>
                <w:rFonts w:ascii="Gill Sans MT" w:hAnsi="Gill Sans MT"/>
                <w:b/>
                <w:bCs/>
                <w:color w:val="000000"/>
                <w:sz w:val="20"/>
                <w:szCs w:val="20"/>
              </w:rPr>
              <w:t>31</w:t>
            </w:r>
            <w:r w:rsidR="006D3708" w:rsidRPr="00501ACE">
              <w:rPr>
                <w:rFonts w:ascii="Gill Sans MT" w:hAnsi="Gill Sans MT"/>
                <w:b/>
                <w:bCs/>
                <w:color w:val="000000"/>
                <w:sz w:val="20"/>
                <w:szCs w:val="20"/>
              </w:rPr>
              <w:t>,</w:t>
            </w:r>
            <w:r w:rsidRPr="00501ACE">
              <w:rPr>
                <w:rFonts w:ascii="Gill Sans MT" w:hAnsi="Gill Sans MT"/>
                <w:b/>
                <w:bCs/>
                <w:color w:val="000000"/>
                <w:sz w:val="20"/>
                <w:szCs w:val="20"/>
              </w:rPr>
              <w:t>914</w:t>
            </w:r>
          </w:p>
        </w:tc>
        <w:tc>
          <w:tcPr>
            <w:tcW w:w="966" w:type="dxa"/>
            <w:tcBorders>
              <w:top w:val="single" w:sz="4" w:space="0" w:color="auto"/>
              <w:left w:val="single" w:sz="4" w:space="0" w:color="auto"/>
              <w:bottom w:val="single" w:sz="4" w:space="0" w:color="auto"/>
              <w:right w:val="single" w:sz="4" w:space="0" w:color="auto"/>
            </w:tcBorders>
            <w:shd w:val="clear" w:color="auto" w:fill="auto"/>
            <w:vAlign w:val="bottom"/>
          </w:tcPr>
          <w:p w14:paraId="00B0EEB5" w14:textId="748CC21A" w:rsidR="00E24888" w:rsidRPr="00501ACE" w:rsidRDefault="00E24888" w:rsidP="00E24888">
            <w:pPr>
              <w:jc w:val="right"/>
              <w:rPr>
                <w:rFonts w:ascii="Gill Sans MT" w:hAnsi="Gill Sans MT"/>
                <w:b/>
                <w:bCs/>
                <w:color w:val="000000"/>
                <w:sz w:val="20"/>
                <w:szCs w:val="20"/>
              </w:rPr>
            </w:pPr>
            <w:r w:rsidRPr="00501ACE">
              <w:rPr>
                <w:rFonts w:ascii="Gill Sans MT" w:hAnsi="Gill Sans MT"/>
                <w:b/>
                <w:bCs/>
                <w:color w:val="000000"/>
                <w:sz w:val="20"/>
                <w:szCs w:val="20"/>
              </w:rPr>
              <w:t>32</w:t>
            </w:r>
            <w:r w:rsidR="006D3708" w:rsidRPr="00501ACE">
              <w:rPr>
                <w:rFonts w:ascii="Gill Sans MT" w:hAnsi="Gill Sans MT"/>
                <w:b/>
                <w:bCs/>
                <w:color w:val="000000"/>
                <w:sz w:val="20"/>
                <w:szCs w:val="20"/>
              </w:rPr>
              <w:t>,</w:t>
            </w:r>
            <w:r w:rsidRPr="00501ACE">
              <w:rPr>
                <w:rFonts w:ascii="Gill Sans MT" w:hAnsi="Gill Sans MT"/>
                <w:b/>
                <w:bCs/>
                <w:color w:val="000000"/>
                <w:sz w:val="20"/>
                <w:szCs w:val="20"/>
              </w:rPr>
              <w:t>901</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bottom"/>
          </w:tcPr>
          <w:p w14:paraId="1EC251B3" w14:textId="77777777" w:rsidR="00E24888" w:rsidRPr="00501ACE" w:rsidRDefault="00E24888" w:rsidP="00E24888">
            <w:pPr>
              <w:jc w:val="right"/>
              <w:rPr>
                <w:rFonts w:ascii="Gill Sans MT" w:hAnsi="Gill Sans MT"/>
                <w:b/>
                <w:bCs/>
                <w:color w:val="000000"/>
                <w:sz w:val="20"/>
                <w:szCs w:val="20"/>
              </w:rPr>
            </w:pPr>
            <w:r w:rsidRPr="00501ACE">
              <w:rPr>
                <w:rFonts w:ascii="Gill Sans MT" w:hAnsi="Gill Sans MT"/>
                <w:b/>
                <w:bCs/>
                <w:color w:val="000000"/>
                <w:sz w:val="20"/>
                <w:szCs w:val="20"/>
              </w:rPr>
              <w:t>1501</w:t>
            </w:r>
          </w:p>
        </w:tc>
        <w:tc>
          <w:tcPr>
            <w:tcW w:w="1093" w:type="dxa"/>
            <w:tcBorders>
              <w:top w:val="single" w:sz="4" w:space="0" w:color="auto"/>
              <w:left w:val="single" w:sz="4" w:space="0" w:color="auto"/>
              <w:bottom w:val="single" w:sz="4" w:space="0" w:color="auto"/>
              <w:right w:val="single" w:sz="4" w:space="0" w:color="auto"/>
            </w:tcBorders>
            <w:shd w:val="clear" w:color="auto" w:fill="auto"/>
            <w:vAlign w:val="bottom"/>
          </w:tcPr>
          <w:p w14:paraId="1FC4FF7F" w14:textId="77777777" w:rsidR="00E24888" w:rsidRPr="00501ACE" w:rsidRDefault="00E24888" w:rsidP="00E24888">
            <w:pPr>
              <w:jc w:val="right"/>
              <w:rPr>
                <w:rFonts w:ascii="Gill Sans MT" w:hAnsi="Gill Sans MT"/>
                <w:b/>
                <w:bCs/>
                <w:color w:val="000000"/>
                <w:sz w:val="20"/>
                <w:szCs w:val="20"/>
              </w:rPr>
            </w:pPr>
            <w:r w:rsidRPr="00501ACE">
              <w:rPr>
                <w:rFonts w:ascii="Gill Sans MT" w:hAnsi="Gill Sans MT"/>
                <w:b/>
                <w:bCs/>
                <w:color w:val="000000"/>
                <w:sz w:val="20"/>
                <w:szCs w:val="20"/>
              </w:rPr>
              <w:t>1554</w:t>
            </w:r>
          </w:p>
        </w:tc>
        <w:tc>
          <w:tcPr>
            <w:tcW w:w="1005" w:type="dxa"/>
            <w:tcBorders>
              <w:top w:val="single" w:sz="4" w:space="0" w:color="auto"/>
              <w:left w:val="nil"/>
              <w:bottom w:val="single" w:sz="4" w:space="0" w:color="auto"/>
              <w:right w:val="single" w:sz="4" w:space="0" w:color="auto"/>
            </w:tcBorders>
            <w:shd w:val="clear" w:color="000000" w:fill="FFFFFF"/>
            <w:vAlign w:val="bottom"/>
          </w:tcPr>
          <w:p w14:paraId="638A6458" w14:textId="77777777" w:rsidR="00E24888" w:rsidRPr="00501ACE" w:rsidRDefault="00E24888" w:rsidP="00E24888">
            <w:pPr>
              <w:jc w:val="right"/>
              <w:rPr>
                <w:rFonts w:ascii="Gill Sans MT" w:hAnsi="Gill Sans MT" w:cs="Arial"/>
                <w:b/>
                <w:sz w:val="20"/>
                <w:szCs w:val="20"/>
              </w:rPr>
            </w:pPr>
            <w:r w:rsidRPr="00501ACE">
              <w:rPr>
                <w:rFonts w:ascii="Gill Sans MT" w:hAnsi="Gill Sans MT" w:cs="Arial"/>
                <w:b/>
                <w:sz w:val="20"/>
                <w:szCs w:val="20"/>
              </w:rPr>
              <w:t>4.7%</w:t>
            </w:r>
          </w:p>
        </w:tc>
        <w:tc>
          <w:tcPr>
            <w:tcW w:w="945" w:type="dxa"/>
            <w:tcBorders>
              <w:top w:val="single" w:sz="4" w:space="0" w:color="auto"/>
              <w:left w:val="nil"/>
              <w:bottom w:val="single" w:sz="4" w:space="0" w:color="auto"/>
              <w:right w:val="single" w:sz="4" w:space="0" w:color="auto"/>
            </w:tcBorders>
            <w:shd w:val="clear" w:color="000000" w:fill="FFFFFF"/>
            <w:vAlign w:val="bottom"/>
          </w:tcPr>
          <w:p w14:paraId="4F3864D0" w14:textId="77777777" w:rsidR="00E24888" w:rsidRPr="00501ACE" w:rsidRDefault="00E24888" w:rsidP="00E24888">
            <w:pPr>
              <w:jc w:val="right"/>
              <w:rPr>
                <w:rFonts w:ascii="Gill Sans MT" w:hAnsi="Gill Sans MT" w:cs="Arial"/>
                <w:b/>
                <w:sz w:val="20"/>
                <w:szCs w:val="20"/>
              </w:rPr>
            </w:pPr>
            <w:r w:rsidRPr="00501ACE">
              <w:rPr>
                <w:rFonts w:ascii="Gill Sans MT" w:hAnsi="Gill Sans MT" w:cs="Arial"/>
                <w:b/>
                <w:sz w:val="20"/>
                <w:szCs w:val="20"/>
              </w:rPr>
              <w:t>4.7%</w:t>
            </w:r>
          </w:p>
        </w:tc>
      </w:tr>
    </w:tbl>
    <w:p w14:paraId="7582241C" w14:textId="77777777" w:rsidR="00697BE6" w:rsidRPr="00501ACE" w:rsidRDefault="00697BE6" w:rsidP="00697BE6"/>
    <w:p w14:paraId="77216D3E" w14:textId="7B5355D9" w:rsidR="00933FBD" w:rsidRPr="00501ACE" w:rsidRDefault="00933FBD" w:rsidP="00933FBD">
      <w:pPr>
        <w:rPr>
          <w:b/>
        </w:rPr>
      </w:pPr>
      <w:r w:rsidRPr="00501ACE">
        <w:rPr>
          <w:b/>
        </w:rPr>
        <w:t>Department of Justice&amp; Equality</w:t>
      </w:r>
    </w:p>
    <w:tbl>
      <w:tblPr>
        <w:tblStyle w:val="TableGrid"/>
        <w:tblpPr w:leftFromText="180" w:rightFromText="180" w:vertAnchor="text" w:horzAnchor="margin" w:tblpY="44"/>
        <w:tblW w:w="0" w:type="auto"/>
        <w:tblLook w:val="04A0" w:firstRow="1" w:lastRow="0" w:firstColumn="1" w:lastColumn="0" w:noHBand="0" w:noVBand="1"/>
        <w:tblCaption w:val="Appendix B Public bodies"/>
        <w:tblDescription w:val="Department of Justice and Equality"/>
      </w:tblPr>
      <w:tblGrid>
        <w:gridCol w:w="2506"/>
        <w:gridCol w:w="1053"/>
        <w:gridCol w:w="986"/>
        <w:gridCol w:w="1053"/>
        <w:gridCol w:w="1118"/>
        <w:gridCol w:w="1034"/>
        <w:gridCol w:w="964"/>
      </w:tblGrid>
      <w:tr w:rsidR="00A928B2" w:rsidRPr="00501ACE" w14:paraId="4C4E42D9" w14:textId="77777777" w:rsidTr="00F64841">
        <w:tc>
          <w:tcPr>
            <w:tcW w:w="2506" w:type="dxa"/>
          </w:tcPr>
          <w:p w14:paraId="0CE91F8F" w14:textId="77777777" w:rsidR="00A928B2" w:rsidRPr="00501ACE" w:rsidRDefault="00A928B2" w:rsidP="00E24888">
            <w:pPr>
              <w:rPr>
                <w:rFonts w:ascii="Gill Sans MT" w:hAnsi="Gill Sans MT"/>
                <w:b/>
                <w:sz w:val="20"/>
                <w:szCs w:val="20"/>
              </w:rPr>
            </w:pPr>
            <w:r w:rsidRPr="00501ACE">
              <w:rPr>
                <w:rFonts w:ascii="Gill Sans MT" w:hAnsi="Gill Sans MT"/>
                <w:b/>
                <w:sz w:val="20"/>
                <w:szCs w:val="20"/>
              </w:rPr>
              <w:t>Public Body</w:t>
            </w:r>
          </w:p>
        </w:tc>
        <w:tc>
          <w:tcPr>
            <w:tcW w:w="2039" w:type="dxa"/>
            <w:gridSpan w:val="2"/>
          </w:tcPr>
          <w:p w14:paraId="695DC3DC" w14:textId="27E2F6D8" w:rsidR="00A928B2" w:rsidRPr="00501ACE" w:rsidRDefault="00A928B2" w:rsidP="00E24888">
            <w:pPr>
              <w:rPr>
                <w:rFonts w:ascii="Gill Sans MT" w:hAnsi="Gill Sans MT"/>
                <w:b/>
                <w:sz w:val="20"/>
                <w:szCs w:val="20"/>
              </w:rPr>
            </w:pPr>
            <w:r w:rsidRPr="00501ACE">
              <w:rPr>
                <w:rFonts w:ascii="Gill Sans MT" w:hAnsi="Gill Sans MT"/>
                <w:b/>
                <w:sz w:val="20"/>
                <w:szCs w:val="20"/>
              </w:rPr>
              <w:t>Total number of employees</w:t>
            </w:r>
          </w:p>
        </w:tc>
        <w:tc>
          <w:tcPr>
            <w:tcW w:w="2171" w:type="dxa"/>
            <w:gridSpan w:val="2"/>
          </w:tcPr>
          <w:p w14:paraId="3B8C0E6E" w14:textId="66EB7490" w:rsidR="00A928B2" w:rsidRPr="00501ACE" w:rsidRDefault="00A928B2" w:rsidP="00E24888">
            <w:pPr>
              <w:rPr>
                <w:rFonts w:ascii="Gill Sans MT" w:hAnsi="Gill Sans MT"/>
                <w:b/>
                <w:sz w:val="20"/>
                <w:szCs w:val="20"/>
              </w:rPr>
            </w:pPr>
            <w:r w:rsidRPr="00501ACE">
              <w:rPr>
                <w:rFonts w:ascii="Gill Sans MT" w:hAnsi="Gill Sans MT"/>
                <w:b/>
                <w:sz w:val="20"/>
                <w:szCs w:val="20"/>
              </w:rPr>
              <w:t>Number employees with disabilities</w:t>
            </w:r>
          </w:p>
        </w:tc>
        <w:tc>
          <w:tcPr>
            <w:tcW w:w="1998" w:type="dxa"/>
            <w:gridSpan w:val="2"/>
          </w:tcPr>
          <w:p w14:paraId="68D847FA" w14:textId="299466C7" w:rsidR="00A928B2" w:rsidRPr="00501ACE" w:rsidRDefault="00A928B2" w:rsidP="00E24888">
            <w:pPr>
              <w:rPr>
                <w:rFonts w:ascii="Gill Sans MT" w:hAnsi="Gill Sans MT"/>
                <w:b/>
                <w:sz w:val="20"/>
                <w:szCs w:val="20"/>
              </w:rPr>
            </w:pPr>
            <w:r w:rsidRPr="00501ACE">
              <w:rPr>
                <w:rFonts w:ascii="Gill Sans MT" w:hAnsi="Gill Sans MT"/>
                <w:b/>
                <w:sz w:val="20"/>
                <w:szCs w:val="20"/>
              </w:rPr>
              <w:t>% workforce with disabilities</w:t>
            </w:r>
          </w:p>
        </w:tc>
      </w:tr>
      <w:tr w:rsidR="00E24888" w:rsidRPr="00501ACE" w14:paraId="2D0B39FA" w14:textId="77777777" w:rsidTr="00E24888">
        <w:tc>
          <w:tcPr>
            <w:tcW w:w="2506" w:type="dxa"/>
          </w:tcPr>
          <w:p w14:paraId="7167506D" w14:textId="77777777" w:rsidR="00E24888" w:rsidRPr="00501ACE" w:rsidRDefault="00E24888" w:rsidP="00E24888">
            <w:pPr>
              <w:rPr>
                <w:rFonts w:ascii="Gill Sans MT" w:hAnsi="Gill Sans MT"/>
                <w:b/>
                <w:sz w:val="20"/>
                <w:szCs w:val="20"/>
              </w:rPr>
            </w:pPr>
          </w:p>
        </w:tc>
        <w:tc>
          <w:tcPr>
            <w:tcW w:w="1053" w:type="dxa"/>
          </w:tcPr>
          <w:p w14:paraId="23855E62" w14:textId="77777777" w:rsidR="00E24888" w:rsidRPr="00501ACE" w:rsidRDefault="00E24888" w:rsidP="00E24888">
            <w:pPr>
              <w:rPr>
                <w:rFonts w:ascii="Gill Sans MT" w:hAnsi="Gill Sans MT"/>
                <w:b/>
                <w:sz w:val="20"/>
                <w:szCs w:val="20"/>
              </w:rPr>
            </w:pPr>
            <w:r w:rsidRPr="00501ACE">
              <w:rPr>
                <w:rFonts w:ascii="Gill Sans MT" w:hAnsi="Gill Sans MT"/>
                <w:b/>
                <w:sz w:val="20"/>
                <w:szCs w:val="20"/>
              </w:rPr>
              <w:t>2016</w:t>
            </w:r>
          </w:p>
        </w:tc>
        <w:tc>
          <w:tcPr>
            <w:tcW w:w="986" w:type="dxa"/>
          </w:tcPr>
          <w:p w14:paraId="4E82A7F2" w14:textId="77777777" w:rsidR="00E24888" w:rsidRPr="00501ACE" w:rsidRDefault="00E24888" w:rsidP="00E24888">
            <w:pPr>
              <w:rPr>
                <w:rFonts w:ascii="Gill Sans MT" w:hAnsi="Gill Sans MT"/>
                <w:b/>
                <w:sz w:val="20"/>
                <w:szCs w:val="20"/>
              </w:rPr>
            </w:pPr>
            <w:r w:rsidRPr="00501ACE">
              <w:rPr>
                <w:rFonts w:ascii="Gill Sans MT" w:hAnsi="Gill Sans MT"/>
                <w:b/>
                <w:sz w:val="20"/>
                <w:szCs w:val="20"/>
              </w:rPr>
              <w:t>2017</w:t>
            </w:r>
          </w:p>
        </w:tc>
        <w:tc>
          <w:tcPr>
            <w:tcW w:w="1053" w:type="dxa"/>
          </w:tcPr>
          <w:p w14:paraId="0571E0A9" w14:textId="77777777" w:rsidR="00E24888" w:rsidRPr="00501ACE" w:rsidRDefault="00E24888" w:rsidP="00E24888">
            <w:pPr>
              <w:rPr>
                <w:rFonts w:ascii="Gill Sans MT" w:hAnsi="Gill Sans MT"/>
                <w:b/>
                <w:sz w:val="20"/>
                <w:szCs w:val="20"/>
              </w:rPr>
            </w:pPr>
            <w:r w:rsidRPr="00501ACE">
              <w:rPr>
                <w:rFonts w:ascii="Gill Sans MT" w:hAnsi="Gill Sans MT"/>
                <w:b/>
                <w:sz w:val="20"/>
                <w:szCs w:val="20"/>
              </w:rPr>
              <w:t>2016</w:t>
            </w:r>
          </w:p>
        </w:tc>
        <w:tc>
          <w:tcPr>
            <w:tcW w:w="1118" w:type="dxa"/>
          </w:tcPr>
          <w:p w14:paraId="7CC45C87" w14:textId="77777777" w:rsidR="00E24888" w:rsidRPr="00501ACE" w:rsidRDefault="00E24888" w:rsidP="00E24888">
            <w:pPr>
              <w:rPr>
                <w:rFonts w:ascii="Gill Sans MT" w:hAnsi="Gill Sans MT"/>
                <w:b/>
                <w:sz w:val="20"/>
                <w:szCs w:val="20"/>
              </w:rPr>
            </w:pPr>
            <w:r w:rsidRPr="00501ACE">
              <w:rPr>
                <w:rFonts w:ascii="Gill Sans MT" w:hAnsi="Gill Sans MT"/>
                <w:b/>
                <w:sz w:val="20"/>
                <w:szCs w:val="20"/>
              </w:rPr>
              <w:t>2017</w:t>
            </w:r>
          </w:p>
        </w:tc>
        <w:tc>
          <w:tcPr>
            <w:tcW w:w="1034" w:type="dxa"/>
          </w:tcPr>
          <w:p w14:paraId="141E9C89" w14:textId="77777777" w:rsidR="00E24888" w:rsidRPr="00501ACE" w:rsidRDefault="00E24888" w:rsidP="00E24888">
            <w:pPr>
              <w:rPr>
                <w:rFonts w:ascii="Gill Sans MT" w:hAnsi="Gill Sans MT"/>
                <w:b/>
                <w:sz w:val="20"/>
                <w:szCs w:val="20"/>
              </w:rPr>
            </w:pPr>
            <w:r w:rsidRPr="00501ACE">
              <w:rPr>
                <w:rFonts w:ascii="Gill Sans MT" w:hAnsi="Gill Sans MT"/>
                <w:b/>
                <w:sz w:val="20"/>
                <w:szCs w:val="20"/>
              </w:rPr>
              <w:t>2016</w:t>
            </w:r>
          </w:p>
        </w:tc>
        <w:tc>
          <w:tcPr>
            <w:tcW w:w="964" w:type="dxa"/>
          </w:tcPr>
          <w:p w14:paraId="7567E00D" w14:textId="77777777" w:rsidR="00E24888" w:rsidRPr="00501ACE" w:rsidRDefault="00E24888" w:rsidP="00E24888">
            <w:pPr>
              <w:rPr>
                <w:rFonts w:ascii="Gill Sans MT" w:hAnsi="Gill Sans MT"/>
                <w:b/>
                <w:sz w:val="20"/>
                <w:szCs w:val="20"/>
              </w:rPr>
            </w:pPr>
            <w:r w:rsidRPr="00501ACE">
              <w:rPr>
                <w:rFonts w:ascii="Gill Sans MT" w:hAnsi="Gill Sans MT"/>
                <w:b/>
                <w:sz w:val="20"/>
                <w:szCs w:val="20"/>
              </w:rPr>
              <w:t>2017</w:t>
            </w:r>
          </w:p>
        </w:tc>
      </w:tr>
      <w:tr w:rsidR="00E24888" w:rsidRPr="00501ACE" w14:paraId="3CCF52A5" w14:textId="77777777" w:rsidTr="00E24888">
        <w:trPr>
          <w:trHeight w:val="300"/>
        </w:trPr>
        <w:tc>
          <w:tcPr>
            <w:tcW w:w="2506" w:type="dxa"/>
            <w:noWrap/>
            <w:hideMark/>
          </w:tcPr>
          <w:p w14:paraId="22BBEAFD" w14:textId="77777777" w:rsidR="00E24888" w:rsidRPr="00501ACE" w:rsidRDefault="00E24888" w:rsidP="00E24888">
            <w:pPr>
              <w:ind w:firstLineChars="10" w:firstLine="20"/>
              <w:rPr>
                <w:rFonts w:ascii="Gill Sans MT" w:hAnsi="Gill Sans MT"/>
                <w:color w:val="000000"/>
                <w:sz w:val="20"/>
                <w:szCs w:val="20"/>
                <w:lang w:eastAsia="en-IE"/>
              </w:rPr>
            </w:pPr>
            <w:r w:rsidRPr="00501ACE">
              <w:rPr>
                <w:rFonts w:ascii="Gill Sans MT" w:hAnsi="Gill Sans MT"/>
                <w:color w:val="000000"/>
                <w:sz w:val="20"/>
                <w:szCs w:val="20"/>
                <w:lang w:eastAsia="en-IE"/>
              </w:rPr>
              <w:t>National Disability Authority</w:t>
            </w:r>
          </w:p>
        </w:tc>
        <w:tc>
          <w:tcPr>
            <w:tcW w:w="1053" w:type="dxa"/>
            <w:noWrap/>
            <w:hideMark/>
          </w:tcPr>
          <w:p w14:paraId="1E32A41C"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34</w:t>
            </w:r>
          </w:p>
        </w:tc>
        <w:tc>
          <w:tcPr>
            <w:tcW w:w="986" w:type="dxa"/>
            <w:noWrap/>
            <w:hideMark/>
          </w:tcPr>
          <w:p w14:paraId="17CE827E"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34</w:t>
            </w:r>
          </w:p>
        </w:tc>
        <w:tc>
          <w:tcPr>
            <w:tcW w:w="1053" w:type="dxa"/>
            <w:noWrap/>
            <w:hideMark/>
          </w:tcPr>
          <w:p w14:paraId="6870D7B7"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5</w:t>
            </w:r>
          </w:p>
        </w:tc>
        <w:tc>
          <w:tcPr>
            <w:tcW w:w="1118" w:type="dxa"/>
            <w:noWrap/>
            <w:hideMark/>
          </w:tcPr>
          <w:p w14:paraId="4C106D4F"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w:t>
            </w:r>
          </w:p>
        </w:tc>
        <w:tc>
          <w:tcPr>
            <w:tcW w:w="1034" w:type="dxa"/>
            <w:noWrap/>
            <w:hideMark/>
          </w:tcPr>
          <w:p w14:paraId="2D3E43C5" w14:textId="77777777" w:rsidR="00E24888" w:rsidRPr="00501ACE" w:rsidRDefault="00E24888" w:rsidP="00E24888">
            <w:pPr>
              <w:jc w:val="right"/>
              <w:rPr>
                <w:rFonts w:ascii="Gill Sans MT" w:hAnsi="Gill Sans MT" w:cs="Arial"/>
                <w:bCs/>
                <w:sz w:val="20"/>
                <w:szCs w:val="20"/>
                <w:lang w:eastAsia="en-IE"/>
              </w:rPr>
            </w:pPr>
            <w:r w:rsidRPr="00501ACE">
              <w:rPr>
                <w:rFonts w:ascii="Gill Sans MT" w:hAnsi="Gill Sans MT" w:cs="Arial"/>
                <w:bCs/>
                <w:sz w:val="20"/>
                <w:szCs w:val="20"/>
                <w:lang w:eastAsia="en-IE"/>
              </w:rPr>
              <w:t>14.7%</w:t>
            </w:r>
          </w:p>
        </w:tc>
        <w:tc>
          <w:tcPr>
            <w:tcW w:w="964" w:type="dxa"/>
            <w:noWrap/>
            <w:hideMark/>
          </w:tcPr>
          <w:p w14:paraId="48BAAEC3" w14:textId="77777777" w:rsidR="00E24888" w:rsidRPr="00501ACE" w:rsidRDefault="00E24888" w:rsidP="00E24888">
            <w:pPr>
              <w:jc w:val="right"/>
              <w:rPr>
                <w:rFonts w:ascii="Gill Sans MT" w:hAnsi="Gill Sans MT" w:cs="Arial"/>
                <w:bCs/>
                <w:sz w:val="20"/>
                <w:szCs w:val="20"/>
                <w:lang w:eastAsia="en-IE"/>
              </w:rPr>
            </w:pPr>
            <w:r w:rsidRPr="00501ACE">
              <w:rPr>
                <w:rFonts w:ascii="Gill Sans MT" w:hAnsi="Gill Sans MT" w:cs="Arial"/>
                <w:bCs/>
                <w:sz w:val="20"/>
                <w:szCs w:val="20"/>
                <w:lang w:eastAsia="en-IE"/>
              </w:rPr>
              <w:t>8.8%</w:t>
            </w:r>
          </w:p>
        </w:tc>
      </w:tr>
      <w:tr w:rsidR="00E24888" w:rsidRPr="00501ACE" w14:paraId="69D0DD2C" w14:textId="77777777" w:rsidTr="00E24888">
        <w:trPr>
          <w:trHeight w:val="300"/>
        </w:trPr>
        <w:tc>
          <w:tcPr>
            <w:tcW w:w="2506" w:type="dxa"/>
            <w:noWrap/>
            <w:hideMark/>
          </w:tcPr>
          <w:p w14:paraId="78A25BAE" w14:textId="5776E4AB" w:rsidR="00E24888" w:rsidRPr="00501ACE" w:rsidRDefault="00E24888" w:rsidP="00E24888">
            <w:pPr>
              <w:spacing w:after="0" w:line="240" w:lineRule="auto"/>
              <w:ind w:firstLineChars="10" w:firstLine="20"/>
              <w:rPr>
                <w:rFonts w:ascii="Gill Sans MT" w:hAnsi="Gill Sans MT"/>
                <w:b/>
                <w:color w:val="000000"/>
                <w:sz w:val="20"/>
                <w:szCs w:val="20"/>
                <w:lang w:eastAsia="en-IE"/>
              </w:rPr>
            </w:pPr>
            <w:r w:rsidRPr="00501ACE">
              <w:rPr>
                <w:rFonts w:ascii="Gill Sans MT" w:hAnsi="Gill Sans MT"/>
                <w:b/>
                <w:color w:val="000000"/>
                <w:sz w:val="20"/>
                <w:szCs w:val="20"/>
                <w:lang w:eastAsia="en-IE"/>
              </w:rPr>
              <w:t>Ordnance Survey Ireland (OSI)</w:t>
            </w:r>
          </w:p>
          <w:p w14:paraId="07A416F4" w14:textId="23EE2672" w:rsidR="00E24888" w:rsidRPr="00501ACE" w:rsidRDefault="00E24888" w:rsidP="002172AC">
            <w:pPr>
              <w:spacing w:line="240" w:lineRule="auto"/>
              <w:ind w:firstLineChars="10" w:firstLine="20"/>
              <w:rPr>
                <w:rFonts w:ascii="Gill Sans MT" w:hAnsi="Gill Sans MT"/>
                <w:b/>
                <w:color w:val="000000"/>
                <w:sz w:val="20"/>
                <w:szCs w:val="20"/>
                <w:lang w:eastAsia="en-IE"/>
              </w:rPr>
            </w:pPr>
            <w:r w:rsidRPr="00501ACE">
              <w:rPr>
                <w:rFonts w:ascii="Gill Sans MT" w:hAnsi="Gill Sans MT"/>
                <w:b/>
                <w:color w:val="000000"/>
                <w:sz w:val="20"/>
                <w:szCs w:val="20"/>
                <w:lang w:eastAsia="en-IE"/>
              </w:rPr>
              <w:t xml:space="preserve">(See section 2.2 in the report for 2017 figures) </w:t>
            </w:r>
          </w:p>
        </w:tc>
        <w:tc>
          <w:tcPr>
            <w:tcW w:w="1053" w:type="dxa"/>
            <w:noWrap/>
            <w:hideMark/>
          </w:tcPr>
          <w:p w14:paraId="3D11421E"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223</w:t>
            </w:r>
          </w:p>
        </w:tc>
        <w:tc>
          <w:tcPr>
            <w:tcW w:w="986" w:type="dxa"/>
            <w:noWrap/>
            <w:hideMark/>
          </w:tcPr>
          <w:p w14:paraId="5A224A92" w14:textId="77777777" w:rsidR="00E24888" w:rsidRPr="00501ACE" w:rsidRDefault="00E24888" w:rsidP="00E24888">
            <w:pPr>
              <w:rPr>
                <w:rFonts w:ascii="Gill Sans MT" w:hAnsi="Gill Sans MT"/>
                <w:color w:val="000000"/>
                <w:sz w:val="20"/>
                <w:szCs w:val="20"/>
                <w:lang w:eastAsia="en-IE"/>
              </w:rPr>
            </w:pPr>
            <w:r w:rsidRPr="00501ACE">
              <w:rPr>
                <w:rFonts w:ascii="Gill Sans MT" w:hAnsi="Gill Sans MT"/>
                <w:color w:val="000000"/>
                <w:sz w:val="20"/>
                <w:szCs w:val="20"/>
                <w:lang w:eastAsia="en-IE"/>
              </w:rPr>
              <w:t> </w:t>
            </w:r>
          </w:p>
        </w:tc>
        <w:tc>
          <w:tcPr>
            <w:tcW w:w="1053" w:type="dxa"/>
            <w:noWrap/>
            <w:hideMark/>
          </w:tcPr>
          <w:p w14:paraId="70939C6D"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9</w:t>
            </w:r>
          </w:p>
        </w:tc>
        <w:tc>
          <w:tcPr>
            <w:tcW w:w="1118" w:type="dxa"/>
            <w:noWrap/>
            <w:hideMark/>
          </w:tcPr>
          <w:p w14:paraId="69E4F62F" w14:textId="77777777" w:rsidR="00E24888" w:rsidRPr="00501ACE" w:rsidRDefault="00E24888" w:rsidP="00E24888">
            <w:pPr>
              <w:rPr>
                <w:rFonts w:ascii="Gill Sans MT" w:hAnsi="Gill Sans MT"/>
                <w:color w:val="000000"/>
                <w:sz w:val="20"/>
                <w:szCs w:val="20"/>
                <w:lang w:eastAsia="en-IE"/>
              </w:rPr>
            </w:pPr>
            <w:r w:rsidRPr="00501ACE">
              <w:rPr>
                <w:rFonts w:ascii="Gill Sans MT" w:hAnsi="Gill Sans MT"/>
                <w:color w:val="000000"/>
                <w:sz w:val="20"/>
                <w:szCs w:val="20"/>
                <w:lang w:eastAsia="en-IE"/>
              </w:rPr>
              <w:t> </w:t>
            </w:r>
          </w:p>
        </w:tc>
        <w:tc>
          <w:tcPr>
            <w:tcW w:w="1034" w:type="dxa"/>
            <w:noWrap/>
            <w:hideMark/>
          </w:tcPr>
          <w:p w14:paraId="0FC55B31"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4.0%</w:t>
            </w:r>
          </w:p>
        </w:tc>
        <w:tc>
          <w:tcPr>
            <w:tcW w:w="964" w:type="dxa"/>
            <w:noWrap/>
            <w:hideMark/>
          </w:tcPr>
          <w:p w14:paraId="214832C8" w14:textId="77777777" w:rsidR="00E24888" w:rsidRPr="00501ACE" w:rsidRDefault="00E24888" w:rsidP="00E24888">
            <w:pPr>
              <w:jc w:val="center"/>
              <w:rPr>
                <w:rFonts w:ascii="Gill Sans MT" w:hAnsi="Gill Sans MT"/>
                <w:color w:val="000000"/>
                <w:sz w:val="20"/>
                <w:szCs w:val="20"/>
                <w:lang w:eastAsia="en-IE"/>
              </w:rPr>
            </w:pPr>
          </w:p>
        </w:tc>
      </w:tr>
      <w:tr w:rsidR="00E24888" w:rsidRPr="00501ACE" w14:paraId="30FF60AD" w14:textId="77777777" w:rsidTr="00E24888">
        <w:tc>
          <w:tcPr>
            <w:tcW w:w="2506" w:type="dxa"/>
          </w:tcPr>
          <w:p w14:paraId="0CC1DBDF" w14:textId="77777777" w:rsidR="00E24888" w:rsidRPr="00501ACE" w:rsidRDefault="00E24888" w:rsidP="00E24888">
            <w:pPr>
              <w:ind w:firstLineChars="10" w:firstLine="20"/>
              <w:rPr>
                <w:rFonts w:ascii="Gill Sans MT" w:hAnsi="Gill Sans MT"/>
                <w:b/>
                <w:sz w:val="20"/>
                <w:szCs w:val="20"/>
              </w:rPr>
            </w:pPr>
            <w:r w:rsidRPr="00501ACE">
              <w:rPr>
                <w:rFonts w:ascii="Gill Sans MT" w:hAnsi="Gill Sans MT"/>
                <w:b/>
                <w:sz w:val="20"/>
                <w:szCs w:val="20"/>
              </w:rPr>
              <w:t>Grand Total</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bottom"/>
          </w:tcPr>
          <w:p w14:paraId="041CA94C" w14:textId="77777777" w:rsidR="00E24888" w:rsidRPr="00501ACE" w:rsidRDefault="00E24888" w:rsidP="00E24888">
            <w:pPr>
              <w:jc w:val="right"/>
              <w:rPr>
                <w:rFonts w:ascii="Gill Sans MT" w:hAnsi="Gill Sans MT"/>
                <w:b/>
                <w:bCs/>
                <w:color w:val="000000"/>
                <w:sz w:val="20"/>
                <w:szCs w:val="20"/>
                <w:lang w:eastAsia="en-IE"/>
              </w:rPr>
            </w:pPr>
            <w:r w:rsidRPr="00501ACE">
              <w:rPr>
                <w:rFonts w:ascii="Gill Sans MT" w:hAnsi="Gill Sans MT"/>
                <w:b/>
                <w:bCs/>
                <w:color w:val="000000"/>
                <w:sz w:val="20"/>
                <w:szCs w:val="20"/>
              </w:rPr>
              <w:t>257</w:t>
            </w:r>
          </w:p>
        </w:tc>
        <w:tc>
          <w:tcPr>
            <w:tcW w:w="986" w:type="dxa"/>
            <w:tcBorders>
              <w:top w:val="single" w:sz="4" w:space="0" w:color="auto"/>
              <w:left w:val="single" w:sz="4" w:space="0" w:color="auto"/>
              <w:bottom w:val="single" w:sz="4" w:space="0" w:color="auto"/>
              <w:right w:val="single" w:sz="4" w:space="0" w:color="auto"/>
            </w:tcBorders>
            <w:shd w:val="clear" w:color="auto" w:fill="auto"/>
            <w:vAlign w:val="bottom"/>
          </w:tcPr>
          <w:p w14:paraId="5A976D53" w14:textId="77777777" w:rsidR="00E24888" w:rsidRPr="00501ACE" w:rsidRDefault="00E24888" w:rsidP="00E24888">
            <w:pPr>
              <w:jc w:val="right"/>
              <w:rPr>
                <w:rFonts w:ascii="Gill Sans MT" w:hAnsi="Gill Sans MT"/>
                <w:b/>
                <w:bCs/>
                <w:color w:val="000000"/>
                <w:sz w:val="20"/>
                <w:szCs w:val="20"/>
              </w:rPr>
            </w:pPr>
            <w:r w:rsidRPr="00501ACE">
              <w:rPr>
                <w:rFonts w:ascii="Gill Sans MT" w:hAnsi="Gill Sans MT"/>
                <w:b/>
                <w:bCs/>
                <w:color w:val="000000"/>
                <w:sz w:val="20"/>
                <w:szCs w:val="20"/>
              </w:rPr>
              <w:t>34</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bottom"/>
          </w:tcPr>
          <w:p w14:paraId="7E49E323" w14:textId="77777777" w:rsidR="00E24888" w:rsidRPr="00501ACE" w:rsidRDefault="00E24888" w:rsidP="00E24888">
            <w:pPr>
              <w:jc w:val="right"/>
              <w:rPr>
                <w:rFonts w:ascii="Gill Sans MT" w:hAnsi="Gill Sans MT"/>
                <w:b/>
                <w:bCs/>
                <w:color w:val="000000"/>
                <w:sz w:val="20"/>
                <w:szCs w:val="20"/>
              </w:rPr>
            </w:pPr>
            <w:r w:rsidRPr="00501ACE">
              <w:rPr>
                <w:rFonts w:ascii="Gill Sans MT" w:hAnsi="Gill Sans MT"/>
                <w:b/>
                <w:bCs/>
                <w:color w:val="000000"/>
                <w:sz w:val="20"/>
                <w:szCs w:val="20"/>
              </w:rPr>
              <w:t>14</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bottom"/>
          </w:tcPr>
          <w:p w14:paraId="739BBBAF" w14:textId="77777777" w:rsidR="00E24888" w:rsidRPr="00501ACE" w:rsidRDefault="00E24888" w:rsidP="00E24888">
            <w:pPr>
              <w:jc w:val="right"/>
              <w:rPr>
                <w:rFonts w:ascii="Gill Sans MT" w:hAnsi="Gill Sans MT"/>
                <w:b/>
                <w:bCs/>
                <w:color w:val="000000"/>
                <w:sz w:val="20"/>
                <w:szCs w:val="20"/>
              </w:rPr>
            </w:pPr>
            <w:r w:rsidRPr="00501ACE">
              <w:rPr>
                <w:rFonts w:ascii="Gill Sans MT" w:hAnsi="Gill Sans MT"/>
                <w:b/>
                <w:bCs/>
                <w:color w:val="000000"/>
                <w:sz w:val="20"/>
                <w:szCs w:val="20"/>
              </w:rPr>
              <w:t>3</w:t>
            </w:r>
          </w:p>
        </w:tc>
        <w:tc>
          <w:tcPr>
            <w:tcW w:w="1034" w:type="dxa"/>
            <w:tcBorders>
              <w:top w:val="single" w:sz="4" w:space="0" w:color="auto"/>
              <w:left w:val="nil"/>
              <w:bottom w:val="single" w:sz="4" w:space="0" w:color="auto"/>
              <w:right w:val="single" w:sz="4" w:space="0" w:color="auto"/>
            </w:tcBorders>
            <w:shd w:val="clear" w:color="000000" w:fill="FFFFFF"/>
            <w:vAlign w:val="bottom"/>
          </w:tcPr>
          <w:p w14:paraId="387C2016" w14:textId="2E2DAE35" w:rsidR="00E24888" w:rsidRPr="00501ACE" w:rsidRDefault="00E24888" w:rsidP="00E24888">
            <w:pPr>
              <w:jc w:val="right"/>
              <w:rPr>
                <w:rFonts w:ascii="Gill Sans MT" w:hAnsi="Gill Sans MT"/>
                <w:b/>
                <w:color w:val="000000"/>
                <w:sz w:val="20"/>
                <w:szCs w:val="20"/>
              </w:rPr>
            </w:pPr>
            <w:r w:rsidRPr="00501ACE">
              <w:rPr>
                <w:rFonts w:ascii="Gill Sans MT" w:hAnsi="Gill Sans MT"/>
                <w:b/>
                <w:color w:val="000000"/>
                <w:sz w:val="20"/>
                <w:szCs w:val="20"/>
              </w:rPr>
              <w:t>5.4</w:t>
            </w:r>
            <w:r w:rsidR="006D3708" w:rsidRPr="00501ACE">
              <w:rPr>
                <w:rFonts w:ascii="Gill Sans MT" w:hAnsi="Gill Sans MT"/>
                <w:b/>
                <w:color w:val="000000"/>
                <w:sz w:val="20"/>
                <w:szCs w:val="20"/>
              </w:rPr>
              <w:t>%</w:t>
            </w:r>
          </w:p>
        </w:tc>
        <w:tc>
          <w:tcPr>
            <w:tcW w:w="964" w:type="dxa"/>
            <w:tcBorders>
              <w:top w:val="single" w:sz="4" w:space="0" w:color="auto"/>
              <w:left w:val="nil"/>
              <w:bottom w:val="single" w:sz="4" w:space="0" w:color="auto"/>
              <w:right w:val="single" w:sz="4" w:space="0" w:color="auto"/>
            </w:tcBorders>
            <w:shd w:val="clear" w:color="000000" w:fill="FFFFFF"/>
            <w:vAlign w:val="bottom"/>
          </w:tcPr>
          <w:p w14:paraId="0CE7BB0C" w14:textId="5BD56D43" w:rsidR="00E24888" w:rsidRPr="00501ACE" w:rsidRDefault="00E24888" w:rsidP="00E24888">
            <w:pPr>
              <w:jc w:val="right"/>
              <w:rPr>
                <w:rFonts w:ascii="Gill Sans MT" w:hAnsi="Gill Sans MT"/>
                <w:b/>
                <w:color w:val="000000"/>
                <w:sz w:val="20"/>
                <w:szCs w:val="20"/>
              </w:rPr>
            </w:pPr>
            <w:r w:rsidRPr="00501ACE">
              <w:rPr>
                <w:rFonts w:ascii="Gill Sans MT" w:hAnsi="Gill Sans MT"/>
                <w:b/>
                <w:color w:val="000000"/>
                <w:sz w:val="20"/>
                <w:szCs w:val="20"/>
              </w:rPr>
              <w:t>8.8</w:t>
            </w:r>
            <w:r w:rsidR="006D3708" w:rsidRPr="00501ACE">
              <w:rPr>
                <w:rFonts w:ascii="Gill Sans MT" w:hAnsi="Gill Sans MT"/>
                <w:b/>
                <w:color w:val="000000"/>
                <w:sz w:val="20"/>
                <w:szCs w:val="20"/>
              </w:rPr>
              <w:t>%</w:t>
            </w:r>
          </w:p>
        </w:tc>
      </w:tr>
    </w:tbl>
    <w:p w14:paraId="54231B4C" w14:textId="749B68F5" w:rsidR="00E24888" w:rsidRPr="00501ACE" w:rsidRDefault="00E24888" w:rsidP="00933FBD"/>
    <w:p w14:paraId="419CA5F6" w14:textId="77777777" w:rsidR="00933FBD" w:rsidRPr="00501ACE" w:rsidRDefault="00933FBD" w:rsidP="00933FBD">
      <w:pPr>
        <w:rPr>
          <w:b/>
        </w:rPr>
      </w:pPr>
      <w:r w:rsidRPr="00501ACE">
        <w:rPr>
          <w:b/>
        </w:rPr>
        <w:t>Department of Public Expenditure &amp; Reform</w:t>
      </w:r>
    </w:p>
    <w:tbl>
      <w:tblPr>
        <w:tblStyle w:val="TableGrid"/>
        <w:tblW w:w="0" w:type="auto"/>
        <w:tblLook w:val="04A0" w:firstRow="1" w:lastRow="0" w:firstColumn="1" w:lastColumn="0" w:noHBand="0" w:noVBand="1"/>
        <w:tblCaption w:val="Appendix B Public bodies"/>
        <w:tblDescription w:val="Department of Public Expenditure and Reform"/>
      </w:tblPr>
      <w:tblGrid>
        <w:gridCol w:w="2424"/>
        <w:gridCol w:w="1258"/>
        <w:gridCol w:w="966"/>
        <w:gridCol w:w="1023"/>
        <w:gridCol w:w="1093"/>
        <w:gridCol w:w="1005"/>
        <w:gridCol w:w="945"/>
      </w:tblGrid>
      <w:tr w:rsidR="00A928B2" w:rsidRPr="00501ACE" w14:paraId="62E2E5FA" w14:textId="77777777" w:rsidTr="00C24BB5">
        <w:tc>
          <w:tcPr>
            <w:tcW w:w="2424" w:type="dxa"/>
          </w:tcPr>
          <w:p w14:paraId="31979387" w14:textId="77777777" w:rsidR="00A928B2" w:rsidRPr="00501ACE" w:rsidRDefault="00A928B2" w:rsidP="00933FBD">
            <w:pPr>
              <w:rPr>
                <w:rFonts w:ascii="Gill Sans MT" w:hAnsi="Gill Sans MT"/>
                <w:b/>
                <w:sz w:val="20"/>
                <w:szCs w:val="20"/>
              </w:rPr>
            </w:pPr>
            <w:r w:rsidRPr="00501ACE">
              <w:rPr>
                <w:rFonts w:ascii="Gill Sans MT" w:hAnsi="Gill Sans MT"/>
                <w:b/>
                <w:sz w:val="20"/>
                <w:szCs w:val="20"/>
              </w:rPr>
              <w:t>Public Body</w:t>
            </w:r>
          </w:p>
        </w:tc>
        <w:tc>
          <w:tcPr>
            <w:tcW w:w="2224" w:type="dxa"/>
            <w:gridSpan w:val="2"/>
          </w:tcPr>
          <w:p w14:paraId="61B795AA" w14:textId="36D569E1" w:rsidR="00A928B2" w:rsidRPr="00501ACE" w:rsidRDefault="00A928B2" w:rsidP="00933FBD">
            <w:pPr>
              <w:rPr>
                <w:rFonts w:ascii="Gill Sans MT" w:hAnsi="Gill Sans MT"/>
                <w:b/>
                <w:sz w:val="20"/>
                <w:szCs w:val="20"/>
              </w:rPr>
            </w:pPr>
            <w:r w:rsidRPr="00501ACE">
              <w:rPr>
                <w:rFonts w:ascii="Gill Sans MT" w:hAnsi="Gill Sans MT"/>
                <w:b/>
                <w:sz w:val="20"/>
                <w:szCs w:val="20"/>
              </w:rPr>
              <w:t>Total number of employees</w:t>
            </w:r>
          </w:p>
        </w:tc>
        <w:tc>
          <w:tcPr>
            <w:tcW w:w="2116" w:type="dxa"/>
            <w:gridSpan w:val="2"/>
            <w:tcBorders>
              <w:right w:val="single" w:sz="4" w:space="0" w:color="auto"/>
            </w:tcBorders>
          </w:tcPr>
          <w:p w14:paraId="1589C321" w14:textId="31AE6755" w:rsidR="00A928B2" w:rsidRPr="00501ACE" w:rsidRDefault="00A928B2" w:rsidP="00933FBD">
            <w:pPr>
              <w:rPr>
                <w:rFonts w:ascii="Gill Sans MT" w:hAnsi="Gill Sans MT"/>
                <w:b/>
                <w:sz w:val="20"/>
                <w:szCs w:val="20"/>
              </w:rPr>
            </w:pPr>
            <w:r w:rsidRPr="00501ACE">
              <w:rPr>
                <w:rFonts w:ascii="Gill Sans MT" w:hAnsi="Gill Sans MT"/>
                <w:b/>
                <w:sz w:val="20"/>
                <w:szCs w:val="20"/>
              </w:rPr>
              <w:t>Number employees with disabilities</w:t>
            </w:r>
          </w:p>
        </w:tc>
        <w:tc>
          <w:tcPr>
            <w:tcW w:w="1950" w:type="dxa"/>
            <w:gridSpan w:val="2"/>
            <w:tcBorders>
              <w:left w:val="single" w:sz="4" w:space="0" w:color="auto"/>
            </w:tcBorders>
          </w:tcPr>
          <w:p w14:paraId="29775ACB" w14:textId="3406F327" w:rsidR="00A928B2" w:rsidRPr="00501ACE" w:rsidRDefault="00A928B2" w:rsidP="00933FBD">
            <w:pPr>
              <w:rPr>
                <w:rFonts w:ascii="Gill Sans MT" w:hAnsi="Gill Sans MT"/>
                <w:b/>
                <w:sz w:val="20"/>
                <w:szCs w:val="20"/>
              </w:rPr>
            </w:pPr>
            <w:r w:rsidRPr="00501ACE">
              <w:rPr>
                <w:rFonts w:ascii="Gill Sans MT" w:hAnsi="Gill Sans MT"/>
                <w:b/>
                <w:sz w:val="20"/>
                <w:szCs w:val="20"/>
              </w:rPr>
              <w:t>% workforce with disabilities</w:t>
            </w:r>
          </w:p>
        </w:tc>
      </w:tr>
      <w:tr w:rsidR="00933FBD" w:rsidRPr="00501ACE" w14:paraId="0631CE84" w14:textId="77777777" w:rsidTr="00E24888">
        <w:tc>
          <w:tcPr>
            <w:tcW w:w="2424" w:type="dxa"/>
          </w:tcPr>
          <w:p w14:paraId="359D858E" w14:textId="77777777" w:rsidR="00933FBD" w:rsidRPr="00501ACE" w:rsidRDefault="00933FBD" w:rsidP="00933FBD">
            <w:pPr>
              <w:rPr>
                <w:rFonts w:ascii="Gill Sans MT" w:hAnsi="Gill Sans MT"/>
                <w:b/>
                <w:sz w:val="20"/>
                <w:szCs w:val="20"/>
              </w:rPr>
            </w:pPr>
          </w:p>
        </w:tc>
        <w:tc>
          <w:tcPr>
            <w:tcW w:w="1258" w:type="dxa"/>
          </w:tcPr>
          <w:p w14:paraId="77197B57" w14:textId="77777777" w:rsidR="00933FBD" w:rsidRPr="00501ACE" w:rsidRDefault="00933FBD" w:rsidP="00933FBD">
            <w:pPr>
              <w:rPr>
                <w:rFonts w:ascii="Gill Sans MT" w:hAnsi="Gill Sans MT"/>
                <w:b/>
                <w:sz w:val="20"/>
                <w:szCs w:val="20"/>
              </w:rPr>
            </w:pPr>
            <w:r w:rsidRPr="00501ACE">
              <w:rPr>
                <w:rFonts w:ascii="Gill Sans MT" w:hAnsi="Gill Sans MT"/>
                <w:b/>
                <w:sz w:val="20"/>
                <w:szCs w:val="20"/>
              </w:rPr>
              <w:t>2016</w:t>
            </w:r>
          </w:p>
        </w:tc>
        <w:tc>
          <w:tcPr>
            <w:tcW w:w="966" w:type="dxa"/>
          </w:tcPr>
          <w:p w14:paraId="279DA1E2" w14:textId="77777777" w:rsidR="00933FBD" w:rsidRPr="00501ACE" w:rsidRDefault="00933FBD" w:rsidP="00933FBD">
            <w:pPr>
              <w:rPr>
                <w:rFonts w:ascii="Gill Sans MT" w:hAnsi="Gill Sans MT"/>
                <w:b/>
                <w:sz w:val="20"/>
                <w:szCs w:val="20"/>
              </w:rPr>
            </w:pPr>
            <w:r w:rsidRPr="00501ACE">
              <w:rPr>
                <w:rFonts w:ascii="Gill Sans MT" w:hAnsi="Gill Sans MT"/>
                <w:b/>
                <w:sz w:val="20"/>
                <w:szCs w:val="20"/>
              </w:rPr>
              <w:t>2017</w:t>
            </w:r>
          </w:p>
        </w:tc>
        <w:tc>
          <w:tcPr>
            <w:tcW w:w="1023" w:type="dxa"/>
          </w:tcPr>
          <w:p w14:paraId="65581685" w14:textId="77777777" w:rsidR="00933FBD" w:rsidRPr="00501ACE" w:rsidRDefault="00933FBD" w:rsidP="00933FBD">
            <w:pPr>
              <w:rPr>
                <w:rFonts w:ascii="Gill Sans MT" w:hAnsi="Gill Sans MT"/>
                <w:b/>
                <w:sz w:val="20"/>
                <w:szCs w:val="20"/>
              </w:rPr>
            </w:pPr>
            <w:r w:rsidRPr="00501ACE">
              <w:rPr>
                <w:rFonts w:ascii="Gill Sans MT" w:hAnsi="Gill Sans MT"/>
                <w:b/>
                <w:sz w:val="20"/>
                <w:szCs w:val="20"/>
              </w:rPr>
              <w:t>2016</w:t>
            </w:r>
          </w:p>
        </w:tc>
        <w:tc>
          <w:tcPr>
            <w:tcW w:w="1093" w:type="dxa"/>
          </w:tcPr>
          <w:p w14:paraId="7F64C7BA" w14:textId="77777777" w:rsidR="00933FBD" w:rsidRPr="00501ACE" w:rsidRDefault="00933FBD" w:rsidP="00933FBD">
            <w:pPr>
              <w:rPr>
                <w:rFonts w:ascii="Gill Sans MT" w:hAnsi="Gill Sans MT"/>
                <w:b/>
                <w:sz w:val="20"/>
                <w:szCs w:val="20"/>
              </w:rPr>
            </w:pPr>
            <w:r w:rsidRPr="00501ACE">
              <w:rPr>
                <w:rFonts w:ascii="Gill Sans MT" w:hAnsi="Gill Sans MT"/>
                <w:b/>
                <w:sz w:val="20"/>
                <w:szCs w:val="20"/>
              </w:rPr>
              <w:t>2017</w:t>
            </w:r>
          </w:p>
        </w:tc>
        <w:tc>
          <w:tcPr>
            <w:tcW w:w="1005" w:type="dxa"/>
            <w:tcBorders>
              <w:right w:val="nil"/>
            </w:tcBorders>
          </w:tcPr>
          <w:p w14:paraId="584F1B7C" w14:textId="77777777" w:rsidR="00933FBD" w:rsidRPr="00501ACE" w:rsidRDefault="00933FBD" w:rsidP="00933FBD">
            <w:pPr>
              <w:rPr>
                <w:rFonts w:ascii="Gill Sans MT" w:hAnsi="Gill Sans MT"/>
                <w:b/>
                <w:sz w:val="20"/>
                <w:szCs w:val="20"/>
              </w:rPr>
            </w:pPr>
            <w:r w:rsidRPr="00501ACE">
              <w:rPr>
                <w:rFonts w:ascii="Gill Sans MT" w:hAnsi="Gill Sans MT"/>
                <w:b/>
                <w:sz w:val="20"/>
                <w:szCs w:val="20"/>
              </w:rPr>
              <w:t>2016</w:t>
            </w:r>
          </w:p>
        </w:tc>
        <w:tc>
          <w:tcPr>
            <w:tcW w:w="945" w:type="dxa"/>
            <w:tcBorders>
              <w:left w:val="nil"/>
            </w:tcBorders>
          </w:tcPr>
          <w:p w14:paraId="6DDE5A0E" w14:textId="77777777" w:rsidR="00933FBD" w:rsidRPr="00501ACE" w:rsidRDefault="00933FBD" w:rsidP="00933FBD">
            <w:pPr>
              <w:rPr>
                <w:rFonts w:ascii="Gill Sans MT" w:hAnsi="Gill Sans MT"/>
                <w:b/>
                <w:sz w:val="20"/>
                <w:szCs w:val="20"/>
              </w:rPr>
            </w:pPr>
            <w:r w:rsidRPr="00501ACE">
              <w:rPr>
                <w:rFonts w:ascii="Gill Sans MT" w:hAnsi="Gill Sans MT"/>
                <w:b/>
                <w:sz w:val="20"/>
                <w:szCs w:val="20"/>
              </w:rPr>
              <w:t>2017</w:t>
            </w:r>
          </w:p>
        </w:tc>
      </w:tr>
      <w:tr w:rsidR="00933FBD" w:rsidRPr="00501ACE" w14:paraId="2756011E" w14:textId="77777777" w:rsidTr="00E24888">
        <w:trPr>
          <w:trHeight w:val="300"/>
        </w:trPr>
        <w:tc>
          <w:tcPr>
            <w:tcW w:w="2424" w:type="dxa"/>
            <w:noWrap/>
            <w:hideMark/>
          </w:tcPr>
          <w:p w14:paraId="3FCC4225" w14:textId="77777777" w:rsidR="00933FBD" w:rsidRPr="00501ACE" w:rsidRDefault="00933FBD" w:rsidP="00933FBD">
            <w:pPr>
              <w:rPr>
                <w:rFonts w:ascii="Gill Sans MT" w:hAnsi="Gill Sans MT"/>
                <w:color w:val="000000"/>
                <w:sz w:val="20"/>
                <w:szCs w:val="20"/>
                <w:lang w:eastAsia="en-IE"/>
              </w:rPr>
            </w:pPr>
            <w:r w:rsidRPr="00501ACE">
              <w:rPr>
                <w:rFonts w:ascii="Gill Sans MT" w:hAnsi="Gill Sans MT"/>
                <w:color w:val="000000"/>
                <w:sz w:val="20"/>
                <w:szCs w:val="20"/>
                <w:lang w:eastAsia="en-IE"/>
              </w:rPr>
              <w:t xml:space="preserve">An </w:t>
            </w:r>
            <w:proofErr w:type="spellStart"/>
            <w:r w:rsidRPr="00501ACE">
              <w:rPr>
                <w:rFonts w:ascii="Gill Sans MT" w:hAnsi="Gill Sans MT"/>
                <w:color w:val="000000"/>
                <w:sz w:val="20"/>
                <w:szCs w:val="20"/>
                <w:lang w:eastAsia="en-IE"/>
              </w:rPr>
              <w:t>Chomhairle</w:t>
            </w:r>
            <w:proofErr w:type="spellEnd"/>
            <w:r w:rsidRPr="00501ACE">
              <w:rPr>
                <w:rFonts w:ascii="Gill Sans MT" w:hAnsi="Gill Sans MT"/>
                <w:color w:val="000000"/>
                <w:sz w:val="20"/>
                <w:szCs w:val="20"/>
                <w:lang w:eastAsia="en-IE"/>
              </w:rPr>
              <w:t xml:space="preserve"> um </w:t>
            </w:r>
            <w:proofErr w:type="spellStart"/>
            <w:r w:rsidRPr="00501ACE">
              <w:rPr>
                <w:rFonts w:ascii="Gill Sans MT" w:hAnsi="Gill Sans MT"/>
                <w:color w:val="000000"/>
                <w:sz w:val="20"/>
                <w:szCs w:val="20"/>
                <w:lang w:eastAsia="en-IE"/>
              </w:rPr>
              <w:t>Oideachas</w:t>
            </w:r>
            <w:proofErr w:type="spellEnd"/>
            <w:r w:rsidRPr="00501ACE">
              <w:rPr>
                <w:rFonts w:ascii="Gill Sans MT" w:hAnsi="Gill Sans MT"/>
                <w:color w:val="000000"/>
                <w:sz w:val="20"/>
                <w:szCs w:val="20"/>
                <w:lang w:eastAsia="en-IE"/>
              </w:rPr>
              <w:t xml:space="preserve"> </w:t>
            </w:r>
            <w:proofErr w:type="spellStart"/>
            <w:r w:rsidRPr="00501ACE">
              <w:rPr>
                <w:rFonts w:ascii="Gill Sans MT" w:hAnsi="Gill Sans MT"/>
                <w:color w:val="000000"/>
                <w:sz w:val="20"/>
                <w:szCs w:val="20"/>
                <w:lang w:eastAsia="en-IE"/>
              </w:rPr>
              <w:t>Gaeltachta</w:t>
            </w:r>
            <w:proofErr w:type="spellEnd"/>
            <w:r w:rsidRPr="00501ACE">
              <w:rPr>
                <w:rFonts w:ascii="Gill Sans MT" w:hAnsi="Gill Sans MT"/>
                <w:color w:val="000000"/>
                <w:sz w:val="20"/>
                <w:szCs w:val="20"/>
                <w:lang w:eastAsia="en-IE"/>
              </w:rPr>
              <w:t xml:space="preserve"> &amp; </w:t>
            </w:r>
            <w:proofErr w:type="spellStart"/>
            <w:r w:rsidRPr="00501ACE">
              <w:rPr>
                <w:rFonts w:ascii="Gill Sans MT" w:hAnsi="Gill Sans MT"/>
                <w:color w:val="000000"/>
                <w:sz w:val="20"/>
                <w:szCs w:val="20"/>
                <w:lang w:eastAsia="en-IE"/>
              </w:rPr>
              <w:t>Gaelscolaíochta</w:t>
            </w:r>
            <w:proofErr w:type="spellEnd"/>
          </w:p>
        </w:tc>
        <w:tc>
          <w:tcPr>
            <w:tcW w:w="1258" w:type="dxa"/>
            <w:noWrap/>
            <w:hideMark/>
          </w:tcPr>
          <w:p w14:paraId="1A125505"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4</w:t>
            </w:r>
          </w:p>
        </w:tc>
        <w:tc>
          <w:tcPr>
            <w:tcW w:w="966" w:type="dxa"/>
            <w:noWrap/>
            <w:hideMark/>
          </w:tcPr>
          <w:p w14:paraId="4C54508C"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4</w:t>
            </w:r>
          </w:p>
        </w:tc>
        <w:tc>
          <w:tcPr>
            <w:tcW w:w="1023" w:type="dxa"/>
            <w:noWrap/>
            <w:hideMark/>
          </w:tcPr>
          <w:p w14:paraId="59A2D962"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0</w:t>
            </w:r>
          </w:p>
        </w:tc>
        <w:tc>
          <w:tcPr>
            <w:tcW w:w="1093" w:type="dxa"/>
            <w:noWrap/>
            <w:hideMark/>
          </w:tcPr>
          <w:p w14:paraId="577A6C3A"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0</w:t>
            </w:r>
          </w:p>
        </w:tc>
        <w:tc>
          <w:tcPr>
            <w:tcW w:w="1005" w:type="dxa"/>
            <w:noWrap/>
            <w:hideMark/>
          </w:tcPr>
          <w:p w14:paraId="0E96CEEE" w14:textId="4F56A4FB" w:rsidR="00933FBD" w:rsidRPr="00501ACE" w:rsidRDefault="00933FBD" w:rsidP="00933FBD">
            <w:pPr>
              <w:jc w:val="right"/>
              <w:rPr>
                <w:rFonts w:ascii="Gill Sans MT" w:hAnsi="Gill Sans MT" w:cs="Arial"/>
                <w:bCs/>
                <w:sz w:val="20"/>
                <w:szCs w:val="20"/>
                <w:lang w:eastAsia="en-IE"/>
              </w:rPr>
            </w:pPr>
            <w:r w:rsidRPr="00501ACE">
              <w:rPr>
                <w:rFonts w:ascii="Gill Sans MT" w:hAnsi="Gill Sans MT" w:cs="Arial"/>
                <w:bCs/>
                <w:sz w:val="20"/>
                <w:szCs w:val="20"/>
                <w:lang w:eastAsia="en-IE"/>
              </w:rPr>
              <w:t>0.0</w:t>
            </w:r>
            <w:r w:rsidR="005D27CF" w:rsidRPr="00501ACE">
              <w:rPr>
                <w:rFonts w:ascii="Gill Sans MT" w:hAnsi="Gill Sans MT" w:cs="Arial"/>
                <w:bCs/>
                <w:sz w:val="20"/>
                <w:szCs w:val="20"/>
                <w:lang w:eastAsia="en-IE"/>
              </w:rPr>
              <w:t>%</w:t>
            </w:r>
          </w:p>
        </w:tc>
        <w:tc>
          <w:tcPr>
            <w:tcW w:w="945" w:type="dxa"/>
            <w:noWrap/>
            <w:hideMark/>
          </w:tcPr>
          <w:p w14:paraId="4A8D3C7A" w14:textId="07148616" w:rsidR="00933FBD" w:rsidRPr="00501ACE" w:rsidRDefault="00933FBD" w:rsidP="00933FBD">
            <w:pPr>
              <w:jc w:val="right"/>
              <w:rPr>
                <w:rFonts w:ascii="Gill Sans MT" w:hAnsi="Gill Sans MT" w:cs="Arial"/>
                <w:bCs/>
                <w:sz w:val="20"/>
                <w:szCs w:val="20"/>
                <w:lang w:eastAsia="en-IE"/>
              </w:rPr>
            </w:pPr>
            <w:r w:rsidRPr="00501ACE">
              <w:rPr>
                <w:rFonts w:ascii="Gill Sans MT" w:hAnsi="Gill Sans MT" w:cs="Arial"/>
                <w:bCs/>
                <w:sz w:val="20"/>
                <w:szCs w:val="20"/>
                <w:lang w:eastAsia="en-IE"/>
              </w:rPr>
              <w:t>0.0</w:t>
            </w:r>
            <w:r w:rsidR="005D27CF" w:rsidRPr="00501ACE">
              <w:rPr>
                <w:rFonts w:ascii="Gill Sans MT" w:hAnsi="Gill Sans MT" w:cs="Arial"/>
                <w:bCs/>
                <w:sz w:val="20"/>
                <w:szCs w:val="20"/>
                <w:lang w:eastAsia="en-IE"/>
              </w:rPr>
              <w:t>%</w:t>
            </w:r>
          </w:p>
        </w:tc>
      </w:tr>
      <w:tr w:rsidR="00933FBD" w:rsidRPr="00501ACE" w14:paraId="03183F10" w14:textId="77777777" w:rsidTr="00E24888">
        <w:trPr>
          <w:trHeight w:val="300"/>
        </w:trPr>
        <w:tc>
          <w:tcPr>
            <w:tcW w:w="2424" w:type="dxa"/>
            <w:noWrap/>
            <w:hideMark/>
          </w:tcPr>
          <w:p w14:paraId="2975ABD9" w14:textId="77777777" w:rsidR="00933FBD" w:rsidRPr="00501ACE" w:rsidRDefault="00933FBD" w:rsidP="00933FBD">
            <w:pPr>
              <w:rPr>
                <w:rFonts w:ascii="Gill Sans MT" w:hAnsi="Gill Sans MT"/>
                <w:color w:val="000000"/>
                <w:sz w:val="20"/>
                <w:szCs w:val="20"/>
                <w:lang w:eastAsia="en-IE"/>
              </w:rPr>
            </w:pPr>
            <w:r w:rsidRPr="00501ACE">
              <w:rPr>
                <w:rFonts w:ascii="Gill Sans MT" w:hAnsi="Gill Sans MT"/>
                <w:color w:val="000000"/>
                <w:sz w:val="20"/>
                <w:szCs w:val="20"/>
                <w:lang w:eastAsia="en-IE"/>
              </w:rPr>
              <w:t xml:space="preserve">An </w:t>
            </w:r>
            <w:proofErr w:type="spellStart"/>
            <w:r w:rsidRPr="00501ACE">
              <w:rPr>
                <w:rFonts w:ascii="Gill Sans MT" w:hAnsi="Gill Sans MT"/>
                <w:color w:val="000000"/>
                <w:sz w:val="20"/>
                <w:szCs w:val="20"/>
                <w:lang w:eastAsia="en-IE"/>
              </w:rPr>
              <w:t>Coimisinéir</w:t>
            </w:r>
            <w:proofErr w:type="spellEnd"/>
            <w:r w:rsidRPr="00501ACE">
              <w:rPr>
                <w:rFonts w:ascii="Gill Sans MT" w:hAnsi="Gill Sans MT"/>
                <w:color w:val="000000"/>
                <w:sz w:val="20"/>
                <w:szCs w:val="20"/>
                <w:lang w:eastAsia="en-IE"/>
              </w:rPr>
              <w:t xml:space="preserve"> </w:t>
            </w:r>
            <w:proofErr w:type="spellStart"/>
            <w:r w:rsidRPr="00501ACE">
              <w:rPr>
                <w:rFonts w:ascii="Gill Sans MT" w:hAnsi="Gill Sans MT"/>
                <w:color w:val="000000"/>
                <w:sz w:val="20"/>
                <w:szCs w:val="20"/>
                <w:lang w:eastAsia="en-IE"/>
              </w:rPr>
              <w:t>Teanga</w:t>
            </w:r>
            <w:proofErr w:type="spellEnd"/>
          </w:p>
        </w:tc>
        <w:tc>
          <w:tcPr>
            <w:tcW w:w="1258" w:type="dxa"/>
            <w:noWrap/>
            <w:hideMark/>
          </w:tcPr>
          <w:p w14:paraId="224E7668"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6</w:t>
            </w:r>
          </w:p>
        </w:tc>
        <w:tc>
          <w:tcPr>
            <w:tcW w:w="966" w:type="dxa"/>
            <w:noWrap/>
            <w:hideMark/>
          </w:tcPr>
          <w:p w14:paraId="37212DB4"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7</w:t>
            </w:r>
          </w:p>
        </w:tc>
        <w:tc>
          <w:tcPr>
            <w:tcW w:w="1023" w:type="dxa"/>
            <w:noWrap/>
            <w:hideMark/>
          </w:tcPr>
          <w:p w14:paraId="0EE31588"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0</w:t>
            </w:r>
          </w:p>
        </w:tc>
        <w:tc>
          <w:tcPr>
            <w:tcW w:w="1093" w:type="dxa"/>
            <w:noWrap/>
            <w:hideMark/>
          </w:tcPr>
          <w:p w14:paraId="38BDAC4B"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0</w:t>
            </w:r>
          </w:p>
        </w:tc>
        <w:tc>
          <w:tcPr>
            <w:tcW w:w="1005" w:type="dxa"/>
            <w:noWrap/>
            <w:hideMark/>
          </w:tcPr>
          <w:p w14:paraId="5F878153" w14:textId="423127B3"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0.0</w:t>
            </w:r>
            <w:r w:rsidR="005D27CF" w:rsidRPr="00501ACE">
              <w:rPr>
                <w:rFonts w:ascii="Gill Sans MT" w:hAnsi="Gill Sans MT"/>
                <w:color w:val="000000"/>
                <w:sz w:val="20"/>
                <w:szCs w:val="20"/>
                <w:lang w:eastAsia="en-IE"/>
              </w:rPr>
              <w:t>%</w:t>
            </w:r>
          </w:p>
        </w:tc>
        <w:tc>
          <w:tcPr>
            <w:tcW w:w="945" w:type="dxa"/>
            <w:noWrap/>
            <w:hideMark/>
          </w:tcPr>
          <w:p w14:paraId="6C794350" w14:textId="12D35E06"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0.0</w:t>
            </w:r>
            <w:r w:rsidR="005D27CF" w:rsidRPr="00501ACE">
              <w:rPr>
                <w:rFonts w:ascii="Gill Sans MT" w:hAnsi="Gill Sans MT"/>
                <w:color w:val="000000"/>
                <w:sz w:val="20"/>
                <w:szCs w:val="20"/>
                <w:lang w:eastAsia="en-IE"/>
              </w:rPr>
              <w:t>%</w:t>
            </w:r>
          </w:p>
        </w:tc>
      </w:tr>
      <w:tr w:rsidR="00933FBD" w:rsidRPr="00501ACE" w14:paraId="530556AE" w14:textId="77777777" w:rsidTr="00E24888">
        <w:trPr>
          <w:trHeight w:val="300"/>
        </w:trPr>
        <w:tc>
          <w:tcPr>
            <w:tcW w:w="2424" w:type="dxa"/>
            <w:noWrap/>
            <w:hideMark/>
          </w:tcPr>
          <w:p w14:paraId="54380AF9" w14:textId="77777777" w:rsidR="00933FBD" w:rsidRPr="00501ACE" w:rsidRDefault="00933FBD" w:rsidP="00933FBD">
            <w:pPr>
              <w:rPr>
                <w:rFonts w:ascii="Gill Sans MT" w:hAnsi="Gill Sans MT"/>
                <w:color w:val="000000"/>
                <w:sz w:val="20"/>
                <w:szCs w:val="20"/>
                <w:lang w:eastAsia="en-IE"/>
              </w:rPr>
            </w:pPr>
            <w:r w:rsidRPr="00501ACE">
              <w:rPr>
                <w:rFonts w:ascii="Gill Sans MT" w:hAnsi="Gill Sans MT"/>
                <w:color w:val="000000"/>
                <w:sz w:val="20"/>
                <w:szCs w:val="20"/>
                <w:lang w:eastAsia="en-IE"/>
              </w:rPr>
              <w:t>Central Statistics Office</w:t>
            </w:r>
          </w:p>
        </w:tc>
        <w:tc>
          <w:tcPr>
            <w:tcW w:w="1258" w:type="dxa"/>
            <w:noWrap/>
            <w:hideMark/>
          </w:tcPr>
          <w:p w14:paraId="0509DB37"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883</w:t>
            </w:r>
          </w:p>
        </w:tc>
        <w:tc>
          <w:tcPr>
            <w:tcW w:w="966" w:type="dxa"/>
            <w:noWrap/>
            <w:hideMark/>
          </w:tcPr>
          <w:p w14:paraId="662B6E8C"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825</w:t>
            </w:r>
          </w:p>
        </w:tc>
        <w:tc>
          <w:tcPr>
            <w:tcW w:w="1023" w:type="dxa"/>
            <w:noWrap/>
            <w:hideMark/>
          </w:tcPr>
          <w:p w14:paraId="2B3CD916"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45</w:t>
            </w:r>
          </w:p>
        </w:tc>
        <w:tc>
          <w:tcPr>
            <w:tcW w:w="1093" w:type="dxa"/>
            <w:noWrap/>
            <w:hideMark/>
          </w:tcPr>
          <w:p w14:paraId="5860EDDE"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47</w:t>
            </w:r>
          </w:p>
        </w:tc>
        <w:tc>
          <w:tcPr>
            <w:tcW w:w="1005" w:type="dxa"/>
            <w:noWrap/>
            <w:hideMark/>
          </w:tcPr>
          <w:p w14:paraId="1992456D" w14:textId="7C95A3C9"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5.1</w:t>
            </w:r>
            <w:r w:rsidR="005D27CF" w:rsidRPr="00501ACE">
              <w:rPr>
                <w:rFonts w:ascii="Gill Sans MT" w:hAnsi="Gill Sans MT"/>
                <w:color w:val="000000"/>
                <w:sz w:val="20"/>
                <w:szCs w:val="20"/>
                <w:lang w:eastAsia="en-IE"/>
              </w:rPr>
              <w:t>%</w:t>
            </w:r>
          </w:p>
        </w:tc>
        <w:tc>
          <w:tcPr>
            <w:tcW w:w="945" w:type="dxa"/>
            <w:noWrap/>
            <w:hideMark/>
          </w:tcPr>
          <w:p w14:paraId="1B7E3008" w14:textId="1C4A62DA"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5.7</w:t>
            </w:r>
            <w:r w:rsidR="005D27CF" w:rsidRPr="00501ACE">
              <w:rPr>
                <w:rFonts w:ascii="Gill Sans MT" w:hAnsi="Gill Sans MT"/>
                <w:color w:val="000000"/>
                <w:sz w:val="20"/>
                <w:szCs w:val="20"/>
                <w:lang w:eastAsia="en-IE"/>
              </w:rPr>
              <w:t>%</w:t>
            </w:r>
          </w:p>
        </w:tc>
      </w:tr>
      <w:tr w:rsidR="00933FBD" w:rsidRPr="00501ACE" w14:paraId="701AAF73" w14:textId="77777777" w:rsidTr="00E24888">
        <w:trPr>
          <w:trHeight w:val="300"/>
        </w:trPr>
        <w:tc>
          <w:tcPr>
            <w:tcW w:w="2424" w:type="dxa"/>
            <w:noWrap/>
            <w:hideMark/>
          </w:tcPr>
          <w:p w14:paraId="0EDB3EC2" w14:textId="77777777" w:rsidR="00933FBD" w:rsidRPr="00501ACE" w:rsidRDefault="00933FBD" w:rsidP="00933FBD">
            <w:pPr>
              <w:rPr>
                <w:rFonts w:ascii="Gill Sans MT" w:hAnsi="Gill Sans MT"/>
                <w:color w:val="000000"/>
                <w:sz w:val="20"/>
                <w:szCs w:val="20"/>
                <w:lang w:eastAsia="en-IE"/>
              </w:rPr>
            </w:pPr>
            <w:r w:rsidRPr="00501ACE">
              <w:rPr>
                <w:rFonts w:ascii="Gill Sans MT" w:hAnsi="Gill Sans MT"/>
                <w:color w:val="000000"/>
                <w:sz w:val="20"/>
                <w:szCs w:val="20"/>
                <w:lang w:eastAsia="en-IE"/>
              </w:rPr>
              <w:t>Charities Regulatory Authority</w:t>
            </w:r>
          </w:p>
        </w:tc>
        <w:tc>
          <w:tcPr>
            <w:tcW w:w="1258" w:type="dxa"/>
            <w:noWrap/>
            <w:hideMark/>
          </w:tcPr>
          <w:p w14:paraId="0C036163"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32</w:t>
            </w:r>
          </w:p>
        </w:tc>
        <w:tc>
          <w:tcPr>
            <w:tcW w:w="966" w:type="dxa"/>
            <w:noWrap/>
            <w:hideMark/>
          </w:tcPr>
          <w:p w14:paraId="78BBBC52"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47</w:t>
            </w:r>
          </w:p>
        </w:tc>
        <w:tc>
          <w:tcPr>
            <w:tcW w:w="1023" w:type="dxa"/>
            <w:noWrap/>
            <w:hideMark/>
          </w:tcPr>
          <w:p w14:paraId="5534A02E"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2</w:t>
            </w:r>
          </w:p>
        </w:tc>
        <w:tc>
          <w:tcPr>
            <w:tcW w:w="1093" w:type="dxa"/>
            <w:noWrap/>
            <w:hideMark/>
          </w:tcPr>
          <w:p w14:paraId="5EF1F16E"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w:t>
            </w:r>
          </w:p>
        </w:tc>
        <w:tc>
          <w:tcPr>
            <w:tcW w:w="1005" w:type="dxa"/>
            <w:noWrap/>
            <w:hideMark/>
          </w:tcPr>
          <w:p w14:paraId="02C7F84F" w14:textId="18DE749F"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6.3</w:t>
            </w:r>
            <w:r w:rsidR="005D27CF" w:rsidRPr="00501ACE">
              <w:rPr>
                <w:rFonts w:ascii="Gill Sans MT" w:hAnsi="Gill Sans MT"/>
                <w:color w:val="000000"/>
                <w:sz w:val="20"/>
                <w:szCs w:val="20"/>
                <w:lang w:eastAsia="en-IE"/>
              </w:rPr>
              <w:t>%</w:t>
            </w:r>
          </w:p>
        </w:tc>
        <w:tc>
          <w:tcPr>
            <w:tcW w:w="945" w:type="dxa"/>
            <w:noWrap/>
            <w:hideMark/>
          </w:tcPr>
          <w:p w14:paraId="4C8D9F07" w14:textId="53E5EB48"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2.1</w:t>
            </w:r>
            <w:r w:rsidR="005D27CF" w:rsidRPr="00501ACE">
              <w:rPr>
                <w:rFonts w:ascii="Gill Sans MT" w:hAnsi="Gill Sans MT"/>
                <w:color w:val="000000"/>
                <w:sz w:val="20"/>
                <w:szCs w:val="20"/>
                <w:lang w:eastAsia="en-IE"/>
              </w:rPr>
              <w:t>%</w:t>
            </w:r>
          </w:p>
        </w:tc>
      </w:tr>
      <w:tr w:rsidR="00933FBD" w:rsidRPr="00501ACE" w14:paraId="5E269062" w14:textId="77777777" w:rsidTr="00E24888">
        <w:trPr>
          <w:trHeight w:val="300"/>
        </w:trPr>
        <w:tc>
          <w:tcPr>
            <w:tcW w:w="2424" w:type="dxa"/>
            <w:noWrap/>
            <w:hideMark/>
          </w:tcPr>
          <w:p w14:paraId="4AC9D2CD" w14:textId="77777777" w:rsidR="00933FBD" w:rsidRPr="00501ACE" w:rsidRDefault="00933FBD" w:rsidP="00933FBD">
            <w:pPr>
              <w:rPr>
                <w:rFonts w:ascii="Gill Sans MT" w:hAnsi="Gill Sans MT"/>
                <w:color w:val="000000"/>
                <w:sz w:val="20"/>
                <w:szCs w:val="20"/>
                <w:lang w:eastAsia="en-IE"/>
              </w:rPr>
            </w:pPr>
            <w:r w:rsidRPr="00501ACE">
              <w:rPr>
                <w:rFonts w:ascii="Gill Sans MT" w:hAnsi="Gill Sans MT"/>
                <w:color w:val="000000"/>
                <w:sz w:val="20"/>
                <w:szCs w:val="20"/>
                <w:lang w:eastAsia="en-IE"/>
              </w:rPr>
              <w:t>Chief State Solicitor's Office</w:t>
            </w:r>
          </w:p>
        </w:tc>
        <w:tc>
          <w:tcPr>
            <w:tcW w:w="1258" w:type="dxa"/>
            <w:noWrap/>
            <w:hideMark/>
          </w:tcPr>
          <w:p w14:paraId="3BA8DE69"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253</w:t>
            </w:r>
          </w:p>
        </w:tc>
        <w:tc>
          <w:tcPr>
            <w:tcW w:w="966" w:type="dxa"/>
            <w:noWrap/>
            <w:hideMark/>
          </w:tcPr>
          <w:p w14:paraId="5869371D"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262</w:t>
            </w:r>
          </w:p>
        </w:tc>
        <w:tc>
          <w:tcPr>
            <w:tcW w:w="1023" w:type="dxa"/>
            <w:noWrap/>
            <w:hideMark/>
          </w:tcPr>
          <w:p w14:paraId="57742CA0"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14</w:t>
            </w:r>
          </w:p>
        </w:tc>
        <w:tc>
          <w:tcPr>
            <w:tcW w:w="1093" w:type="dxa"/>
            <w:noWrap/>
            <w:hideMark/>
          </w:tcPr>
          <w:p w14:paraId="1EE0CED8"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8</w:t>
            </w:r>
          </w:p>
        </w:tc>
        <w:tc>
          <w:tcPr>
            <w:tcW w:w="1005" w:type="dxa"/>
            <w:noWrap/>
            <w:hideMark/>
          </w:tcPr>
          <w:p w14:paraId="316BEA58" w14:textId="03D536E5"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5.5</w:t>
            </w:r>
            <w:r w:rsidR="005D27CF" w:rsidRPr="00501ACE">
              <w:rPr>
                <w:rFonts w:ascii="Gill Sans MT" w:hAnsi="Gill Sans MT"/>
                <w:color w:val="000000"/>
                <w:sz w:val="20"/>
                <w:szCs w:val="20"/>
                <w:lang w:eastAsia="en-IE"/>
              </w:rPr>
              <w:t>%</w:t>
            </w:r>
          </w:p>
        </w:tc>
        <w:tc>
          <w:tcPr>
            <w:tcW w:w="945" w:type="dxa"/>
            <w:noWrap/>
            <w:hideMark/>
          </w:tcPr>
          <w:p w14:paraId="1409FC73" w14:textId="76F2520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3.1</w:t>
            </w:r>
            <w:r w:rsidR="005D27CF" w:rsidRPr="00501ACE">
              <w:rPr>
                <w:rFonts w:ascii="Gill Sans MT" w:hAnsi="Gill Sans MT"/>
                <w:color w:val="000000"/>
                <w:sz w:val="20"/>
                <w:szCs w:val="20"/>
                <w:lang w:eastAsia="en-IE"/>
              </w:rPr>
              <w:t>%</w:t>
            </w:r>
          </w:p>
        </w:tc>
      </w:tr>
      <w:tr w:rsidR="00E24888" w:rsidRPr="00501ACE" w14:paraId="345CD406" w14:textId="77777777" w:rsidTr="00E24888">
        <w:trPr>
          <w:trHeight w:val="300"/>
        </w:trPr>
        <w:tc>
          <w:tcPr>
            <w:tcW w:w="2424" w:type="dxa"/>
            <w:noWrap/>
          </w:tcPr>
          <w:p w14:paraId="52F70E3E" w14:textId="7C543A60" w:rsidR="00E24888" w:rsidRPr="00501ACE" w:rsidRDefault="00E24888" w:rsidP="00E24888">
            <w:pPr>
              <w:rPr>
                <w:rFonts w:ascii="Gill Sans MT" w:hAnsi="Gill Sans MT"/>
                <w:color w:val="000000"/>
                <w:sz w:val="20"/>
                <w:szCs w:val="20"/>
                <w:lang w:eastAsia="en-IE"/>
              </w:rPr>
            </w:pPr>
            <w:r w:rsidRPr="00501ACE">
              <w:rPr>
                <w:rFonts w:ascii="Gill Sans MT" w:hAnsi="Gill Sans MT"/>
                <w:color w:val="000000"/>
                <w:sz w:val="20"/>
                <w:szCs w:val="20"/>
                <w:lang w:eastAsia="en-IE"/>
              </w:rPr>
              <w:t>Courts Service</w:t>
            </w:r>
          </w:p>
        </w:tc>
        <w:tc>
          <w:tcPr>
            <w:tcW w:w="1258" w:type="dxa"/>
            <w:noWrap/>
          </w:tcPr>
          <w:p w14:paraId="6AEA333E" w14:textId="42FBBA8E"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w:t>
            </w:r>
            <w:r w:rsidR="00467767" w:rsidRPr="00501ACE">
              <w:rPr>
                <w:rFonts w:ascii="Gill Sans MT" w:hAnsi="Gill Sans MT"/>
                <w:color w:val="000000"/>
                <w:sz w:val="20"/>
                <w:szCs w:val="20"/>
                <w:lang w:eastAsia="en-IE"/>
              </w:rPr>
              <w:t>,</w:t>
            </w:r>
            <w:r w:rsidRPr="00501ACE">
              <w:rPr>
                <w:rFonts w:ascii="Gill Sans MT" w:hAnsi="Gill Sans MT"/>
                <w:color w:val="000000"/>
                <w:sz w:val="20"/>
                <w:szCs w:val="20"/>
                <w:lang w:eastAsia="en-IE"/>
              </w:rPr>
              <w:t>024</w:t>
            </w:r>
          </w:p>
        </w:tc>
        <w:tc>
          <w:tcPr>
            <w:tcW w:w="966" w:type="dxa"/>
            <w:noWrap/>
          </w:tcPr>
          <w:p w14:paraId="35BCBFBE" w14:textId="67769D20"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w:t>
            </w:r>
            <w:r w:rsidR="00467767" w:rsidRPr="00501ACE">
              <w:rPr>
                <w:rFonts w:ascii="Gill Sans MT" w:hAnsi="Gill Sans MT"/>
                <w:color w:val="000000"/>
                <w:sz w:val="20"/>
                <w:szCs w:val="20"/>
                <w:lang w:eastAsia="en-IE"/>
              </w:rPr>
              <w:t>,</w:t>
            </w:r>
            <w:r w:rsidRPr="00501ACE">
              <w:rPr>
                <w:rFonts w:ascii="Gill Sans MT" w:hAnsi="Gill Sans MT"/>
                <w:color w:val="000000"/>
                <w:sz w:val="20"/>
                <w:szCs w:val="20"/>
                <w:lang w:eastAsia="en-IE"/>
              </w:rPr>
              <w:t>072</w:t>
            </w:r>
          </w:p>
        </w:tc>
        <w:tc>
          <w:tcPr>
            <w:tcW w:w="1023" w:type="dxa"/>
            <w:noWrap/>
          </w:tcPr>
          <w:p w14:paraId="2514BD5B" w14:textId="6527714F"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34</w:t>
            </w:r>
          </w:p>
        </w:tc>
        <w:tc>
          <w:tcPr>
            <w:tcW w:w="1093" w:type="dxa"/>
            <w:noWrap/>
          </w:tcPr>
          <w:p w14:paraId="27B12407" w14:textId="3532CC60"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35</w:t>
            </w:r>
          </w:p>
        </w:tc>
        <w:tc>
          <w:tcPr>
            <w:tcW w:w="1005" w:type="dxa"/>
            <w:noWrap/>
          </w:tcPr>
          <w:p w14:paraId="51BFDD75" w14:textId="78D74F32"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3.3%</w:t>
            </w:r>
          </w:p>
        </w:tc>
        <w:tc>
          <w:tcPr>
            <w:tcW w:w="945" w:type="dxa"/>
            <w:noWrap/>
          </w:tcPr>
          <w:p w14:paraId="489FC531" w14:textId="77062693"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3.3%</w:t>
            </w:r>
          </w:p>
        </w:tc>
      </w:tr>
      <w:tr w:rsidR="00E24888" w:rsidRPr="00501ACE" w14:paraId="699C3FB9" w14:textId="77777777" w:rsidTr="00E24888">
        <w:trPr>
          <w:trHeight w:val="300"/>
        </w:trPr>
        <w:tc>
          <w:tcPr>
            <w:tcW w:w="2424" w:type="dxa"/>
            <w:noWrap/>
            <w:hideMark/>
          </w:tcPr>
          <w:p w14:paraId="087DD9D2" w14:textId="77777777" w:rsidR="00E24888" w:rsidRPr="00501ACE" w:rsidRDefault="00E24888" w:rsidP="00E24888">
            <w:pPr>
              <w:rPr>
                <w:rFonts w:ascii="Gill Sans MT" w:hAnsi="Gill Sans MT"/>
                <w:color w:val="000000"/>
                <w:sz w:val="20"/>
                <w:szCs w:val="20"/>
                <w:lang w:eastAsia="en-IE"/>
              </w:rPr>
            </w:pPr>
            <w:r w:rsidRPr="00501ACE">
              <w:rPr>
                <w:rFonts w:ascii="Gill Sans MT" w:hAnsi="Gill Sans MT"/>
                <w:color w:val="000000"/>
                <w:sz w:val="20"/>
                <w:szCs w:val="20"/>
                <w:lang w:eastAsia="en-IE"/>
              </w:rPr>
              <w:t>Data Protection Commissioner</w:t>
            </w:r>
          </w:p>
        </w:tc>
        <w:tc>
          <w:tcPr>
            <w:tcW w:w="1258" w:type="dxa"/>
            <w:noWrap/>
            <w:hideMark/>
          </w:tcPr>
          <w:p w14:paraId="5F19F513"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57</w:t>
            </w:r>
          </w:p>
        </w:tc>
        <w:tc>
          <w:tcPr>
            <w:tcW w:w="966" w:type="dxa"/>
            <w:noWrap/>
            <w:hideMark/>
          </w:tcPr>
          <w:p w14:paraId="01DBC50E"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74</w:t>
            </w:r>
          </w:p>
        </w:tc>
        <w:tc>
          <w:tcPr>
            <w:tcW w:w="1023" w:type="dxa"/>
            <w:noWrap/>
            <w:hideMark/>
          </w:tcPr>
          <w:p w14:paraId="672353D2"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w:t>
            </w:r>
          </w:p>
        </w:tc>
        <w:tc>
          <w:tcPr>
            <w:tcW w:w="1093" w:type="dxa"/>
            <w:noWrap/>
            <w:hideMark/>
          </w:tcPr>
          <w:p w14:paraId="51537FCC"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w:t>
            </w:r>
          </w:p>
        </w:tc>
        <w:tc>
          <w:tcPr>
            <w:tcW w:w="1005" w:type="dxa"/>
            <w:noWrap/>
            <w:hideMark/>
          </w:tcPr>
          <w:p w14:paraId="0B5AA428" w14:textId="718BDD9C"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5.3%</w:t>
            </w:r>
          </w:p>
        </w:tc>
        <w:tc>
          <w:tcPr>
            <w:tcW w:w="945" w:type="dxa"/>
            <w:noWrap/>
            <w:hideMark/>
          </w:tcPr>
          <w:p w14:paraId="2F584D5A" w14:textId="3D4F4863"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4.1%</w:t>
            </w:r>
          </w:p>
        </w:tc>
      </w:tr>
      <w:tr w:rsidR="00E24888" w:rsidRPr="00501ACE" w14:paraId="6583FA3E" w14:textId="77777777" w:rsidTr="00E24888">
        <w:trPr>
          <w:trHeight w:val="300"/>
        </w:trPr>
        <w:tc>
          <w:tcPr>
            <w:tcW w:w="2424" w:type="dxa"/>
            <w:noWrap/>
            <w:hideMark/>
          </w:tcPr>
          <w:p w14:paraId="2A4587BB" w14:textId="77777777" w:rsidR="00E24888" w:rsidRPr="00501ACE" w:rsidRDefault="00E24888" w:rsidP="00E24888">
            <w:pPr>
              <w:rPr>
                <w:rFonts w:ascii="Gill Sans MT" w:hAnsi="Gill Sans MT"/>
                <w:color w:val="000000"/>
                <w:sz w:val="20"/>
                <w:szCs w:val="20"/>
                <w:lang w:eastAsia="en-IE"/>
              </w:rPr>
            </w:pPr>
            <w:r w:rsidRPr="00501ACE">
              <w:rPr>
                <w:rFonts w:ascii="Gill Sans MT" w:hAnsi="Gill Sans MT"/>
                <w:color w:val="000000"/>
                <w:sz w:val="20"/>
                <w:szCs w:val="20"/>
                <w:lang w:eastAsia="en-IE"/>
              </w:rPr>
              <w:t>Defence Forces Canteen Board</w:t>
            </w:r>
          </w:p>
        </w:tc>
        <w:tc>
          <w:tcPr>
            <w:tcW w:w="1258" w:type="dxa"/>
            <w:noWrap/>
            <w:hideMark/>
          </w:tcPr>
          <w:p w14:paraId="4874DD83"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w:t>
            </w:r>
          </w:p>
        </w:tc>
        <w:tc>
          <w:tcPr>
            <w:tcW w:w="966" w:type="dxa"/>
            <w:noWrap/>
            <w:hideMark/>
          </w:tcPr>
          <w:p w14:paraId="4662B67E"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w:t>
            </w:r>
          </w:p>
        </w:tc>
        <w:tc>
          <w:tcPr>
            <w:tcW w:w="1023" w:type="dxa"/>
            <w:noWrap/>
            <w:hideMark/>
          </w:tcPr>
          <w:p w14:paraId="53FFD9B0"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0</w:t>
            </w:r>
          </w:p>
        </w:tc>
        <w:tc>
          <w:tcPr>
            <w:tcW w:w="1093" w:type="dxa"/>
            <w:noWrap/>
            <w:hideMark/>
          </w:tcPr>
          <w:p w14:paraId="194F0D95"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0</w:t>
            </w:r>
          </w:p>
        </w:tc>
        <w:tc>
          <w:tcPr>
            <w:tcW w:w="1005" w:type="dxa"/>
            <w:noWrap/>
            <w:hideMark/>
          </w:tcPr>
          <w:p w14:paraId="08C8BC0A" w14:textId="76265B3D"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0.0%</w:t>
            </w:r>
          </w:p>
        </w:tc>
        <w:tc>
          <w:tcPr>
            <w:tcW w:w="945" w:type="dxa"/>
            <w:noWrap/>
            <w:hideMark/>
          </w:tcPr>
          <w:p w14:paraId="17E273DF" w14:textId="49EAC236"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0.0%</w:t>
            </w:r>
          </w:p>
        </w:tc>
      </w:tr>
      <w:tr w:rsidR="00E24888" w:rsidRPr="00501ACE" w14:paraId="57993609" w14:textId="77777777" w:rsidTr="00E24888">
        <w:trPr>
          <w:trHeight w:val="300"/>
        </w:trPr>
        <w:tc>
          <w:tcPr>
            <w:tcW w:w="2424" w:type="dxa"/>
            <w:noWrap/>
            <w:hideMark/>
          </w:tcPr>
          <w:p w14:paraId="1323FA43" w14:textId="77777777" w:rsidR="00E24888" w:rsidRPr="00501ACE" w:rsidRDefault="00E24888" w:rsidP="00E24888">
            <w:pPr>
              <w:rPr>
                <w:rFonts w:ascii="Gill Sans MT" w:hAnsi="Gill Sans MT"/>
                <w:color w:val="000000"/>
                <w:sz w:val="20"/>
                <w:szCs w:val="20"/>
                <w:lang w:eastAsia="en-IE"/>
              </w:rPr>
            </w:pPr>
            <w:r w:rsidRPr="00501ACE">
              <w:rPr>
                <w:rFonts w:ascii="Gill Sans MT" w:hAnsi="Gill Sans MT"/>
                <w:color w:val="000000"/>
                <w:sz w:val="20"/>
                <w:szCs w:val="20"/>
                <w:lang w:eastAsia="en-IE"/>
              </w:rPr>
              <w:t>Department of Agriculture, Food &amp; the Marine</w:t>
            </w:r>
          </w:p>
        </w:tc>
        <w:tc>
          <w:tcPr>
            <w:tcW w:w="1258" w:type="dxa"/>
            <w:noWrap/>
            <w:hideMark/>
          </w:tcPr>
          <w:p w14:paraId="664498BB" w14:textId="40B5A954"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w:t>
            </w:r>
            <w:r w:rsidR="00467767" w:rsidRPr="00501ACE">
              <w:rPr>
                <w:rFonts w:ascii="Gill Sans MT" w:hAnsi="Gill Sans MT"/>
                <w:color w:val="000000"/>
                <w:sz w:val="20"/>
                <w:szCs w:val="20"/>
                <w:lang w:eastAsia="en-IE"/>
              </w:rPr>
              <w:t>,</w:t>
            </w:r>
            <w:r w:rsidRPr="00501ACE">
              <w:rPr>
                <w:rFonts w:ascii="Gill Sans MT" w:hAnsi="Gill Sans MT"/>
                <w:color w:val="000000"/>
                <w:sz w:val="20"/>
                <w:szCs w:val="20"/>
                <w:lang w:eastAsia="en-IE"/>
              </w:rPr>
              <w:t>114</w:t>
            </w:r>
          </w:p>
        </w:tc>
        <w:tc>
          <w:tcPr>
            <w:tcW w:w="966" w:type="dxa"/>
            <w:noWrap/>
            <w:hideMark/>
          </w:tcPr>
          <w:p w14:paraId="70A42735" w14:textId="54CBC672"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w:t>
            </w:r>
            <w:r w:rsidR="00467767" w:rsidRPr="00501ACE">
              <w:rPr>
                <w:rFonts w:ascii="Gill Sans MT" w:hAnsi="Gill Sans MT"/>
                <w:color w:val="000000"/>
                <w:sz w:val="20"/>
                <w:szCs w:val="20"/>
                <w:lang w:eastAsia="en-IE"/>
              </w:rPr>
              <w:t>,</w:t>
            </w:r>
            <w:r w:rsidRPr="00501ACE">
              <w:rPr>
                <w:rFonts w:ascii="Gill Sans MT" w:hAnsi="Gill Sans MT"/>
                <w:color w:val="000000"/>
                <w:sz w:val="20"/>
                <w:szCs w:val="20"/>
                <w:lang w:eastAsia="en-IE"/>
              </w:rPr>
              <w:t>258</w:t>
            </w:r>
          </w:p>
        </w:tc>
        <w:tc>
          <w:tcPr>
            <w:tcW w:w="1023" w:type="dxa"/>
            <w:noWrap/>
            <w:hideMark/>
          </w:tcPr>
          <w:p w14:paraId="6480FDF5"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134</w:t>
            </w:r>
          </w:p>
        </w:tc>
        <w:tc>
          <w:tcPr>
            <w:tcW w:w="1093" w:type="dxa"/>
            <w:noWrap/>
            <w:hideMark/>
          </w:tcPr>
          <w:p w14:paraId="439B9AD0" w14:textId="77777777"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133</w:t>
            </w:r>
          </w:p>
        </w:tc>
        <w:tc>
          <w:tcPr>
            <w:tcW w:w="1005" w:type="dxa"/>
            <w:noWrap/>
            <w:hideMark/>
          </w:tcPr>
          <w:p w14:paraId="438EEC3D" w14:textId="16055A68"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4.3%</w:t>
            </w:r>
          </w:p>
        </w:tc>
        <w:tc>
          <w:tcPr>
            <w:tcW w:w="945" w:type="dxa"/>
            <w:noWrap/>
            <w:hideMark/>
          </w:tcPr>
          <w:p w14:paraId="5D09AF5C" w14:textId="4242AF44" w:rsidR="00E24888" w:rsidRPr="00501ACE" w:rsidRDefault="00E24888" w:rsidP="00E24888">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4.1%</w:t>
            </w:r>
          </w:p>
        </w:tc>
      </w:tr>
      <w:tr w:rsidR="00C1434E" w:rsidRPr="00501ACE" w14:paraId="7F23E2B0" w14:textId="77777777" w:rsidTr="00E24888">
        <w:trPr>
          <w:trHeight w:val="300"/>
        </w:trPr>
        <w:tc>
          <w:tcPr>
            <w:tcW w:w="2424" w:type="dxa"/>
            <w:noWrap/>
          </w:tcPr>
          <w:p w14:paraId="3C7A0B46" w14:textId="19D9ED66" w:rsidR="00C1434E" w:rsidRPr="00501ACE" w:rsidRDefault="00C1434E" w:rsidP="00C1434E">
            <w:pPr>
              <w:rPr>
                <w:rFonts w:ascii="Gill Sans MT" w:hAnsi="Gill Sans MT"/>
                <w:color w:val="000000"/>
                <w:sz w:val="20"/>
                <w:szCs w:val="20"/>
                <w:lang w:eastAsia="en-IE"/>
              </w:rPr>
            </w:pPr>
            <w:r w:rsidRPr="00501ACE">
              <w:rPr>
                <w:rFonts w:ascii="Gill Sans MT" w:hAnsi="Gill Sans MT"/>
                <w:color w:val="000000"/>
                <w:sz w:val="20"/>
                <w:szCs w:val="20"/>
                <w:lang w:eastAsia="en-IE"/>
              </w:rPr>
              <w:t>Department of Business, Enterprise &amp; Innovation (comparison made to Department of Jobs, Enterprise &amp; Innovation 2016)</w:t>
            </w:r>
          </w:p>
        </w:tc>
        <w:tc>
          <w:tcPr>
            <w:tcW w:w="1258" w:type="dxa"/>
            <w:noWrap/>
          </w:tcPr>
          <w:p w14:paraId="310F5539" w14:textId="587525F0" w:rsidR="00C1434E" w:rsidRPr="00501ACE" w:rsidRDefault="00C1434E"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854</w:t>
            </w:r>
          </w:p>
        </w:tc>
        <w:tc>
          <w:tcPr>
            <w:tcW w:w="966" w:type="dxa"/>
            <w:noWrap/>
          </w:tcPr>
          <w:p w14:paraId="3445288D" w14:textId="213D57C2" w:rsidR="00C1434E" w:rsidRPr="00501ACE" w:rsidRDefault="00C1434E"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871</w:t>
            </w:r>
          </w:p>
        </w:tc>
        <w:tc>
          <w:tcPr>
            <w:tcW w:w="1023" w:type="dxa"/>
            <w:noWrap/>
          </w:tcPr>
          <w:p w14:paraId="5C316F94" w14:textId="495C72B6" w:rsidR="00C1434E" w:rsidRPr="00501ACE" w:rsidRDefault="00C1434E"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44</w:t>
            </w:r>
          </w:p>
        </w:tc>
        <w:tc>
          <w:tcPr>
            <w:tcW w:w="1093" w:type="dxa"/>
            <w:noWrap/>
          </w:tcPr>
          <w:p w14:paraId="6F92701B" w14:textId="7AA983A9" w:rsidR="00C1434E" w:rsidRPr="00501ACE" w:rsidRDefault="00C1434E"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45</w:t>
            </w:r>
          </w:p>
        </w:tc>
        <w:tc>
          <w:tcPr>
            <w:tcW w:w="1005" w:type="dxa"/>
            <w:noWrap/>
          </w:tcPr>
          <w:p w14:paraId="5FE3B8DD" w14:textId="542CD88A" w:rsidR="00C1434E" w:rsidRPr="00501ACE" w:rsidRDefault="00C1434E"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5.2%</w:t>
            </w:r>
          </w:p>
        </w:tc>
        <w:tc>
          <w:tcPr>
            <w:tcW w:w="945" w:type="dxa"/>
            <w:noWrap/>
          </w:tcPr>
          <w:p w14:paraId="3E37D645" w14:textId="577C0092" w:rsidR="00C1434E" w:rsidRPr="00501ACE" w:rsidRDefault="00C1434E"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5.2%</w:t>
            </w:r>
          </w:p>
        </w:tc>
      </w:tr>
      <w:tr w:rsidR="00C1434E" w:rsidRPr="00501ACE" w14:paraId="7C62BB2A" w14:textId="77777777" w:rsidTr="00E24888">
        <w:trPr>
          <w:trHeight w:val="300"/>
        </w:trPr>
        <w:tc>
          <w:tcPr>
            <w:tcW w:w="2424" w:type="dxa"/>
            <w:noWrap/>
            <w:hideMark/>
          </w:tcPr>
          <w:p w14:paraId="2BBADA67" w14:textId="77777777" w:rsidR="00C1434E" w:rsidRPr="00501ACE" w:rsidRDefault="00C1434E" w:rsidP="00C1434E">
            <w:pPr>
              <w:rPr>
                <w:rFonts w:ascii="Gill Sans MT" w:hAnsi="Gill Sans MT"/>
                <w:color w:val="000000"/>
                <w:sz w:val="20"/>
                <w:szCs w:val="20"/>
                <w:lang w:eastAsia="en-IE"/>
              </w:rPr>
            </w:pPr>
            <w:r w:rsidRPr="00501ACE">
              <w:rPr>
                <w:rFonts w:ascii="Gill Sans MT" w:hAnsi="Gill Sans MT"/>
                <w:color w:val="000000"/>
                <w:sz w:val="20"/>
                <w:szCs w:val="20"/>
                <w:lang w:eastAsia="en-IE"/>
              </w:rPr>
              <w:t>Department of Children &amp; Youth Affairs</w:t>
            </w:r>
          </w:p>
        </w:tc>
        <w:tc>
          <w:tcPr>
            <w:tcW w:w="1258" w:type="dxa"/>
            <w:noWrap/>
            <w:hideMark/>
          </w:tcPr>
          <w:p w14:paraId="3A5960CF" w14:textId="77777777" w:rsidR="00C1434E" w:rsidRPr="00501ACE" w:rsidRDefault="00C1434E"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190</w:t>
            </w:r>
          </w:p>
        </w:tc>
        <w:tc>
          <w:tcPr>
            <w:tcW w:w="966" w:type="dxa"/>
            <w:noWrap/>
            <w:hideMark/>
          </w:tcPr>
          <w:p w14:paraId="11E3B24E" w14:textId="77777777" w:rsidR="00C1434E" w:rsidRPr="00501ACE" w:rsidRDefault="00C1434E"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242</w:t>
            </w:r>
          </w:p>
        </w:tc>
        <w:tc>
          <w:tcPr>
            <w:tcW w:w="1023" w:type="dxa"/>
            <w:noWrap/>
            <w:hideMark/>
          </w:tcPr>
          <w:p w14:paraId="673C0A4A" w14:textId="77777777" w:rsidR="00C1434E" w:rsidRPr="00501ACE" w:rsidRDefault="00C1434E"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12</w:t>
            </w:r>
          </w:p>
        </w:tc>
        <w:tc>
          <w:tcPr>
            <w:tcW w:w="1093" w:type="dxa"/>
            <w:noWrap/>
            <w:hideMark/>
          </w:tcPr>
          <w:p w14:paraId="05639C51" w14:textId="77777777" w:rsidR="00C1434E" w:rsidRPr="00501ACE" w:rsidRDefault="00C1434E"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13</w:t>
            </w:r>
          </w:p>
        </w:tc>
        <w:tc>
          <w:tcPr>
            <w:tcW w:w="1005" w:type="dxa"/>
            <w:noWrap/>
            <w:hideMark/>
          </w:tcPr>
          <w:p w14:paraId="59708453" w14:textId="67EB39F3" w:rsidR="00C1434E" w:rsidRPr="00501ACE" w:rsidRDefault="00C1434E"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6.3%</w:t>
            </w:r>
          </w:p>
        </w:tc>
        <w:tc>
          <w:tcPr>
            <w:tcW w:w="945" w:type="dxa"/>
            <w:noWrap/>
            <w:hideMark/>
          </w:tcPr>
          <w:p w14:paraId="4C914722" w14:textId="2E657637" w:rsidR="00C1434E" w:rsidRPr="00501ACE" w:rsidRDefault="00C1434E"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5.4%</w:t>
            </w:r>
          </w:p>
        </w:tc>
      </w:tr>
      <w:tr w:rsidR="00C1434E" w:rsidRPr="00501ACE" w14:paraId="7D233F77" w14:textId="77777777" w:rsidTr="00E24888">
        <w:trPr>
          <w:trHeight w:val="300"/>
        </w:trPr>
        <w:tc>
          <w:tcPr>
            <w:tcW w:w="2424" w:type="dxa"/>
            <w:noWrap/>
          </w:tcPr>
          <w:p w14:paraId="7B1AFE0B" w14:textId="230753B7" w:rsidR="00C1434E" w:rsidRPr="00501ACE" w:rsidRDefault="00C1434E" w:rsidP="00C1434E">
            <w:pPr>
              <w:rPr>
                <w:rFonts w:ascii="Gill Sans MT" w:hAnsi="Gill Sans MT"/>
                <w:color w:val="000000"/>
                <w:sz w:val="20"/>
                <w:szCs w:val="20"/>
                <w:lang w:eastAsia="en-IE"/>
              </w:rPr>
            </w:pPr>
            <w:r w:rsidRPr="00501ACE">
              <w:rPr>
                <w:rFonts w:ascii="Gill Sans MT" w:hAnsi="Gill Sans MT"/>
                <w:color w:val="000000"/>
                <w:sz w:val="20"/>
                <w:szCs w:val="20"/>
                <w:lang w:eastAsia="en-IE"/>
              </w:rPr>
              <w:t>Department of Communications, Climate Action &amp; Environment</w:t>
            </w:r>
          </w:p>
        </w:tc>
        <w:tc>
          <w:tcPr>
            <w:tcW w:w="1258" w:type="dxa"/>
            <w:noWrap/>
          </w:tcPr>
          <w:p w14:paraId="5590E60E" w14:textId="6B235929" w:rsidR="00C1434E" w:rsidRPr="00501ACE" w:rsidRDefault="00C1434E"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349</w:t>
            </w:r>
          </w:p>
        </w:tc>
        <w:tc>
          <w:tcPr>
            <w:tcW w:w="966" w:type="dxa"/>
            <w:noWrap/>
          </w:tcPr>
          <w:p w14:paraId="32D67CE1" w14:textId="46207740" w:rsidR="00C1434E" w:rsidRPr="00501ACE" w:rsidRDefault="00C1434E"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387</w:t>
            </w:r>
          </w:p>
        </w:tc>
        <w:tc>
          <w:tcPr>
            <w:tcW w:w="1023" w:type="dxa"/>
            <w:noWrap/>
          </w:tcPr>
          <w:p w14:paraId="69819CC0" w14:textId="668BA7BE" w:rsidR="00C1434E" w:rsidRPr="00501ACE" w:rsidRDefault="00C1434E"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11</w:t>
            </w:r>
          </w:p>
        </w:tc>
        <w:tc>
          <w:tcPr>
            <w:tcW w:w="1093" w:type="dxa"/>
            <w:noWrap/>
          </w:tcPr>
          <w:p w14:paraId="2C6769DD" w14:textId="16AF0788" w:rsidR="00C1434E" w:rsidRPr="00501ACE" w:rsidRDefault="00C1434E"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14</w:t>
            </w:r>
          </w:p>
        </w:tc>
        <w:tc>
          <w:tcPr>
            <w:tcW w:w="1005" w:type="dxa"/>
            <w:noWrap/>
          </w:tcPr>
          <w:p w14:paraId="1654FD48" w14:textId="53C0A846" w:rsidR="00C1434E" w:rsidRPr="00501ACE" w:rsidRDefault="00C1434E"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3.2%</w:t>
            </w:r>
          </w:p>
        </w:tc>
        <w:tc>
          <w:tcPr>
            <w:tcW w:w="945" w:type="dxa"/>
            <w:noWrap/>
          </w:tcPr>
          <w:p w14:paraId="55857D42" w14:textId="2104644B" w:rsidR="00C1434E" w:rsidRPr="00501ACE" w:rsidRDefault="00C1434E"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3.6%</w:t>
            </w:r>
          </w:p>
        </w:tc>
      </w:tr>
      <w:tr w:rsidR="00C1434E" w:rsidRPr="00501ACE" w14:paraId="7C10B241" w14:textId="77777777" w:rsidTr="00E24888">
        <w:trPr>
          <w:trHeight w:val="300"/>
        </w:trPr>
        <w:tc>
          <w:tcPr>
            <w:tcW w:w="2424" w:type="dxa"/>
            <w:noWrap/>
          </w:tcPr>
          <w:p w14:paraId="1363C26D" w14:textId="36E1FB95" w:rsidR="00C1434E" w:rsidRPr="00501ACE" w:rsidRDefault="00C1434E" w:rsidP="00C1434E">
            <w:pPr>
              <w:rPr>
                <w:rFonts w:ascii="Gill Sans MT" w:hAnsi="Gill Sans MT"/>
                <w:color w:val="000000"/>
                <w:sz w:val="20"/>
                <w:szCs w:val="20"/>
                <w:lang w:eastAsia="en-IE"/>
              </w:rPr>
            </w:pPr>
            <w:r w:rsidRPr="00501ACE">
              <w:rPr>
                <w:rFonts w:ascii="Gill Sans MT" w:hAnsi="Gill Sans MT"/>
                <w:color w:val="000000"/>
                <w:sz w:val="20"/>
                <w:szCs w:val="20"/>
                <w:lang w:eastAsia="en-IE"/>
              </w:rPr>
              <w:t>Department of Culture, Heritage &amp; the Gaeltacht (comparison made to Department of Arts, Heritage and the Gaeltacht 2016)</w:t>
            </w:r>
          </w:p>
        </w:tc>
        <w:tc>
          <w:tcPr>
            <w:tcW w:w="1258" w:type="dxa"/>
            <w:noWrap/>
          </w:tcPr>
          <w:p w14:paraId="752679EE" w14:textId="167D4A63" w:rsidR="00C1434E" w:rsidRPr="00501ACE" w:rsidRDefault="00C1434E"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634</w:t>
            </w:r>
          </w:p>
        </w:tc>
        <w:tc>
          <w:tcPr>
            <w:tcW w:w="966" w:type="dxa"/>
            <w:noWrap/>
          </w:tcPr>
          <w:p w14:paraId="6020915A" w14:textId="5F9B87D6" w:rsidR="00C1434E" w:rsidRPr="00501ACE" w:rsidRDefault="00C1434E"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649</w:t>
            </w:r>
          </w:p>
        </w:tc>
        <w:tc>
          <w:tcPr>
            <w:tcW w:w="1023" w:type="dxa"/>
            <w:noWrap/>
          </w:tcPr>
          <w:p w14:paraId="5C750721" w14:textId="6CB70EB5" w:rsidR="00C1434E" w:rsidRPr="00501ACE" w:rsidRDefault="00C1434E"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20</w:t>
            </w:r>
          </w:p>
        </w:tc>
        <w:tc>
          <w:tcPr>
            <w:tcW w:w="1093" w:type="dxa"/>
            <w:noWrap/>
          </w:tcPr>
          <w:p w14:paraId="109F6A3D" w14:textId="45BC1A28" w:rsidR="00C1434E" w:rsidRPr="00501ACE" w:rsidRDefault="00C1434E"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20</w:t>
            </w:r>
          </w:p>
        </w:tc>
        <w:tc>
          <w:tcPr>
            <w:tcW w:w="1005" w:type="dxa"/>
            <w:noWrap/>
          </w:tcPr>
          <w:p w14:paraId="4EBB5331" w14:textId="5C4459A7" w:rsidR="00C1434E" w:rsidRPr="00501ACE" w:rsidRDefault="00C1434E"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3.2%</w:t>
            </w:r>
          </w:p>
        </w:tc>
        <w:tc>
          <w:tcPr>
            <w:tcW w:w="945" w:type="dxa"/>
            <w:noWrap/>
          </w:tcPr>
          <w:p w14:paraId="03735F03" w14:textId="453055CD" w:rsidR="00C1434E" w:rsidRPr="00501ACE" w:rsidRDefault="00C1434E"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3.1%</w:t>
            </w:r>
          </w:p>
        </w:tc>
      </w:tr>
      <w:tr w:rsidR="00C1434E" w:rsidRPr="00501ACE" w14:paraId="4CC348A7" w14:textId="77777777" w:rsidTr="00E24888">
        <w:trPr>
          <w:trHeight w:val="300"/>
        </w:trPr>
        <w:tc>
          <w:tcPr>
            <w:tcW w:w="2424" w:type="dxa"/>
            <w:noWrap/>
            <w:hideMark/>
          </w:tcPr>
          <w:p w14:paraId="72B335F6" w14:textId="77777777" w:rsidR="00C1434E" w:rsidRPr="00501ACE" w:rsidRDefault="00C1434E" w:rsidP="00C1434E">
            <w:pPr>
              <w:rPr>
                <w:rFonts w:ascii="Gill Sans MT" w:hAnsi="Gill Sans MT"/>
                <w:color w:val="000000"/>
                <w:sz w:val="20"/>
                <w:szCs w:val="20"/>
                <w:lang w:eastAsia="en-IE"/>
              </w:rPr>
            </w:pPr>
            <w:r w:rsidRPr="00501ACE">
              <w:rPr>
                <w:rFonts w:ascii="Gill Sans MT" w:hAnsi="Gill Sans MT"/>
                <w:color w:val="000000"/>
                <w:sz w:val="20"/>
                <w:szCs w:val="20"/>
                <w:lang w:eastAsia="en-IE"/>
              </w:rPr>
              <w:t xml:space="preserve">Department of Defence </w:t>
            </w:r>
          </w:p>
        </w:tc>
        <w:tc>
          <w:tcPr>
            <w:tcW w:w="1258" w:type="dxa"/>
            <w:noWrap/>
            <w:hideMark/>
          </w:tcPr>
          <w:p w14:paraId="602A1A5F" w14:textId="77777777" w:rsidR="00C1434E" w:rsidRPr="00501ACE" w:rsidRDefault="00C1434E"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371</w:t>
            </w:r>
          </w:p>
        </w:tc>
        <w:tc>
          <w:tcPr>
            <w:tcW w:w="966" w:type="dxa"/>
            <w:noWrap/>
            <w:hideMark/>
          </w:tcPr>
          <w:p w14:paraId="4A42A007" w14:textId="77777777" w:rsidR="00C1434E" w:rsidRPr="00501ACE" w:rsidRDefault="00C1434E"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351</w:t>
            </w:r>
          </w:p>
        </w:tc>
        <w:tc>
          <w:tcPr>
            <w:tcW w:w="1023" w:type="dxa"/>
            <w:noWrap/>
            <w:hideMark/>
          </w:tcPr>
          <w:p w14:paraId="79020D7F" w14:textId="77777777" w:rsidR="00C1434E" w:rsidRPr="00501ACE" w:rsidRDefault="00C1434E"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20</w:t>
            </w:r>
          </w:p>
        </w:tc>
        <w:tc>
          <w:tcPr>
            <w:tcW w:w="1093" w:type="dxa"/>
            <w:noWrap/>
            <w:hideMark/>
          </w:tcPr>
          <w:p w14:paraId="5ECCC2FC" w14:textId="77777777" w:rsidR="00C1434E" w:rsidRPr="00501ACE" w:rsidRDefault="00C1434E"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20</w:t>
            </w:r>
          </w:p>
        </w:tc>
        <w:tc>
          <w:tcPr>
            <w:tcW w:w="1005" w:type="dxa"/>
            <w:noWrap/>
            <w:hideMark/>
          </w:tcPr>
          <w:p w14:paraId="70613581" w14:textId="73DE9359" w:rsidR="00C1434E" w:rsidRPr="00501ACE" w:rsidRDefault="00C1434E"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5.4%</w:t>
            </w:r>
          </w:p>
        </w:tc>
        <w:tc>
          <w:tcPr>
            <w:tcW w:w="945" w:type="dxa"/>
            <w:noWrap/>
            <w:hideMark/>
          </w:tcPr>
          <w:p w14:paraId="5C4E8EA5" w14:textId="261E4222" w:rsidR="00C1434E" w:rsidRPr="00501ACE" w:rsidRDefault="00C1434E"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5.7%</w:t>
            </w:r>
          </w:p>
        </w:tc>
      </w:tr>
      <w:tr w:rsidR="00C1434E" w:rsidRPr="00501ACE" w14:paraId="1C78E2D2" w14:textId="77777777" w:rsidTr="00E24888">
        <w:trPr>
          <w:trHeight w:val="300"/>
        </w:trPr>
        <w:tc>
          <w:tcPr>
            <w:tcW w:w="2424" w:type="dxa"/>
            <w:noWrap/>
            <w:hideMark/>
          </w:tcPr>
          <w:p w14:paraId="7AC6FA0B" w14:textId="77777777" w:rsidR="00C1434E" w:rsidRPr="00501ACE" w:rsidRDefault="00C1434E" w:rsidP="00C1434E">
            <w:pPr>
              <w:rPr>
                <w:rFonts w:ascii="Gill Sans MT" w:hAnsi="Gill Sans MT"/>
                <w:color w:val="000000"/>
                <w:sz w:val="20"/>
                <w:szCs w:val="20"/>
                <w:lang w:eastAsia="en-IE"/>
              </w:rPr>
            </w:pPr>
            <w:r w:rsidRPr="00501ACE">
              <w:rPr>
                <w:rFonts w:ascii="Gill Sans MT" w:hAnsi="Gill Sans MT"/>
                <w:color w:val="000000"/>
                <w:sz w:val="20"/>
                <w:szCs w:val="20"/>
                <w:lang w:eastAsia="en-IE"/>
              </w:rPr>
              <w:t xml:space="preserve">Department of Defence - Civilian Employees </w:t>
            </w:r>
          </w:p>
        </w:tc>
        <w:tc>
          <w:tcPr>
            <w:tcW w:w="1258" w:type="dxa"/>
            <w:noWrap/>
            <w:hideMark/>
          </w:tcPr>
          <w:p w14:paraId="3E736DDC" w14:textId="77777777" w:rsidR="00C1434E" w:rsidRPr="00501ACE" w:rsidRDefault="00C1434E"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487</w:t>
            </w:r>
          </w:p>
        </w:tc>
        <w:tc>
          <w:tcPr>
            <w:tcW w:w="966" w:type="dxa"/>
            <w:noWrap/>
            <w:hideMark/>
          </w:tcPr>
          <w:p w14:paraId="6D4A601E" w14:textId="77777777" w:rsidR="00C1434E" w:rsidRPr="00501ACE" w:rsidRDefault="00C1434E"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469</w:t>
            </w:r>
          </w:p>
        </w:tc>
        <w:tc>
          <w:tcPr>
            <w:tcW w:w="1023" w:type="dxa"/>
            <w:noWrap/>
            <w:hideMark/>
          </w:tcPr>
          <w:p w14:paraId="59565EE0" w14:textId="77777777" w:rsidR="00C1434E" w:rsidRPr="00501ACE" w:rsidRDefault="00C1434E"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21</w:t>
            </w:r>
          </w:p>
        </w:tc>
        <w:tc>
          <w:tcPr>
            <w:tcW w:w="1093" w:type="dxa"/>
            <w:noWrap/>
            <w:hideMark/>
          </w:tcPr>
          <w:p w14:paraId="61829A81" w14:textId="77777777" w:rsidR="00C1434E" w:rsidRPr="00501ACE" w:rsidRDefault="00C1434E"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20</w:t>
            </w:r>
          </w:p>
        </w:tc>
        <w:tc>
          <w:tcPr>
            <w:tcW w:w="1005" w:type="dxa"/>
            <w:noWrap/>
            <w:hideMark/>
          </w:tcPr>
          <w:p w14:paraId="6A6E2C9D" w14:textId="28D80A76" w:rsidR="00C1434E" w:rsidRPr="00501ACE" w:rsidRDefault="00C1434E"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4.3%</w:t>
            </w:r>
          </w:p>
        </w:tc>
        <w:tc>
          <w:tcPr>
            <w:tcW w:w="945" w:type="dxa"/>
            <w:noWrap/>
            <w:hideMark/>
          </w:tcPr>
          <w:p w14:paraId="1FB27680" w14:textId="6A821FF6" w:rsidR="00C1434E" w:rsidRPr="00501ACE" w:rsidRDefault="00C1434E"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4.3%</w:t>
            </w:r>
          </w:p>
        </w:tc>
      </w:tr>
      <w:tr w:rsidR="00C1434E" w:rsidRPr="00501ACE" w14:paraId="7C9DD8A3" w14:textId="77777777" w:rsidTr="00E24888">
        <w:trPr>
          <w:trHeight w:val="300"/>
        </w:trPr>
        <w:tc>
          <w:tcPr>
            <w:tcW w:w="2424" w:type="dxa"/>
            <w:noWrap/>
            <w:hideMark/>
          </w:tcPr>
          <w:p w14:paraId="64A24F5B" w14:textId="77777777" w:rsidR="00C1434E" w:rsidRPr="00501ACE" w:rsidRDefault="00C1434E" w:rsidP="00C1434E">
            <w:pPr>
              <w:rPr>
                <w:rFonts w:ascii="Gill Sans MT" w:hAnsi="Gill Sans MT"/>
                <w:color w:val="000000"/>
                <w:sz w:val="20"/>
                <w:szCs w:val="20"/>
                <w:lang w:eastAsia="en-IE"/>
              </w:rPr>
            </w:pPr>
            <w:r w:rsidRPr="00501ACE">
              <w:rPr>
                <w:rFonts w:ascii="Gill Sans MT" w:hAnsi="Gill Sans MT"/>
                <w:color w:val="000000"/>
                <w:sz w:val="20"/>
                <w:szCs w:val="20"/>
                <w:lang w:eastAsia="en-IE"/>
              </w:rPr>
              <w:t>Department of Education &amp; Skills</w:t>
            </w:r>
          </w:p>
        </w:tc>
        <w:tc>
          <w:tcPr>
            <w:tcW w:w="1258" w:type="dxa"/>
            <w:noWrap/>
            <w:hideMark/>
          </w:tcPr>
          <w:p w14:paraId="41CB3152" w14:textId="64D8D897" w:rsidR="00C1434E" w:rsidRPr="00501ACE" w:rsidRDefault="00C1434E"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w:t>
            </w:r>
            <w:r w:rsidR="00467767" w:rsidRPr="00501ACE">
              <w:rPr>
                <w:rFonts w:ascii="Gill Sans MT" w:hAnsi="Gill Sans MT"/>
                <w:color w:val="000000"/>
                <w:sz w:val="20"/>
                <w:szCs w:val="20"/>
                <w:lang w:eastAsia="en-IE"/>
              </w:rPr>
              <w:t>,</w:t>
            </w:r>
            <w:r w:rsidRPr="00501ACE">
              <w:rPr>
                <w:rFonts w:ascii="Gill Sans MT" w:hAnsi="Gill Sans MT"/>
                <w:color w:val="000000"/>
                <w:sz w:val="20"/>
                <w:szCs w:val="20"/>
                <w:lang w:eastAsia="en-IE"/>
              </w:rPr>
              <w:t>319</w:t>
            </w:r>
          </w:p>
        </w:tc>
        <w:tc>
          <w:tcPr>
            <w:tcW w:w="966" w:type="dxa"/>
            <w:noWrap/>
            <w:hideMark/>
          </w:tcPr>
          <w:p w14:paraId="2B2FF9C5" w14:textId="154953AE" w:rsidR="00C1434E" w:rsidRPr="00501ACE" w:rsidRDefault="00C1434E"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w:t>
            </w:r>
            <w:r w:rsidR="00467767" w:rsidRPr="00501ACE">
              <w:rPr>
                <w:rFonts w:ascii="Gill Sans MT" w:hAnsi="Gill Sans MT"/>
                <w:color w:val="000000"/>
                <w:sz w:val="20"/>
                <w:szCs w:val="20"/>
                <w:lang w:eastAsia="en-IE"/>
              </w:rPr>
              <w:t>,</w:t>
            </w:r>
            <w:r w:rsidRPr="00501ACE">
              <w:rPr>
                <w:rFonts w:ascii="Gill Sans MT" w:hAnsi="Gill Sans MT"/>
                <w:color w:val="000000"/>
                <w:sz w:val="20"/>
                <w:szCs w:val="20"/>
                <w:lang w:eastAsia="en-IE"/>
              </w:rPr>
              <w:t>372</w:t>
            </w:r>
          </w:p>
        </w:tc>
        <w:tc>
          <w:tcPr>
            <w:tcW w:w="1023" w:type="dxa"/>
            <w:noWrap/>
            <w:hideMark/>
          </w:tcPr>
          <w:p w14:paraId="6A8DD261" w14:textId="77777777" w:rsidR="00C1434E" w:rsidRPr="00501ACE" w:rsidRDefault="00C1434E"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52</w:t>
            </w:r>
          </w:p>
        </w:tc>
        <w:tc>
          <w:tcPr>
            <w:tcW w:w="1093" w:type="dxa"/>
            <w:noWrap/>
            <w:hideMark/>
          </w:tcPr>
          <w:p w14:paraId="5DCCCEF2" w14:textId="77777777" w:rsidR="00C1434E" w:rsidRPr="00501ACE" w:rsidRDefault="00C1434E"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55</w:t>
            </w:r>
          </w:p>
        </w:tc>
        <w:tc>
          <w:tcPr>
            <w:tcW w:w="1005" w:type="dxa"/>
            <w:noWrap/>
            <w:hideMark/>
          </w:tcPr>
          <w:p w14:paraId="152BEF7C" w14:textId="1AE19F08" w:rsidR="00C1434E" w:rsidRPr="00501ACE" w:rsidRDefault="00C1434E"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3.9%</w:t>
            </w:r>
          </w:p>
        </w:tc>
        <w:tc>
          <w:tcPr>
            <w:tcW w:w="945" w:type="dxa"/>
            <w:noWrap/>
            <w:hideMark/>
          </w:tcPr>
          <w:p w14:paraId="518F2C28" w14:textId="21857B4F" w:rsidR="00C1434E" w:rsidRPr="00501ACE" w:rsidRDefault="00C1434E"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4.0%</w:t>
            </w:r>
          </w:p>
        </w:tc>
      </w:tr>
      <w:tr w:rsidR="00C1434E" w:rsidRPr="00501ACE" w14:paraId="4E9C3025" w14:textId="77777777" w:rsidTr="00E24888">
        <w:trPr>
          <w:trHeight w:val="300"/>
        </w:trPr>
        <w:tc>
          <w:tcPr>
            <w:tcW w:w="2424" w:type="dxa"/>
            <w:noWrap/>
          </w:tcPr>
          <w:p w14:paraId="5705DA2F" w14:textId="2799B111" w:rsidR="00C1434E" w:rsidRPr="00501ACE" w:rsidRDefault="00C1434E" w:rsidP="00C1434E">
            <w:pPr>
              <w:rPr>
                <w:rFonts w:ascii="Gill Sans MT" w:hAnsi="Gill Sans MT"/>
                <w:color w:val="000000"/>
                <w:sz w:val="20"/>
                <w:szCs w:val="20"/>
                <w:lang w:eastAsia="en-IE"/>
              </w:rPr>
            </w:pPr>
            <w:r w:rsidRPr="00501ACE">
              <w:rPr>
                <w:rFonts w:ascii="Gill Sans MT" w:hAnsi="Gill Sans MT"/>
                <w:color w:val="000000"/>
                <w:sz w:val="20"/>
                <w:szCs w:val="20"/>
                <w:lang w:eastAsia="en-IE"/>
              </w:rPr>
              <w:t>Department of Employment Affairs &amp; Social Protection (comparison made to Department of Social Protection 2016)</w:t>
            </w:r>
          </w:p>
        </w:tc>
        <w:tc>
          <w:tcPr>
            <w:tcW w:w="1258" w:type="dxa"/>
            <w:noWrap/>
          </w:tcPr>
          <w:p w14:paraId="16902D78" w14:textId="1A95347E" w:rsidR="00C1434E" w:rsidRPr="00501ACE" w:rsidRDefault="00C1434E"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6</w:t>
            </w:r>
            <w:r w:rsidR="00467767" w:rsidRPr="00501ACE">
              <w:rPr>
                <w:rFonts w:ascii="Gill Sans MT" w:hAnsi="Gill Sans MT"/>
                <w:color w:val="000000"/>
                <w:sz w:val="20"/>
                <w:szCs w:val="20"/>
                <w:lang w:eastAsia="en-IE"/>
              </w:rPr>
              <w:t>,</w:t>
            </w:r>
            <w:r w:rsidRPr="00501ACE">
              <w:rPr>
                <w:rFonts w:ascii="Gill Sans MT" w:hAnsi="Gill Sans MT"/>
                <w:color w:val="000000"/>
                <w:sz w:val="20"/>
                <w:szCs w:val="20"/>
                <w:lang w:eastAsia="en-IE"/>
              </w:rPr>
              <w:t>823</w:t>
            </w:r>
          </w:p>
        </w:tc>
        <w:tc>
          <w:tcPr>
            <w:tcW w:w="966" w:type="dxa"/>
            <w:noWrap/>
          </w:tcPr>
          <w:p w14:paraId="342D2538" w14:textId="2B4902FE" w:rsidR="00C1434E" w:rsidRPr="00501ACE" w:rsidRDefault="00C1434E"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6</w:t>
            </w:r>
            <w:r w:rsidR="00467767" w:rsidRPr="00501ACE">
              <w:rPr>
                <w:rFonts w:ascii="Gill Sans MT" w:hAnsi="Gill Sans MT"/>
                <w:color w:val="000000"/>
                <w:sz w:val="20"/>
                <w:szCs w:val="20"/>
                <w:lang w:eastAsia="en-IE"/>
              </w:rPr>
              <w:t>,</w:t>
            </w:r>
            <w:r w:rsidRPr="00501ACE">
              <w:rPr>
                <w:rFonts w:ascii="Gill Sans MT" w:hAnsi="Gill Sans MT"/>
                <w:color w:val="000000"/>
                <w:sz w:val="20"/>
                <w:szCs w:val="20"/>
                <w:lang w:eastAsia="en-IE"/>
              </w:rPr>
              <w:t>728</w:t>
            </w:r>
          </w:p>
        </w:tc>
        <w:tc>
          <w:tcPr>
            <w:tcW w:w="1023" w:type="dxa"/>
            <w:noWrap/>
          </w:tcPr>
          <w:p w14:paraId="42F999E7" w14:textId="6DCA3450" w:rsidR="00C1434E" w:rsidRPr="00501ACE" w:rsidRDefault="00C1434E"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348</w:t>
            </w:r>
          </w:p>
        </w:tc>
        <w:tc>
          <w:tcPr>
            <w:tcW w:w="1093" w:type="dxa"/>
            <w:noWrap/>
          </w:tcPr>
          <w:p w14:paraId="7C921479" w14:textId="0145E457" w:rsidR="00C1434E" w:rsidRPr="00501ACE" w:rsidRDefault="00C1434E"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339</w:t>
            </w:r>
          </w:p>
        </w:tc>
        <w:tc>
          <w:tcPr>
            <w:tcW w:w="1005" w:type="dxa"/>
            <w:noWrap/>
          </w:tcPr>
          <w:p w14:paraId="0B2852D5" w14:textId="71559A12" w:rsidR="00C1434E" w:rsidRPr="00501ACE" w:rsidRDefault="00C1434E"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5.1%</w:t>
            </w:r>
          </w:p>
        </w:tc>
        <w:tc>
          <w:tcPr>
            <w:tcW w:w="945" w:type="dxa"/>
            <w:noWrap/>
          </w:tcPr>
          <w:p w14:paraId="24FE6602" w14:textId="7C0494C8" w:rsidR="00C1434E" w:rsidRPr="00501ACE" w:rsidRDefault="00C1434E"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5.0%</w:t>
            </w:r>
          </w:p>
        </w:tc>
      </w:tr>
      <w:tr w:rsidR="00C1434E" w:rsidRPr="00501ACE" w14:paraId="364866CD" w14:textId="77777777" w:rsidTr="00E24888">
        <w:trPr>
          <w:trHeight w:val="300"/>
        </w:trPr>
        <w:tc>
          <w:tcPr>
            <w:tcW w:w="2424" w:type="dxa"/>
            <w:noWrap/>
            <w:hideMark/>
          </w:tcPr>
          <w:p w14:paraId="4E8CEAD0" w14:textId="77777777" w:rsidR="00C1434E" w:rsidRPr="00501ACE" w:rsidRDefault="00C1434E" w:rsidP="00C1434E">
            <w:pPr>
              <w:rPr>
                <w:rFonts w:ascii="Gill Sans MT" w:hAnsi="Gill Sans MT"/>
                <w:color w:val="000000"/>
                <w:sz w:val="20"/>
                <w:szCs w:val="20"/>
                <w:lang w:eastAsia="en-IE"/>
              </w:rPr>
            </w:pPr>
            <w:r w:rsidRPr="00501ACE">
              <w:rPr>
                <w:rFonts w:ascii="Gill Sans MT" w:hAnsi="Gill Sans MT"/>
                <w:color w:val="000000"/>
                <w:sz w:val="20"/>
                <w:szCs w:val="20"/>
                <w:lang w:eastAsia="en-IE"/>
              </w:rPr>
              <w:t>Department of Finance</w:t>
            </w:r>
          </w:p>
        </w:tc>
        <w:tc>
          <w:tcPr>
            <w:tcW w:w="1258" w:type="dxa"/>
            <w:noWrap/>
            <w:hideMark/>
          </w:tcPr>
          <w:p w14:paraId="0F19024F" w14:textId="77777777" w:rsidR="00C1434E" w:rsidRPr="00501ACE" w:rsidRDefault="00C1434E"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301</w:t>
            </w:r>
          </w:p>
        </w:tc>
        <w:tc>
          <w:tcPr>
            <w:tcW w:w="966" w:type="dxa"/>
            <w:noWrap/>
            <w:hideMark/>
          </w:tcPr>
          <w:p w14:paraId="4D7A54E2" w14:textId="77777777" w:rsidR="00C1434E" w:rsidRPr="00501ACE" w:rsidRDefault="00C1434E"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320</w:t>
            </w:r>
          </w:p>
        </w:tc>
        <w:tc>
          <w:tcPr>
            <w:tcW w:w="1023" w:type="dxa"/>
            <w:noWrap/>
            <w:hideMark/>
          </w:tcPr>
          <w:p w14:paraId="6917472D" w14:textId="77777777" w:rsidR="00C1434E" w:rsidRPr="00501ACE" w:rsidRDefault="00C1434E"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9</w:t>
            </w:r>
          </w:p>
        </w:tc>
        <w:tc>
          <w:tcPr>
            <w:tcW w:w="1093" w:type="dxa"/>
            <w:noWrap/>
            <w:hideMark/>
          </w:tcPr>
          <w:p w14:paraId="3D128AD3" w14:textId="77777777" w:rsidR="00C1434E" w:rsidRPr="00501ACE" w:rsidRDefault="00C1434E"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13</w:t>
            </w:r>
          </w:p>
        </w:tc>
        <w:tc>
          <w:tcPr>
            <w:tcW w:w="1005" w:type="dxa"/>
            <w:noWrap/>
            <w:hideMark/>
          </w:tcPr>
          <w:p w14:paraId="0B6495B3" w14:textId="3942D399" w:rsidR="00C1434E" w:rsidRPr="00501ACE" w:rsidRDefault="00C1434E"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3.0%</w:t>
            </w:r>
          </w:p>
        </w:tc>
        <w:tc>
          <w:tcPr>
            <w:tcW w:w="945" w:type="dxa"/>
            <w:noWrap/>
            <w:hideMark/>
          </w:tcPr>
          <w:p w14:paraId="2CCFADB9" w14:textId="6B25660F" w:rsidR="00C1434E" w:rsidRPr="00501ACE" w:rsidRDefault="00C1434E"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4.1%</w:t>
            </w:r>
          </w:p>
        </w:tc>
      </w:tr>
      <w:tr w:rsidR="00C1434E" w:rsidRPr="00501ACE" w14:paraId="0788E1FF" w14:textId="77777777" w:rsidTr="00E24888">
        <w:trPr>
          <w:trHeight w:val="300"/>
        </w:trPr>
        <w:tc>
          <w:tcPr>
            <w:tcW w:w="2424" w:type="dxa"/>
            <w:noWrap/>
            <w:hideMark/>
          </w:tcPr>
          <w:p w14:paraId="129CA316" w14:textId="77777777" w:rsidR="00C1434E" w:rsidRPr="00501ACE" w:rsidRDefault="00C1434E" w:rsidP="00C1434E">
            <w:pPr>
              <w:rPr>
                <w:rFonts w:ascii="Gill Sans MT" w:hAnsi="Gill Sans MT"/>
                <w:color w:val="000000"/>
                <w:sz w:val="20"/>
                <w:szCs w:val="20"/>
                <w:lang w:eastAsia="en-IE"/>
              </w:rPr>
            </w:pPr>
            <w:r w:rsidRPr="00501ACE">
              <w:rPr>
                <w:rFonts w:ascii="Gill Sans MT" w:hAnsi="Gill Sans MT"/>
                <w:color w:val="000000"/>
                <w:sz w:val="20"/>
                <w:szCs w:val="20"/>
                <w:lang w:eastAsia="en-IE"/>
              </w:rPr>
              <w:t>Department of Foreign Affairs &amp; Trade</w:t>
            </w:r>
          </w:p>
        </w:tc>
        <w:tc>
          <w:tcPr>
            <w:tcW w:w="1258" w:type="dxa"/>
            <w:noWrap/>
            <w:hideMark/>
          </w:tcPr>
          <w:p w14:paraId="1E2949F4" w14:textId="2AE6228B" w:rsidR="00C1434E" w:rsidRPr="00501ACE" w:rsidRDefault="00C1434E"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w:t>
            </w:r>
            <w:r w:rsidR="00467767" w:rsidRPr="00501ACE">
              <w:rPr>
                <w:rFonts w:ascii="Gill Sans MT" w:hAnsi="Gill Sans MT"/>
                <w:color w:val="000000"/>
                <w:sz w:val="20"/>
                <w:szCs w:val="20"/>
                <w:lang w:eastAsia="en-IE"/>
              </w:rPr>
              <w:t>,</w:t>
            </w:r>
            <w:r w:rsidRPr="00501ACE">
              <w:rPr>
                <w:rFonts w:ascii="Gill Sans MT" w:hAnsi="Gill Sans MT"/>
                <w:color w:val="000000"/>
                <w:sz w:val="20"/>
                <w:szCs w:val="20"/>
                <w:lang w:eastAsia="en-IE"/>
              </w:rPr>
              <w:t>483</w:t>
            </w:r>
          </w:p>
        </w:tc>
        <w:tc>
          <w:tcPr>
            <w:tcW w:w="966" w:type="dxa"/>
            <w:noWrap/>
            <w:hideMark/>
          </w:tcPr>
          <w:p w14:paraId="3106C9A4" w14:textId="2544D212" w:rsidR="00C1434E" w:rsidRPr="00501ACE" w:rsidRDefault="00C1434E"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w:t>
            </w:r>
            <w:r w:rsidR="00467767" w:rsidRPr="00501ACE">
              <w:rPr>
                <w:rFonts w:ascii="Gill Sans MT" w:hAnsi="Gill Sans MT"/>
                <w:color w:val="000000"/>
                <w:sz w:val="20"/>
                <w:szCs w:val="20"/>
                <w:lang w:eastAsia="en-IE"/>
              </w:rPr>
              <w:t>,</w:t>
            </w:r>
            <w:r w:rsidRPr="00501ACE">
              <w:rPr>
                <w:rFonts w:ascii="Gill Sans MT" w:hAnsi="Gill Sans MT"/>
                <w:color w:val="000000"/>
                <w:sz w:val="20"/>
                <w:szCs w:val="20"/>
                <w:lang w:eastAsia="en-IE"/>
              </w:rPr>
              <w:t>584</w:t>
            </w:r>
          </w:p>
        </w:tc>
        <w:tc>
          <w:tcPr>
            <w:tcW w:w="1023" w:type="dxa"/>
            <w:noWrap/>
            <w:hideMark/>
          </w:tcPr>
          <w:p w14:paraId="6C7274AA" w14:textId="77777777" w:rsidR="00C1434E" w:rsidRPr="00501ACE" w:rsidRDefault="00C1434E"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54</w:t>
            </w:r>
          </w:p>
        </w:tc>
        <w:tc>
          <w:tcPr>
            <w:tcW w:w="1093" w:type="dxa"/>
            <w:noWrap/>
            <w:hideMark/>
          </w:tcPr>
          <w:p w14:paraId="7DF280A9" w14:textId="77777777" w:rsidR="00C1434E" w:rsidRPr="00501ACE" w:rsidRDefault="00C1434E"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56</w:t>
            </w:r>
          </w:p>
        </w:tc>
        <w:tc>
          <w:tcPr>
            <w:tcW w:w="1005" w:type="dxa"/>
            <w:noWrap/>
            <w:hideMark/>
          </w:tcPr>
          <w:p w14:paraId="5B3ECA9B" w14:textId="6AF5E3E3" w:rsidR="00C1434E" w:rsidRPr="00501ACE" w:rsidRDefault="00C1434E" w:rsidP="00C1434E">
            <w:pPr>
              <w:jc w:val="right"/>
              <w:rPr>
                <w:rFonts w:ascii="Gill Sans MT" w:hAnsi="Gill Sans MT" w:cs="Arial"/>
                <w:color w:val="000000"/>
                <w:sz w:val="20"/>
                <w:szCs w:val="20"/>
                <w:lang w:eastAsia="en-IE"/>
              </w:rPr>
            </w:pPr>
            <w:r w:rsidRPr="00501ACE">
              <w:rPr>
                <w:rFonts w:ascii="Gill Sans MT" w:hAnsi="Gill Sans MT" w:cs="Arial"/>
                <w:color w:val="000000"/>
                <w:sz w:val="20"/>
                <w:szCs w:val="20"/>
                <w:lang w:eastAsia="en-IE"/>
              </w:rPr>
              <w:t>3.6%</w:t>
            </w:r>
          </w:p>
        </w:tc>
        <w:tc>
          <w:tcPr>
            <w:tcW w:w="945" w:type="dxa"/>
            <w:noWrap/>
            <w:hideMark/>
          </w:tcPr>
          <w:p w14:paraId="12EF75DA" w14:textId="04B08B22" w:rsidR="00C1434E" w:rsidRPr="00501ACE" w:rsidRDefault="00C1434E" w:rsidP="00C1434E">
            <w:pPr>
              <w:jc w:val="right"/>
              <w:rPr>
                <w:rFonts w:ascii="Gill Sans MT" w:hAnsi="Gill Sans MT" w:cs="Arial"/>
                <w:color w:val="000000"/>
                <w:sz w:val="20"/>
                <w:szCs w:val="20"/>
                <w:lang w:eastAsia="en-IE"/>
              </w:rPr>
            </w:pPr>
            <w:r w:rsidRPr="00501ACE">
              <w:rPr>
                <w:rFonts w:ascii="Gill Sans MT" w:hAnsi="Gill Sans MT" w:cs="Arial"/>
                <w:color w:val="000000"/>
                <w:sz w:val="20"/>
                <w:szCs w:val="20"/>
                <w:lang w:eastAsia="en-IE"/>
              </w:rPr>
              <w:t>3.5%</w:t>
            </w:r>
          </w:p>
        </w:tc>
      </w:tr>
      <w:tr w:rsidR="00C1434E" w:rsidRPr="00501ACE" w14:paraId="31E46354" w14:textId="77777777" w:rsidTr="00E24888">
        <w:trPr>
          <w:trHeight w:val="300"/>
        </w:trPr>
        <w:tc>
          <w:tcPr>
            <w:tcW w:w="2424" w:type="dxa"/>
            <w:noWrap/>
            <w:hideMark/>
          </w:tcPr>
          <w:p w14:paraId="2952B726" w14:textId="77777777" w:rsidR="00C1434E" w:rsidRPr="00501ACE" w:rsidRDefault="00C1434E" w:rsidP="00C1434E">
            <w:pPr>
              <w:rPr>
                <w:rFonts w:ascii="Gill Sans MT" w:hAnsi="Gill Sans MT"/>
                <w:color w:val="000000"/>
                <w:sz w:val="20"/>
                <w:szCs w:val="20"/>
                <w:lang w:eastAsia="en-IE"/>
              </w:rPr>
            </w:pPr>
            <w:r w:rsidRPr="00501ACE">
              <w:rPr>
                <w:rFonts w:ascii="Gill Sans MT" w:hAnsi="Gill Sans MT"/>
                <w:color w:val="000000"/>
                <w:sz w:val="20"/>
                <w:szCs w:val="20"/>
                <w:lang w:eastAsia="en-IE"/>
              </w:rPr>
              <w:t>Department of Health</w:t>
            </w:r>
          </w:p>
        </w:tc>
        <w:tc>
          <w:tcPr>
            <w:tcW w:w="1258" w:type="dxa"/>
            <w:noWrap/>
            <w:hideMark/>
          </w:tcPr>
          <w:p w14:paraId="6548F988" w14:textId="77777777" w:rsidR="00C1434E" w:rsidRPr="00501ACE" w:rsidRDefault="00C1434E"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426</w:t>
            </w:r>
          </w:p>
        </w:tc>
        <w:tc>
          <w:tcPr>
            <w:tcW w:w="966" w:type="dxa"/>
            <w:noWrap/>
            <w:hideMark/>
          </w:tcPr>
          <w:p w14:paraId="3B99B03F" w14:textId="77777777" w:rsidR="00C1434E" w:rsidRPr="00501ACE" w:rsidRDefault="00C1434E"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457</w:t>
            </w:r>
          </w:p>
        </w:tc>
        <w:tc>
          <w:tcPr>
            <w:tcW w:w="1023" w:type="dxa"/>
            <w:noWrap/>
            <w:hideMark/>
          </w:tcPr>
          <w:p w14:paraId="120B3290" w14:textId="77777777" w:rsidR="00C1434E" w:rsidRPr="00501ACE" w:rsidRDefault="00C1434E"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16</w:t>
            </w:r>
          </w:p>
        </w:tc>
        <w:tc>
          <w:tcPr>
            <w:tcW w:w="1093" w:type="dxa"/>
            <w:noWrap/>
            <w:hideMark/>
          </w:tcPr>
          <w:p w14:paraId="529F7156" w14:textId="77777777" w:rsidR="00C1434E" w:rsidRPr="00501ACE" w:rsidRDefault="00C1434E"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21</w:t>
            </w:r>
          </w:p>
        </w:tc>
        <w:tc>
          <w:tcPr>
            <w:tcW w:w="1005" w:type="dxa"/>
            <w:noWrap/>
            <w:hideMark/>
          </w:tcPr>
          <w:p w14:paraId="49CBE4D5" w14:textId="54816ACB" w:rsidR="00C1434E" w:rsidRPr="00501ACE" w:rsidRDefault="00C1434E"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3.8%</w:t>
            </w:r>
          </w:p>
        </w:tc>
        <w:tc>
          <w:tcPr>
            <w:tcW w:w="945" w:type="dxa"/>
            <w:noWrap/>
            <w:hideMark/>
          </w:tcPr>
          <w:p w14:paraId="2E168B22" w14:textId="3E12341E" w:rsidR="00C1434E" w:rsidRPr="00501ACE" w:rsidRDefault="00C1434E"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4.6%</w:t>
            </w:r>
          </w:p>
        </w:tc>
      </w:tr>
      <w:tr w:rsidR="00C1434E" w:rsidRPr="00501ACE" w14:paraId="6A8E472F" w14:textId="77777777" w:rsidTr="00E24888">
        <w:trPr>
          <w:trHeight w:val="300"/>
        </w:trPr>
        <w:tc>
          <w:tcPr>
            <w:tcW w:w="2424" w:type="dxa"/>
            <w:noWrap/>
          </w:tcPr>
          <w:p w14:paraId="7D3C434A" w14:textId="6BD211FF" w:rsidR="00C1434E" w:rsidRPr="00501ACE" w:rsidRDefault="00C1434E" w:rsidP="00C1434E">
            <w:pPr>
              <w:rPr>
                <w:rFonts w:ascii="Gill Sans MT" w:hAnsi="Gill Sans MT"/>
                <w:color w:val="000000"/>
                <w:sz w:val="20"/>
                <w:szCs w:val="20"/>
                <w:lang w:eastAsia="en-IE"/>
              </w:rPr>
            </w:pPr>
            <w:r w:rsidRPr="00501ACE">
              <w:rPr>
                <w:rFonts w:ascii="Gill Sans MT" w:hAnsi="Gill Sans MT"/>
                <w:color w:val="000000"/>
                <w:sz w:val="20"/>
                <w:szCs w:val="20"/>
                <w:lang w:eastAsia="en-IE"/>
              </w:rPr>
              <w:t>Department of Housing, Planning &amp; Local Government (comparison made to Department of Housing, Planning, Community &amp; Local Government 2016)</w:t>
            </w:r>
          </w:p>
        </w:tc>
        <w:tc>
          <w:tcPr>
            <w:tcW w:w="1258" w:type="dxa"/>
            <w:noWrap/>
          </w:tcPr>
          <w:p w14:paraId="0BEE5DFB" w14:textId="75095227" w:rsidR="00C1434E" w:rsidRPr="00501ACE" w:rsidRDefault="00C1434E"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683</w:t>
            </w:r>
          </w:p>
        </w:tc>
        <w:tc>
          <w:tcPr>
            <w:tcW w:w="966" w:type="dxa"/>
            <w:noWrap/>
          </w:tcPr>
          <w:p w14:paraId="52980F78" w14:textId="01A19F61" w:rsidR="00C1434E" w:rsidRPr="00501ACE" w:rsidRDefault="00C1434E"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656</w:t>
            </w:r>
          </w:p>
        </w:tc>
        <w:tc>
          <w:tcPr>
            <w:tcW w:w="1023" w:type="dxa"/>
            <w:noWrap/>
          </w:tcPr>
          <w:p w14:paraId="2E964BA8" w14:textId="306BED6F" w:rsidR="00C1434E" w:rsidRPr="00501ACE" w:rsidRDefault="00C1434E"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32</w:t>
            </w:r>
          </w:p>
        </w:tc>
        <w:tc>
          <w:tcPr>
            <w:tcW w:w="1093" w:type="dxa"/>
            <w:noWrap/>
          </w:tcPr>
          <w:p w14:paraId="56E1366F" w14:textId="378080B6" w:rsidR="00C1434E" w:rsidRPr="00501ACE" w:rsidRDefault="00C1434E"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34</w:t>
            </w:r>
          </w:p>
        </w:tc>
        <w:tc>
          <w:tcPr>
            <w:tcW w:w="1005" w:type="dxa"/>
            <w:noWrap/>
          </w:tcPr>
          <w:p w14:paraId="18F22854" w14:textId="57D68CBC" w:rsidR="00C1434E" w:rsidRPr="00501ACE" w:rsidRDefault="00C1434E"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4.7%</w:t>
            </w:r>
          </w:p>
        </w:tc>
        <w:tc>
          <w:tcPr>
            <w:tcW w:w="945" w:type="dxa"/>
            <w:noWrap/>
          </w:tcPr>
          <w:p w14:paraId="1D01D67D" w14:textId="5CE1FCE2" w:rsidR="00C1434E" w:rsidRPr="00501ACE" w:rsidRDefault="00C1434E"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5.2%</w:t>
            </w:r>
          </w:p>
        </w:tc>
      </w:tr>
      <w:tr w:rsidR="00C1434E" w:rsidRPr="00501ACE" w14:paraId="42B6DC0C" w14:textId="77777777" w:rsidTr="00E24888">
        <w:trPr>
          <w:trHeight w:val="300"/>
        </w:trPr>
        <w:tc>
          <w:tcPr>
            <w:tcW w:w="2424" w:type="dxa"/>
            <w:noWrap/>
            <w:hideMark/>
          </w:tcPr>
          <w:p w14:paraId="21C36E66" w14:textId="77777777" w:rsidR="00C1434E" w:rsidRPr="00501ACE" w:rsidRDefault="00C1434E" w:rsidP="00C1434E">
            <w:pPr>
              <w:rPr>
                <w:rFonts w:ascii="Gill Sans MT" w:hAnsi="Gill Sans MT"/>
                <w:color w:val="000000"/>
                <w:sz w:val="20"/>
                <w:szCs w:val="20"/>
                <w:lang w:eastAsia="en-IE"/>
              </w:rPr>
            </w:pPr>
            <w:r w:rsidRPr="00501ACE">
              <w:rPr>
                <w:rFonts w:ascii="Gill Sans MT" w:hAnsi="Gill Sans MT"/>
                <w:color w:val="000000"/>
                <w:sz w:val="20"/>
                <w:szCs w:val="20"/>
                <w:lang w:eastAsia="en-IE"/>
              </w:rPr>
              <w:t>Department of Justice &amp; Equality</w:t>
            </w:r>
          </w:p>
        </w:tc>
        <w:tc>
          <w:tcPr>
            <w:tcW w:w="1258" w:type="dxa"/>
            <w:noWrap/>
            <w:hideMark/>
          </w:tcPr>
          <w:p w14:paraId="616F1392" w14:textId="02615C00" w:rsidR="00C1434E" w:rsidRPr="00501ACE" w:rsidRDefault="00C1434E"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w:t>
            </w:r>
            <w:r w:rsidR="00467767" w:rsidRPr="00501ACE">
              <w:rPr>
                <w:rFonts w:ascii="Gill Sans MT" w:hAnsi="Gill Sans MT"/>
                <w:color w:val="000000"/>
                <w:sz w:val="20"/>
                <w:szCs w:val="20"/>
                <w:lang w:eastAsia="en-IE"/>
              </w:rPr>
              <w:t>,</w:t>
            </w:r>
            <w:r w:rsidRPr="00501ACE">
              <w:rPr>
                <w:rFonts w:ascii="Gill Sans MT" w:hAnsi="Gill Sans MT"/>
                <w:color w:val="000000"/>
                <w:sz w:val="20"/>
                <w:szCs w:val="20"/>
                <w:lang w:eastAsia="en-IE"/>
              </w:rPr>
              <w:t>783</w:t>
            </w:r>
          </w:p>
        </w:tc>
        <w:tc>
          <w:tcPr>
            <w:tcW w:w="966" w:type="dxa"/>
            <w:noWrap/>
            <w:hideMark/>
          </w:tcPr>
          <w:p w14:paraId="7D4EC40B" w14:textId="1A43E3A0" w:rsidR="00C1434E" w:rsidRPr="00501ACE" w:rsidRDefault="00C1434E"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w:t>
            </w:r>
            <w:r w:rsidR="00467767" w:rsidRPr="00501ACE">
              <w:rPr>
                <w:rFonts w:ascii="Gill Sans MT" w:hAnsi="Gill Sans MT"/>
                <w:color w:val="000000"/>
                <w:sz w:val="20"/>
                <w:szCs w:val="20"/>
                <w:lang w:eastAsia="en-IE"/>
              </w:rPr>
              <w:t>,</w:t>
            </w:r>
            <w:r w:rsidRPr="00501ACE">
              <w:rPr>
                <w:rFonts w:ascii="Gill Sans MT" w:hAnsi="Gill Sans MT"/>
                <w:color w:val="000000"/>
                <w:sz w:val="20"/>
                <w:szCs w:val="20"/>
                <w:lang w:eastAsia="en-IE"/>
              </w:rPr>
              <w:t>945</w:t>
            </w:r>
          </w:p>
        </w:tc>
        <w:tc>
          <w:tcPr>
            <w:tcW w:w="1023" w:type="dxa"/>
            <w:noWrap/>
            <w:hideMark/>
          </w:tcPr>
          <w:p w14:paraId="51C3CB70" w14:textId="77777777" w:rsidR="00C1434E" w:rsidRPr="00501ACE" w:rsidRDefault="00C1434E"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98</w:t>
            </w:r>
          </w:p>
        </w:tc>
        <w:tc>
          <w:tcPr>
            <w:tcW w:w="1093" w:type="dxa"/>
            <w:noWrap/>
            <w:hideMark/>
          </w:tcPr>
          <w:p w14:paraId="5F6061D3" w14:textId="77777777" w:rsidR="00C1434E" w:rsidRPr="00501ACE" w:rsidRDefault="00C1434E"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110</w:t>
            </w:r>
          </w:p>
        </w:tc>
        <w:tc>
          <w:tcPr>
            <w:tcW w:w="1005" w:type="dxa"/>
            <w:noWrap/>
            <w:hideMark/>
          </w:tcPr>
          <w:p w14:paraId="0F95C933" w14:textId="2B78EEF1" w:rsidR="00C1434E" w:rsidRPr="00501ACE" w:rsidRDefault="00C1434E"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5.5%</w:t>
            </w:r>
          </w:p>
        </w:tc>
        <w:tc>
          <w:tcPr>
            <w:tcW w:w="945" w:type="dxa"/>
            <w:noWrap/>
            <w:hideMark/>
          </w:tcPr>
          <w:p w14:paraId="00547270" w14:textId="5E1CC327" w:rsidR="00C1434E" w:rsidRPr="00501ACE" w:rsidRDefault="00C1434E"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5.7%</w:t>
            </w:r>
          </w:p>
        </w:tc>
      </w:tr>
      <w:tr w:rsidR="00C1434E" w:rsidRPr="00501ACE" w14:paraId="742420D1" w14:textId="77777777" w:rsidTr="00E24888">
        <w:trPr>
          <w:trHeight w:val="300"/>
        </w:trPr>
        <w:tc>
          <w:tcPr>
            <w:tcW w:w="2424" w:type="dxa"/>
            <w:noWrap/>
          </w:tcPr>
          <w:p w14:paraId="439EFA43" w14:textId="5CC8631F" w:rsidR="00C1434E" w:rsidRPr="00501ACE" w:rsidRDefault="00C1434E" w:rsidP="00C1434E">
            <w:pPr>
              <w:rPr>
                <w:rFonts w:ascii="Gill Sans MT" w:hAnsi="Gill Sans MT"/>
                <w:color w:val="000000"/>
                <w:sz w:val="20"/>
                <w:szCs w:val="20"/>
                <w:lang w:eastAsia="en-IE"/>
              </w:rPr>
            </w:pPr>
            <w:r w:rsidRPr="00501ACE">
              <w:rPr>
                <w:rFonts w:ascii="Gill Sans MT" w:hAnsi="Gill Sans MT"/>
                <w:color w:val="000000"/>
                <w:sz w:val="20"/>
                <w:szCs w:val="20"/>
                <w:lang w:eastAsia="en-IE"/>
              </w:rPr>
              <w:t>Department of Public Expenditure &amp; Reform</w:t>
            </w:r>
          </w:p>
        </w:tc>
        <w:tc>
          <w:tcPr>
            <w:tcW w:w="1258" w:type="dxa"/>
            <w:noWrap/>
          </w:tcPr>
          <w:p w14:paraId="44F3AD7D" w14:textId="4205CBC0" w:rsidR="00C1434E" w:rsidRPr="00501ACE" w:rsidRDefault="00C1434E"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w:t>
            </w:r>
            <w:r w:rsidR="00467767" w:rsidRPr="00501ACE">
              <w:rPr>
                <w:rFonts w:ascii="Gill Sans MT" w:hAnsi="Gill Sans MT"/>
                <w:color w:val="000000"/>
                <w:sz w:val="20"/>
                <w:szCs w:val="20"/>
                <w:lang w:eastAsia="en-IE"/>
              </w:rPr>
              <w:t>,</w:t>
            </w:r>
            <w:r w:rsidRPr="00501ACE">
              <w:rPr>
                <w:rFonts w:ascii="Gill Sans MT" w:hAnsi="Gill Sans MT"/>
                <w:color w:val="000000"/>
                <w:sz w:val="20"/>
                <w:szCs w:val="20"/>
                <w:lang w:eastAsia="en-IE"/>
              </w:rPr>
              <w:t>189</w:t>
            </w:r>
          </w:p>
        </w:tc>
        <w:tc>
          <w:tcPr>
            <w:tcW w:w="966" w:type="dxa"/>
            <w:noWrap/>
          </w:tcPr>
          <w:p w14:paraId="53536362" w14:textId="339DF37E" w:rsidR="00C1434E" w:rsidRPr="00501ACE" w:rsidRDefault="00C1434E"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412</w:t>
            </w:r>
          </w:p>
        </w:tc>
        <w:tc>
          <w:tcPr>
            <w:tcW w:w="1023" w:type="dxa"/>
            <w:noWrap/>
          </w:tcPr>
          <w:p w14:paraId="411891AD" w14:textId="4D9304DC" w:rsidR="00C1434E" w:rsidRPr="00501ACE" w:rsidRDefault="00C1434E"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52</w:t>
            </w:r>
          </w:p>
        </w:tc>
        <w:tc>
          <w:tcPr>
            <w:tcW w:w="1093" w:type="dxa"/>
            <w:noWrap/>
          </w:tcPr>
          <w:p w14:paraId="669962FA" w14:textId="1C2E4ED4" w:rsidR="00C1434E" w:rsidRPr="00501ACE" w:rsidRDefault="00C1434E"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14</w:t>
            </w:r>
          </w:p>
        </w:tc>
        <w:tc>
          <w:tcPr>
            <w:tcW w:w="1005" w:type="dxa"/>
            <w:noWrap/>
          </w:tcPr>
          <w:p w14:paraId="2576F573" w14:textId="3792EBDD" w:rsidR="00C1434E" w:rsidRPr="00501ACE" w:rsidRDefault="00C1434E"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4.4%</w:t>
            </w:r>
          </w:p>
        </w:tc>
        <w:tc>
          <w:tcPr>
            <w:tcW w:w="945" w:type="dxa"/>
            <w:noWrap/>
          </w:tcPr>
          <w:p w14:paraId="5FB31471" w14:textId="1A6F56C1" w:rsidR="00C1434E" w:rsidRPr="00501ACE" w:rsidRDefault="00C1434E"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3.4%</w:t>
            </w:r>
          </w:p>
        </w:tc>
      </w:tr>
      <w:tr w:rsidR="00C1434E" w:rsidRPr="00501ACE" w14:paraId="722861E7" w14:textId="77777777" w:rsidTr="00E24888">
        <w:trPr>
          <w:trHeight w:val="300"/>
        </w:trPr>
        <w:tc>
          <w:tcPr>
            <w:tcW w:w="2424" w:type="dxa"/>
            <w:noWrap/>
          </w:tcPr>
          <w:p w14:paraId="2E0F2435" w14:textId="77777777" w:rsidR="00C1434E" w:rsidRPr="00501ACE" w:rsidRDefault="00C1434E" w:rsidP="00C1434E">
            <w:pPr>
              <w:spacing w:after="0" w:line="240" w:lineRule="auto"/>
              <w:rPr>
                <w:rFonts w:ascii="Gill Sans MT" w:hAnsi="Gill Sans MT"/>
                <w:b/>
                <w:color w:val="000000"/>
                <w:sz w:val="20"/>
                <w:szCs w:val="20"/>
                <w:lang w:eastAsia="en-IE"/>
              </w:rPr>
            </w:pPr>
            <w:r w:rsidRPr="00501ACE">
              <w:rPr>
                <w:rFonts w:ascii="Gill Sans MT" w:hAnsi="Gill Sans MT"/>
                <w:b/>
                <w:color w:val="000000"/>
                <w:sz w:val="20"/>
                <w:szCs w:val="20"/>
                <w:lang w:eastAsia="en-IE"/>
              </w:rPr>
              <w:t>Department of Rural  Community Development</w:t>
            </w:r>
          </w:p>
          <w:p w14:paraId="53ED7360" w14:textId="463970C7" w:rsidR="00C1434E" w:rsidRPr="00501ACE" w:rsidRDefault="00C1434E" w:rsidP="00C1434E">
            <w:pPr>
              <w:rPr>
                <w:rFonts w:ascii="Gill Sans MT" w:hAnsi="Gill Sans MT"/>
                <w:b/>
                <w:color w:val="000000"/>
                <w:sz w:val="20"/>
                <w:szCs w:val="20"/>
                <w:lang w:eastAsia="en-IE"/>
              </w:rPr>
            </w:pPr>
            <w:r w:rsidRPr="00501ACE">
              <w:rPr>
                <w:rFonts w:ascii="Gill Sans MT" w:hAnsi="Gill Sans MT"/>
                <w:b/>
                <w:color w:val="000000"/>
                <w:sz w:val="20"/>
                <w:szCs w:val="20"/>
                <w:lang w:eastAsia="en-IE"/>
              </w:rPr>
              <w:t>(This Dept</w:t>
            </w:r>
            <w:r w:rsidR="00A87E1B" w:rsidRPr="00501ACE">
              <w:rPr>
                <w:rFonts w:ascii="Gill Sans MT" w:hAnsi="Gill Sans MT"/>
                <w:b/>
                <w:color w:val="000000"/>
                <w:sz w:val="20"/>
                <w:szCs w:val="20"/>
                <w:lang w:eastAsia="en-IE"/>
              </w:rPr>
              <w:t>.</w:t>
            </w:r>
            <w:r w:rsidRPr="00501ACE">
              <w:rPr>
                <w:rFonts w:ascii="Gill Sans MT" w:hAnsi="Gill Sans MT"/>
                <w:b/>
                <w:color w:val="000000"/>
                <w:sz w:val="20"/>
                <w:szCs w:val="20"/>
                <w:lang w:eastAsia="en-IE"/>
              </w:rPr>
              <w:t xml:space="preserve"> was established in 2017 and did not report data for 2016)</w:t>
            </w:r>
          </w:p>
        </w:tc>
        <w:tc>
          <w:tcPr>
            <w:tcW w:w="1258" w:type="dxa"/>
            <w:noWrap/>
          </w:tcPr>
          <w:p w14:paraId="576FFA32" w14:textId="370E564E" w:rsidR="00C1434E" w:rsidRPr="00501ACE" w:rsidRDefault="00C1434E"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 </w:t>
            </w:r>
          </w:p>
        </w:tc>
        <w:tc>
          <w:tcPr>
            <w:tcW w:w="966" w:type="dxa"/>
            <w:noWrap/>
          </w:tcPr>
          <w:p w14:paraId="7DDE4593" w14:textId="3C11B5EE" w:rsidR="00C1434E" w:rsidRPr="00501ACE" w:rsidRDefault="00C1434E"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115</w:t>
            </w:r>
          </w:p>
        </w:tc>
        <w:tc>
          <w:tcPr>
            <w:tcW w:w="1023" w:type="dxa"/>
            <w:noWrap/>
          </w:tcPr>
          <w:p w14:paraId="53200A71" w14:textId="0E7D477A" w:rsidR="00C1434E" w:rsidRPr="00501ACE" w:rsidRDefault="00C1434E"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 </w:t>
            </w:r>
          </w:p>
        </w:tc>
        <w:tc>
          <w:tcPr>
            <w:tcW w:w="1093" w:type="dxa"/>
            <w:noWrap/>
          </w:tcPr>
          <w:p w14:paraId="0F3D7C94" w14:textId="772BC8E4" w:rsidR="00C1434E" w:rsidRPr="00501ACE" w:rsidRDefault="00C1434E"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8</w:t>
            </w:r>
          </w:p>
        </w:tc>
        <w:tc>
          <w:tcPr>
            <w:tcW w:w="1005" w:type="dxa"/>
            <w:noWrap/>
          </w:tcPr>
          <w:p w14:paraId="44E0DFFB" w14:textId="77777777" w:rsidR="00C1434E" w:rsidRPr="00501ACE" w:rsidRDefault="00C1434E" w:rsidP="00C1434E">
            <w:pPr>
              <w:jc w:val="right"/>
              <w:rPr>
                <w:rFonts w:ascii="Gill Sans MT" w:hAnsi="Gill Sans MT"/>
                <w:color w:val="000000"/>
                <w:sz w:val="20"/>
                <w:szCs w:val="20"/>
                <w:lang w:eastAsia="en-IE"/>
              </w:rPr>
            </w:pPr>
          </w:p>
        </w:tc>
        <w:tc>
          <w:tcPr>
            <w:tcW w:w="945" w:type="dxa"/>
            <w:noWrap/>
          </w:tcPr>
          <w:p w14:paraId="01FD6C17" w14:textId="65C6CE28" w:rsidR="00C1434E" w:rsidRPr="00501ACE" w:rsidRDefault="00C1434E" w:rsidP="00C1434E">
            <w:pPr>
              <w:jc w:val="right"/>
              <w:rPr>
                <w:rFonts w:ascii="Gill Sans MT" w:hAnsi="Gill Sans MT"/>
                <w:color w:val="000000"/>
                <w:sz w:val="20"/>
                <w:szCs w:val="20"/>
                <w:lang w:eastAsia="en-IE"/>
              </w:rPr>
            </w:pPr>
            <w:r w:rsidRPr="00501ACE">
              <w:rPr>
                <w:rFonts w:ascii="Gill Sans MT" w:hAnsi="Gill Sans MT" w:cs="Arial"/>
                <w:sz w:val="20"/>
                <w:szCs w:val="20"/>
                <w:lang w:eastAsia="en-IE"/>
              </w:rPr>
              <w:t>7.0%</w:t>
            </w:r>
          </w:p>
        </w:tc>
      </w:tr>
      <w:tr w:rsidR="00C1434E" w:rsidRPr="00501ACE" w14:paraId="5DD70A14" w14:textId="77777777" w:rsidTr="00E24888">
        <w:trPr>
          <w:trHeight w:val="300"/>
        </w:trPr>
        <w:tc>
          <w:tcPr>
            <w:tcW w:w="2424" w:type="dxa"/>
            <w:noWrap/>
            <w:hideMark/>
          </w:tcPr>
          <w:p w14:paraId="7C249C63" w14:textId="77777777" w:rsidR="00C1434E" w:rsidRPr="00501ACE" w:rsidRDefault="00C1434E" w:rsidP="00C1434E">
            <w:pPr>
              <w:rPr>
                <w:rFonts w:ascii="Gill Sans MT" w:hAnsi="Gill Sans MT"/>
                <w:color w:val="000000"/>
                <w:sz w:val="20"/>
                <w:szCs w:val="20"/>
                <w:lang w:eastAsia="en-IE"/>
              </w:rPr>
            </w:pPr>
            <w:r w:rsidRPr="00501ACE">
              <w:rPr>
                <w:rFonts w:ascii="Gill Sans MT" w:hAnsi="Gill Sans MT"/>
                <w:color w:val="000000"/>
                <w:sz w:val="20"/>
                <w:szCs w:val="20"/>
                <w:lang w:eastAsia="en-IE"/>
              </w:rPr>
              <w:t>Department of the Taoiseach</w:t>
            </w:r>
          </w:p>
        </w:tc>
        <w:tc>
          <w:tcPr>
            <w:tcW w:w="1258" w:type="dxa"/>
            <w:noWrap/>
            <w:hideMark/>
          </w:tcPr>
          <w:p w14:paraId="23907D00" w14:textId="77777777" w:rsidR="00C1434E" w:rsidRPr="00501ACE" w:rsidRDefault="00C1434E"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196</w:t>
            </w:r>
          </w:p>
        </w:tc>
        <w:tc>
          <w:tcPr>
            <w:tcW w:w="966" w:type="dxa"/>
            <w:noWrap/>
            <w:hideMark/>
          </w:tcPr>
          <w:p w14:paraId="7918265D" w14:textId="77777777" w:rsidR="00C1434E" w:rsidRPr="00501ACE" w:rsidRDefault="00C1434E"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218</w:t>
            </w:r>
          </w:p>
        </w:tc>
        <w:tc>
          <w:tcPr>
            <w:tcW w:w="1023" w:type="dxa"/>
            <w:noWrap/>
            <w:hideMark/>
          </w:tcPr>
          <w:p w14:paraId="2E84B4EC" w14:textId="77777777" w:rsidR="00C1434E" w:rsidRPr="00501ACE" w:rsidRDefault="00C1434E"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8</w:t>
            </w:r>
          </w:p>
        </w:tc>
        <w:tc>
          <w:tcPr>
            <w:tcW w:w="1093" w:type="dxa"/>
            <w:noWrap/>
            <w:hideMark/>
          </w:tcPr>
          <w:p w14:paraId="341D9462" w14:textId="77777777" w:rsidR="00C1434E" w:rsidRPr="00501ACE" w:rsidRDefault="00C1434E"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10</w:t>
            </w:r>
          </w:p>
        </w:tc>
        <w:tc>
          <w:tcPr>
            <w:tcW w:w="1005" w:type="dxa"/>
            <w:noWrap/>
            <w:hideMark/>
          </w:tcPr>
          <w:p w14:paraId="6DD2347D" w14:textId="634CC53A" w:rsidR="00C1434E" w:rsidRPr="00501ACE" w:rsidRDefault="00C1434E"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4.1%</w:t>
            </w:r>
          </w:p>
        </w:tc>
        <w:tc>
          <w:tcPr>
            <w:tcW w:w="945" w:type="dxa"/>
            <w:noWrap/>
            <w:hideMark/>
          </w:tcPr>
          <w:p w14:paraId="343484CA" w14:textId="0F0F9748" w:rsidR="00C1434E" w:rsidRPr="00501ACE" w:rsidRDefault="00C1434E"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4.6%</w:t>
            </w:r>
          </w:p>
        </w:tc>
      </w:tr>
      <w:tr w:rsidR="00C1434E" w:rsidRPr="00501ACE" w14:paraId="64116FEF" w14:textId="77777777" w:rsidTr="00E24888">
        <w:trPr>
          <w:trHeight w:val="300"/>
        </w:trPr>
        <w:tc>
          <w:tcPr>
            <w:tcW w:w="2424" w:type="dxa"/>
            <w:noWrap/>
            <w:hideMark/>
          </w:tcPr>
          <w:p w14:paraId="1DAA9329" w14:textId="77777777" w:rsidR="00C1434E" w:rsidRPr="00501ACE" w:rsidRDefault="00C1434E" w:rsidP="00C1434E">
            <w:pPr>
              <w:rPr>
                <w:rFonts w:ascii="Gill Sans MT" w:hAnsi="Gill Sans MT"/>
                <w:color w:val="000000"/>
                <w:sz w:val="20"/>
                <w:szCs w:val="20"/>
                <w:lang w:eastAsia="en-IE"/>
              </w:rPr>
            </w:pPr>
            <w:r w:rsidRPr="00501ACE">
              <w:rPr>
                <w:rFonts w:ascii="Gill Sans MT" w:hAnsi="Gill Sans MT"/>
                <w:color w:val="000000"/>
                <w:sz w:val="20"/>
                <w:szCs w:val="20"/>
                <w:lang w:eastAsia="en-IE"/>
              </w:rPr>
              <w:t>Department of Transport, Tourism &amp; Sport</w:t>
            </w:r>
          </w:p>
        </w:tc>
        <w:tc>
          <w:tcPr>
            <w:tcW w:w="1258" w:type="dxa"/>
            <w:noWrap/>
            <w:hideMark/>
          </w:tcPr>
          <w:p w14:paraId="33DC42F8" w14:textId="77777777" w:rsidR="00C1434E" w:rsidRPr="00501ACE" w:rsidRDefault="00C1434E"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486</w:t>
            </w:r>
          </w:p>
        </w:tc>
        <w:tc>
          <w:tcPr>
            <w:tcW w:w="966" w:type="dxa"/>
            <w:noWrap/>
            <w:hideMark/>
          </w:tcPr>
          <w:p w14:paraId="2401EAFA" w14:textId="77777777" w:rsidR="00C1434E" w:rsidRPr="00501ACE" w:rsidRDefault="00C1434E"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486</w:t>
            </w:r>
          </w:p>
        </w:tc>
        <w:tc>
          <w:tcPr>
            <w:tcW w:w="1023" w:type="dxa"/>
            <w:noWrap/>
            <w:hideMark/>
          </w:tcPr>
          <w:p w14:paraId="78A04C36" w14:textId="77777777" w:rsidR="00C1434E" w:rsidRPr="00501ACE" w:rsidRDefault="00C1434E"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21</w:t>
            </w:r>
          </w:p>
        </w:tc>
        <w:tc>
          <w:tcPr>
            <w:tcW w:w="1093" w:type="dxa"/>
            <w:noWrap/>
            <w:hideMark/>
          </w:tcPr>
          <w:p w14:paraId="3898BA30" w14:textId="77777777" w:rsidR="00C1434E" w:rsidRPr="00501ACE" w:rsidRDefault="00C1434E"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19</w:t>
            </w:r>
          </w:p>
        </w:tc>
        <w:tc>
          <w:tcPr>
            <w:tcW w:w="1005" w:type="dxa"/>
            <w:noWrap/>
            <w:hideMark/>
          </w:tcPr>
          <w:p w14:paraId="562BA5F8" w14:textId="6DFF3F5E" w:rsidR="00C1434E" w:rsidRPr="00501ACE" w:rsidRDefault="00C1434E"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4.3%</w:t>
            </w:r>
          </w:p>
        </w:tc>
        <w:tc>
          <w:tcPr>
            <w:tcW w:w="945" w:type="dxa"/>
            <w:noWrap/>
            <w:hideMark/>
          </w:tcPr>
          <w:p w14:paraId="638AEF76" w14:textId="2B20B707" w:rsidR="00C1434E" w:rsidRPr="00501ACE" w:rsidRDefault="00C1434E"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3.9%</w:t>
            </w:r>
          </w:p>
        </w:tc>
      </w:tr>
      <w:tr w:rsidR="00C1434E" w:rsidRPr="00501ACE" w14:paraId="0E7F3569" w14:textId="77777777" w:rsidTr="00E24888">
        <w:trPr>
          <w:trHeight w:val="300"/>
        </w:trPr>
        <w:tc>
          <w:tcPr>
            <w:tcW w:w="2424" w:type="dxa"/>
            <w:noWrap/>
            <w:hideMark/>
          </w:tcPr>
          <w:p w14:paraId="0C001D83" w14:textId="77777777" w:rsidR="00C1434E" w:rsidRPr="00501ACE" w:rsidRDefault="00C1434E" w:rsidP="00C1434E">
            <w:pPr>
              <w:rPr>
                <w:rFonts w:ascii="Gill Sans MT" w:hAnsi="Gill Sans MT"/>
                <w:color w:val="000000"/>
                <w:sz w:val="20"/>
                <w:szCs w:val="20"/>
                <w:lang w:eastAsia="en-IE"/>
              </w:rPr>
            </w:pPr>
            <w:r w:rsidRPr="00501ACE">
              <w:rPr>
                <w:rFonts w:ascii="Gill Sans MT" w:hAnsi="Gill Sans MT"/>
                <w:color w:val="000000"/>
                <w:sz w:val="20"/>
                <w:szCs w:val="20"/>
                <w:lang w:eastAsia="en-IE"/>
              </w:rPr>
              <w:t>Garda Inspectorate</w:t>
            </w:r>
          </w:p>
        </w:tc>
        <w:tc>
          <w:tcPr>
            <w:tcW w:w="1258" w:type="dxa"/>
            <w:noWrap/>
            <w:hideMark/>
          </w:tcPr>
          <w:p w14:paraId="7B78DD76" w14:textId="77777777" w:rsidR="00C1434E" w:rsidRPr="00501ACE" w:rsidRDefault="00C1434E"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12</w:t>
            </w:r>
          </w:p>
        </w:tc>
        <w:tc>
          <w:tcPr>
            <w:tcW w:w="966" w:type="dxa"/>
            <w:noWrap/>
            <w:hideMark/>
          </w:tcPr>
          <w:p w14:paraId="66D504E1" w14:textId="77777777" w:rsidR="00C1434E" w:rsidRPr="00501ACE" w:rsidRDefault="00C1434E"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11</w:t>
            </w:r>
          </w:p>
        </w:tc>
        <w:tc>
          <w:tcPr>
            <w:tcW w:w="1023" w:type="dxa"/>
            <w:noWrap/>
            <w:hideMark/>
          </w:tcPr>
          <w:p w14:paraId="15292640" w14:textId="77777777" w:rsidR="00C1434E" w:rsidRPr="00501ACE" w:rsidRDefault="00C1434E"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w:t>
            </w:r>
          </w:p>
        </w:tc>
        <w:tc>
          <w:tcPr>
            <w:tcW w:w="1093" w:type="dxa"/>
            <w:noWrap/>
            <w:hideMark/>
          </w:tcPr>
          <w:p w14:paraId="66AD180D" w14:textId="77777777" w:rsidR="00C1434E" w:rsidRPr="00501ACE" w:rsidRDefault="00C1434E"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w:t>
            </w:r>
          </w:p>
        </w:tc>
        <w:tc>
          <w:tcPr>
            <w:tcW w:w="1005" w:type="dxa"/>
            <w:noWrap/>
            <w:hideMark/>
          </w:tcPr>
          <w:p w14:paraId="19808A69" w14:textId="018F1BC3" w:rsidR="00C1434E" w:rsidRPr="00501ACE" w:rsidRDefault="00C1434E"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8.3%</w:t>
            </w:r>
          </w:p>
        </w:tc>
        <w:tc>
          <w:tcPr>
            <w:tcW w:w="945" w:type="dxa"/>
            <w:noWrap/>
            <w:hideMark/>
          </w:tcPr>
          <w:p w14:paraId="734A8FE5" w14:textId="2A5C780D" w:rsidR="00C1434E" w:rsidRPr="00501ACE" w:rsidRDefault="00C1434E"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9.1%</w:t>
            </w:r>
          </w:p>
        </w:tc>
      </w:tr>
      <w:tr w:rsidR="00C1434E" w:rsidRPr="00501ACE" w14:paraId="20ADCCAE" w14:textId="77777777" w:rsidTr="00E24888">
        <w:trPr>
          <w:trHeight w:val="300"/>
        </w:trPr>
        <w:tc>
          <w:tcPr>
            <w:tcW w:w="2424" w:type="dxa"/>
            <w:noWrap/>
          </w:tcPr>
          <w:p w14:paraId="788FFC5B" w14:textId="1DB57718" w:rsidR="00C1434E" w:rsidRPr="00501ACE" w:rsidRDefault="00C1434E" w:rsidP="00C1434E">
            <w:pPr>
              <w:rPr>
                <w:rFonts w:ascii="Gill Sans MT" w:hAnsi="Gill Sans MT"/>
                <w:color w:val="000000"/>
                <w:sz w:val="20"/>
                <w:szCs w:val="20"/>
                <w:lang w:eastAsia="en-IE"/>
              </w:rPr>
            </w:pPr>
            <w:r w:rsidRPr="00501ACE">
              <w:rPr>
                <w:rFonts w:ascii="Gill Sans MT" w:hAnsi="Gill Sans MT"/>
                <w:color w:val="000000"/>
                <w:sz w:val="20"/>
                <w:szCs w:val="20"/>
                <w:lang w:eastAsia="en-IE"/>
              </w:rPr>
              <w:t>Garda Síochána  Ombudsman Commission</w:t>
            </w:r>
          </w:p>
        </w:tc>
        <w:tc>
          <w:tcPr>
            <w:tcW w:w="1258" w:type="dxa"/>
            <w:noWrap/>
          </w:tcPr>
          <w:p w14:paraId="46D12AD7" w14:textId="55A68A0A" w:rsidR="00C1434E" w:rsidRPr="00501ACE" w:rsidRDefault="00C1434E"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83</w:t>
            </w:r>
          </w:p>
        </w:tc>
        <w:tc>
          <w:tcPr>
            <w:tcW w:w="966" w:type="dxa"/>
            <w:noWrap/>
          </w:tcPr>
          <w:p w14:paraId="616556A4" w14:textId="710A95EB" w:rsidR="00C1434E" w:rsidRPr="00501ACE" w:rsidRDefault="00C1434E"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87</w:t>
            </w:r>
          </w:p>
        </w:tc>
        <w:tc>
          <w:tcPr>
            <w:tcW w:w="1023" w:type="dxa"/>
            <w:noWrap/>
          </w:tcPr>
          <w:p w14:paraId="07B9B7EF" w14:textId="3E2654FA" w:rsidR="00C1434E" w:rsidRPr="00501ACE" w:rsidRDefault="00C1434E"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w:t>
            </w:r>
          </w:p>
        </w:tc>
        <w:tc>
          <w:tcPr>
            <w:tcW w:w="1093" w:type="dxa"/>
            <w:noWrap/>
          </w:tcPr>
          <w:p w14:paraId="7AD203F1" w14:textId="5F96D75B" w:rsidR="00C1434E" w:rsidRPr="00501ACE" w:rsidRDefault="00C1434E"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w:t>
            </w:r>
          </w:p>
        </w:tc>
        <w:tc>
          <w:tcPr>
            <w:tcW w:w="1005" w:type="dxa"/>
            <w:noWrap/>
          </w:tcPr>
          <w:p w14:paraId="65EE36A0" w14:textId="38D0A469" w:rsidR="00C1434E" w:rsidRPr="00501ACE" w:rsidRDefault="00C1434E"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3.6%</w:t>
            </w:r>
          </w:p>
        </w:tc>
        <w:tc>
          <w:tcPr>
            <w:tcW w:w="945" w:type="dxa"/>
            <w:noWrap/>
          </w:tcPr>
          <w:p w14:paraId="7EB27E8C" w14:textId="37402EA1" w:rsidR="00C1434E" w:rsidRPr="00501ACE" w:rsidRDefault="00C1434E"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3.4%</w:t>
            </w:r>
          </w:p>
        </w:tc>
      </w:tr>
      <w:tr w:rsidR="00C1434E" w:rsidRPr="00501ACE" w14:paraId="70D421BB" w14:textId="77777777" w:rsidTr="00E24888">
        <w:trPr>
          <w:trHeight w:val="300"/>
        </w:trPr>
        <w:tc>
          <w:tcPr>
            <w:tcW w:w="2424" w:type="dxa"/>
            <w:noWrap/>
            <w:hideMark/>
          </w:tcPr>
          <w:p w14:paraId="4130C24E" w14:textId="77777777" w:rsidR="00C1434E" w:rsidRPr="00501ACE" w:rsidRDefault="00C1434E" w:rsidP="00C1434E">
            <w:pPr>
              <w:rPr>
                <w:rFonts w:ascii="Gill Sans MT" w:hAnsi="Gill Sans MT"/>
                <w:color w:val="000000"/>
                <w:sz w:val="20"/>
                <w:szCs w:val="20"/>
                <w:lang w:eastAsia="en-IE"/>
              </w:rPr>
            </w:pPr>
            <w:r w:rsidRPr="00501ACE">
              <w:rPr>
                <w:rFonts w:ascii="Gill Sans MT" w:hAnsi="Gill Sans MT"/>
                <w:color w:val="000000"/>
                <w:sz w:val="20"/>
                <w:szCs w:val="20"/>
                <w:lang w:eastAsia="en-IE"/>
              </w:rPr>
              <w:t xml:space="preserve">Houses of the </w:t>
            </w:r>
            <w:proofErr w:type="spellStart"/>
            <w:r w:rsidRPr="00501ACE">
              <w:rPr>
                <w:rFonts w:ascii="Gill Sans MT" w:hAnsi="Gill Sans MT"/>
                <w:color w:val="000000"/>
                <w:sz w:val="20"/>
                <w:szCs w:val="20"/>
                <w:lang w:eastAsia="en-IE"/>
              </w:rPr>
              <w:t>Oireachtas</w:t>
            </w:r>
            <w:proofErr w:type="spellEnd"/>
          </w:p>
        </w:tc>
        <w:tc>
          <w:tcPr>
            <w:tcW w:w="1258" w:type="dxa"/>
            <w:noWrap/>
            <w:hideMark/>
          </w:tcPr>
          <w:p w14:paraId="069AF6EB" w14:textId="77777777" w:rsidR="00C1434E" w:rsidRPr="00501ACE" w:rsidRDefault="00C1434E"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507</w:t>
            </w:r>
          </w:p>
        </w:tc>
        <w:tc>
          <w:tcPr>
            <w:tcW w:w="966" w:type="dxa"/>
            <w:noWrap/>
            <w:hideMark/>
          </w:tcPr>
          <w:p w14:paraId="01FF3AEA" w14:textId="77777777" w:rsidR="00C1434E" w:rsidRPr="00501ACE" w:rsidRDefault="00C1434E"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560</w:t>
            </w:r>
          </w:p>
        </w:tc>
        <w:tc>
          <w:tcPr>
            <w:tcW w:w="1023" w:type="dxa"/>
            <w:noWrap/>
            <w:hideMark/>
          </w:tcPr>
          <w:p w14:paraId="3783D68F" w14:textId="77777777" w:rsidR="00C1434E" w:rsidRPr="00501ACE" w:rsidRDefault="00C1434E"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17</w:t>
            </w:r>
          </w:p>
        </w:tc>
        <w:tc>
          <w:tcPr>
            <w:tcW w:w="1093" w:type="dxa"/>
            <w:noWrap/>
            <w:hideMark/>
          </w:tcPr>
          <w:p w14:paraId="57CB0497" w14:textId="77777777" w:rsidR="00C1434E" w:rsidRPr="00501ACE" w:rsidRDefault="00C1434E"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23</w:t>
            </w:r>
          </w:p>
        </w:tc>
        <w:tc>
          <w:tcPr>
            <w:tcW w:w="1005" w:type="dxa"/>
            <w:noWrap/>
            <w:hideMark/>
          </w:tcPr>
          <w:p w14:paraId="227C0121" w14:textId="565793C8" w:rsidR="00C1434E" w:rsidRPr="00501ACE" w:rsidRDefault="00C1434E"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3.4%</w:t>
            </w:r>
          </w:p>
        </w:tc>
        <w:tc>
          <w:tcPr>
            <w:tcW w:w="945" w:type="dxa"/>
            <w:noWrap/>
            <w:hideMark/>
          </w:tcPr>
          <w:p w14:paraId="0A441486" w14:textId="2E810B09" w:rsidR="00C1434E" w:rsidRPr="00501ACE" w:rsidRDefault="00C1434E"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4.1%</w:t>
            </w:r>
          </w:p>
        </w:tc>
      </w:tr>
      <w:tr w:rsidR="00C1434E" w:rsidRPr="00501ACE" w14:paraId="3E3F0F89" w14:textId="77777777" w:rsidTr="00E24888">
        <w:trPr>
          <w:trHeight w:val="300"/>
        </w:trPr>
        <w:tc>
          <w:tcPr>
            <w:tcW w:w="2424" w:type="dxa"/>
            <w:noWrap/>
            <w:hideMark/>
          </w:tcPr>
          <w:p w14:paraId="151F06F6" w14:textId="77777777" w:rsidR="00C1434E" w:rsidRPr="00501ACE" w:rsidRDefault="00C1434E" w:rsidP="00C1434E">
            <w:pPr>
              <w:rPr>
                <w:rFonts w:ascii="Gill Sans MT" w:hAnsi="Gill Sans MT"/>
                <w:color w:val="000000"/>
                <w:sz w:val="20"/>
                <w:szCs w:val="20"/>
                <w:lang w:eastAsia="en-IE"/>
              </w:rPr>
            </w:pPr>
            <w:r w:rsidRPr="00501ACE">
              <w:rPr>
                <w:rFonts w:ascii="Gill Sans MT" w:hAnsi="Gill Sans MT"/>
                <w:color w:val="000000"/>
                <w:sz w:val="20"/>
                <w:szCs w:val="20"/>
                <w:lang w:eastAsia="en-IE"/>
              </w:rPr>
              <w:t>Insolvency Service of Ireland</w:t>
            </w:r>
          </w:p>
        </w:tc>
        <w:tc>
          <w:tcPr>
            <w:tcW w:w="1258" w:type="dxa"/>
            <w:noWrap/>
            <w:hideMark/>
          </w:tcPr>
          <w:p w14:paraId="625AC0F0" w14:textId="77777777" w:rsidR="00C1434E" w:rsidRPr="00501ACE" w:rsidRDefault="00C1434E"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67</w:t>
            </w:r>
          </w:p>
        </w:tc>
        <w:tc>
          <w:tcPr>
            <w:tcW w:w="966" w:type="dxa"/>
            <w:noWrap/>
            <w:hideMark/>
          </w:tcPr>
          <w:p w14:paraId="4EA8B285" w14:textId="77777777" w:rsidR="00C1434E" w:rsidRPr="00501ACE" w:rsidRDefault="00C1434E"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81</w:t>
            </w:r>
          </w:p>
        </w:tc>
        <w:tc>
          <w:tcPr>
            <w:tcW w:w="1023" w:type="dxa"/>
            <w:noWrap/>
            <w:hideMark/>
          </w:tcPr>
          <w:p w14:paraId="38D57168" w14:textId="77777777" w:rsidR="00C1434E" w:rsidRPr="00501ACE" w:rsidRDefault="00C1434E"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w:t>
            </w:r>
          </w:p>
        </w:tc>
        <w:tc>
          <w:tcPr>
            <w:tcW w:w="1093" w:type="dxa"/>
            <w:noWrap/>
            <w:hideMark/>
          </w:tcPr>
          <w:p w14:paraId="6F6C7B7E" w14:textId="77777777" w:rsidR="00C1434E" w:rsidRPr="00501ACE" w:rsidRDefault="00C1434E"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w:t>
            </w:r>
          </w:p>
        </w:tc>
        <w:tc>
          <w:tcPr>
            <w:tcW w:w="1005" w:type="dxa"/>
            <w:noWrap/>
            <w:hideMark/>
          </w:tcPr>
          <w:p w14:paraId="2FCA9360" w14:textId="023192B7" w:rsidR="00C1434E" w:rsidRPr="00501ACE" w:rsidRDefault="00C1434E"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1.5%</w:t>
            </w:r>
          </w:p>
        </w:tc>
        <w:tc>
          <w:tcPr>
            <w:tcW w:w="945" w:type="dxa"/>
            <w:noWrap/>
            <w:hideMark/>
          </w:tcPr>
          <w:p w14:paraId="0984946F" w14:textId="124263E0" w:rsidR="00C1434E" w:rsidRPr="00501ACE" w:rsidRDefault="00C1434E"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3.7%</w:t>
            </w:r>
          </w:p>
        </w:tc>
      </w:tr>
      <w:tr w:rsidR="00C1434E" w:rsidRPr="00501ACE" w14:paraId="4CD87476" w14:textId="77777777" w:rsidTr="00E24888">
        <w:trPr>
          <w:trHeight w:val="300"/>
        </w:trPr>
        <w:tc>
          <w:tcPr>
            <w:tcW w:w="2424" w:type="dxa"/>
            <w:noWrap/>
          </w:tcPr>
          <w:p w14:paraId="53BBF171" w14:textId="668D794A" w:rsidR="00C1434E" w:rsidRPr="00501ACE" w:rsidRDefault="00C1434E" w:rsidP="00C1434E">
            <w:pPr>
              <w:rPr>
                <w:rFonts w:ascii="Gill Sans MT" w:hAnsi="Gill Sans MT"/>
                <w:color w:val="000000"/>
                <w:sz w:val="20"/>
                <w:szCs w:val="20"/>
                <w:lang w:eastAsia="en-IE"/>
              </w:rPr>
            </w:pPr>
            <w:r w:rsidRPr="00501ACE">
              <w:rPr>
                <w:rFonts w:ascii="Gill Sans MT" w:hAnsi="Gill Sans MT"/>
                <w:color w:val="000000"/>
                <w:sz w:val="20"/>
                <w:szCs w:val="20"/>
                <w:lang w:eastAsia="en-IE"/>
              </w:rPr>
              <w:t>International Protection Appeals Tribunal</w:t>
            </w:r>
          </w:p>
        </w:tc>
        <w:tc>
          <w:tcPr>
            <w:tcW w:w="1258" w:type="dxa"/>
            <w:noWrap/>
          </w:tcPr>
          <w:p w14:paraId="6C2A6DF0" w14:textId="5C730484" w:rsidR="00C1434E" w:rsidRPr="00501ACE" w:rsidRDefault="00C1434E"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39</w:t>
            </w:r>
          </w:p>
        </w:tc>
        <w:tc>
          <w:tcPr>
            <w:tcW w:w="966" w:type="dxa"/>
            <w:noWrap/>
          </w:tcPr>
          <w:p w14:paraId="32C893FD" w14:textId="438126BA" w:rsidR="00C1434E" w:rsidRPr="00501ACE" w:rsidRDefault="00C1434E"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42</w:t>
            </w:r>
          </w:p>
        </w:tc>
        <w:tc>
          <w:tcPr>
            <w:tcW w:w="1023" w:type="dxa"/>
            <w:noWrap/>
          </w:tcPr>
          <w:p w14:paraId="53E217DE" w14:textId="4CB78131" w:rsidR="00C1434E" w:rsidRPr="00501ACE" w:rsidRDefault="00C1434E"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2</w:t>
            </w:r>
          </w:p>
        </w:tc>
        <w:tc>
          <w:tcPr>
            <w:tcW w:w="1093" w:type="dxa"/>
            <w:noWrap/>
          </w:tcPr>
          <w:p w14:paraId="23BA7A04" w14:textId="36E4038D" w:rsidR="00C1434E" w:rsidRPr="00501ACE" w:rsidRDefault="00C1434E"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2</w:t>
            </w:r>
          </w:p>
        </w:tc>
        <w:tc>
          <w:tcPr>
            <w:tcW w:w="1005" w:type="dxa"/>
            <w:noWrap/>
          </w:tcPr>
          <w:p w14:paraId="43E7A12D" w14:textId="64690E63" w:rsidR="00C1434E" w:rsidRPr="00501ACE" w:rsidRDefault="00C1434E"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5.1%</w:t>
            </w:r>
          </w:p>
        </w:tc>
        <w:tc>
          <w:tcPr>
            <w:tcW w:w="945" w:type="dxa"/>
            <w:noWrap/>
          </w:tcPr>
          <w:p w14:paraId="281F1E41" w14:textId="2D59E7D3" w:rsidR="00C1434E" w:rsidRPr="00501ACE" w:rsidRDefault="00C1434E"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4.8%</w:t>
            </w:r>
          </w:p>
        </w:tc>
      </w:tr>
      <w:tr w:rsidR="00C1434E" w:rsidRPr="00501ACE" w14:paraId="6B79B216" w14:textId="77777777" w:rsidTr="00E24888">
        <w:trPr>
          <w:trHeight w:val="300"/>
        </w:trPr>
        <w:tc>
          <w:tcPr>
            <w:tcW w:w="2424" w:type="dxa"/>
            <w:noWrap/>
          </w:tcPr>
          <w:p w14:paraId="6E753D84" w14:textId="6D1F46CB" w:rsidR="00C1434E" w:rsidRPr="00501ACE" w:rsidRDefault="00C1434E" w:rsidP="00C1434E">
            <w:pPr>
              <w:rPr>
                <w:rFonts w:ascii="Gill Sans MT" w:hAnsi="Gill Sans MT"/>
                <w:color w:val="000000"/>
                <w:sz w:val="20"/>
                <w:szCs w:val="20"/>
                <w:lang w:eastAsia="en-IE"/>
              </w:rPr>
            </w:pPr>
            <w:r w:rsidRPr="00501ACE">
              <w:rPr>
                <w:rFonts w:ascii="Gill Sans MT" w:hAnsi="Gill Sans MT"/>
                <w:color w:val="000000"/>
                <w:sz w:val="20"/>
                <w:szCs w:val="20"/>
                <w:lang w:eastAsia="en-IE"/>
              </w:rPr>
              <w:t>International Protection Office</w:t>
            </w:r>
          </w:p>
        </w:tc>
        <w:tc>
          <w:tcPr>
            <w:tcW w:w="1258" w:type="dxa"/>
            <w:noWrap/>
          </w:tcPr>
          <w:p w14:paraId="22C5E026" w14:textId="63EBBBFA" w:rsidR="00C1434E" w:rsidRPr="00501ACE" w:rsidRDefault="00C1434E"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119</w:t>
            </w:r>
          </w:p>
        </w:tc>
        <w:tc>
          <w:tcPr>
            <w:tcW w:w="966" w:type="dxa"/>
            <w:noWrap/>
          </w:tcPr>
          <w:p w14:paraId="1C34DA90" w14:textId="659744C1" w:rsidR="00C1434E" w:rsidRPr="00501ACE" w:rsidRDefault="00C1434E"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139</w:t>
            </w:r>
          </w:p>
        </w:tc>
        <w:tc>
          <w:tcPr>
            <w:tcW w:w="1023" w:type="dxa"/>
            <w:noWrap/>
          </w:tcPr>
          <w:p w14:paraId="32B1881A" w14:textId="77357F45" w:rsidR="00C1434E" w:rsidRPr="00501ACE" w:rsidRDefault="00C1434E"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7</w:t>
            </w:r>
          </w:p>
        </w:tc>
        <w:tc>
          <w:tcPr>
            <w:tcW w:w="1093" w:type="dxa"/>
            <w:noWrap/>
          </w:tcPr>
          <w:p w14:paraId="5FBF135A" w14:textId="5A606E21" w:rsidR="00C1434E" w:rsidRPr="00501ACE" w:rsidRDefault="00C1434E"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8</w:t>
            </w:r>
          </w:p>
        </w:tc>
        <w:tc>
          <w:tcPr>
            <w:tcW w:w="1005" w:type="dxa"/>
            <w:noWrap/>
          </w:tcPr>
          <w:p w14:paraId="40564F98" w14:textId="406DCFC4" w:rsidR="00C1434E" w:rsidRPr="00501ACE" w:rsidRDefault="00C1434E"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5.9%</w:t>
            </w:r>
          </w:p>
        </w:tc>
        <w:tc>
          <w:tcPr>
            <w:tcW w:w="945" w:type="dxa"/>
            <w:noWrap/>
          </w:tcPr>
          <w:p w14:paraId="4A384346" w14:textId="4FC85BA2" w:rsidR="00C1434E" w:rsidRPr="00501ACE" w:rsidRDefault="00C1434E"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5.8%</w:t>
            </w:r>
          </w:p>
        </w:tc>
      </w:tr>
      <w:tr w:rsidR="00C1434E" w:rsidRPr="00501ACE" w14:paraId="19A59C75" w14:textId="77777777" w:rsidTr="00E24888">
        <w:trPr>
          <w:trHeight w:val="300"/>
        </w:trPr>
        <w:tc>
          <w:tcPr>
            <w:tcW w:w="2424" w:type="dxa"/>
            <w:noWrap/>
            <w:hideMark/>
          </w:tcPr>
          <w:p w14:paraId="1443D0DD" w14:textId="77777777" w:rsidR="00C1434E" w:rsidRPr="00501ACE" w:rsidRDefault="00C1434E" w:rsidP="00C1434E">
            <w:pPr>
              <w:rPr>
                <w:rFonts w:ascii="Gill Sans MT" w:hAnsi="Gill Sans MT"/>
                <w:color w:val="000000"/>
                <w:sz w:val="20"/>
                <w:szCs w:val="20"/>
                <w:lang w:eastAsia="en-IE"/>
              </w:rPr>
            </w:pPr>
            <w:r w:rsidRPr="00501ACE">
              <w:rPr>
                <w:rFonts w:ascii="Gill Sans MT" w:hAnsi="Gill Sans MT"/>
                <w:color w:val="000000"/>
                <w:sz w:val="20"/>
                <w:szCs w:val="20"/>
                <w:lang w:eastAsia="en-IE"/>
              </w:rPr>
              <w:t>Irish Film Classification Office</w:t>
            </w:r>
          </w:p>
        </w:tc>
        <w:tc>
          <w:tcPr>
            <w:tcW w:w="1258" w:type="dxa"/>
            <w:noWrap/>
            <w:hideMark/>
          </w:tcPr>
          <w:p w14:paraId="08B07CD0" w14:textId="77777777" w:rsidR="00C1434E" w:rsidRPr="00501ACE" w:rsidRDefault="00C1434E"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7</w:t>
            </w:r>
          </w:p>
        </w:tc>
        <w:tc>
          <w:tcPr>
            <w:tcW w:w="966" w:type="dxa"/>
            <w:noWrap/>
            <w:hideMark/>
          </w:tcPr>
          <w:p w14:paraId="75B0F8D2" w14:textId="77777777" w:rsidR="00C1434E" w:rsidRPr="00501ACE" w:rsidRDefault="00C1434E"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7</w:t>
            </w:r>
          </w:p>
        </w:tc>
        <w:tc>
          <w:tcPr>
            <w:tcW w:w="1023" w:type="dxa"/>
            <w:noWrap/>
            <w:hideMark/>
          </w:tcPr>
          <w:p w14:paraId="21469883" w14:textId="77777777" w:rsidR="00C1434E" w:rsidRPr="00501ACE" w:rsidRDefault="00C1434E"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w:t>
            </w:r>
          </w:p>
        </w:tc>
        <w:tc>
          <w:tcPr>
            <w:tcW w:w="1093" w:type="dxa"/>
            <w:noWrap/>
            <w:hideMark/>
          </w:tcPr>
          <w:p w14:paraId="2C5595C2" w14:textId="77777777" w:rsidR="00C1434E" w:rsidRPr="00501ACE" w:rsidRDefault="00C1434E"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0</w:t>
            </w:r>
          </w:p>
        </w:tc>
        <w:tc>
          <w:tcPr>
            <w:tcW w:w="1005" w:type="dxa"/>
            <w:noWrap/>
            <w:hideMark/>
          </w:tcPr>
          <w:p w14:paraId="6A5F07D8" w14:textId="5714DCBC" w:rsidR="00C1434E" w:rsidRPr="00501ACE" w:rsidRDefault="00C1434E"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14.3%</w:t>
            </w:r>
          </w:p>
        </w:tc>
        <w:tc>
          <w:tcPr>
            <w:tcW w:w="945" w:type="dxa"/>
            <w:noWrap/>
            <w:hideMark/>
          </w:tcPr>
          <w:p w14:paraId="5ABCD789" w14:textId="16062539" w:rsidR="00C1434E" w:rsidRPr="00501ACE" w:rsidRDefault="00C1434E"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0.0%</w:t>
            </w:r>
          </w:p>
        </w:tc>
      </w:tr>
      <w:tr w:rsidR="00C1434E" w:rsidRPr="00501ACE" w14:paraId="4ED7FA37" w14:textId="77777777" w:rsidTr="00E24888">
        <w:trPr>
          <w:trHeight w:val="300"/>
        </w:trPr>
        <w:tc>
          <w:tcPr>
            <w:tcW w:w="2424" w:type="dxa"/>
            <w:noWrap/>
            <w:hideMark/>
          </w:tcPr>
          <w:p w14:paraId="016FE762" w14:textId="77777777" w:rsidR="00C1434E" w:rsidRPr="00501ACE" w:rsidRDefault="00C1434E" w:rsidP="00C1434E">
            <w:pPr>
              <w:rPr>
                <w:rFonts w:ascii="Gill Sans MT" w:hAnsi="Gill Sans MT"/>
                <w:color w:val="000000"/>
                <w:sz w:val="20"/>
                <w:szCs w:val="20"/>
                <w:lang w:eastAsia="en-IE"/>
              </w:rPr>
            </w:pPr>
            <w:r w:rsidRPr="00501ACE">
              <w:rPr>
                <w:rFonts w:ascii="Gill Sans MT" w:hAnsi="Gill Sans MT"/>
                <w:color w:val="000000"/>
                <w:sz w:val="20"/>
                <w:szCs w:val="20"/>
                <w:lang w:eastAsia="en-IE"/>
              </w:rPr>
              <w:t>Irish Human Rights and Equality Commission</w:t>
            </w:r>
          </w:p>
        </w:tc>
        <w:tc>
          <w:tcPr>
            <w:tcW w:w="1258" w:type="dxa"/>
            <w:noWrap/>
            <w:hideMark/>
          </w:tcPr>
          <w:p w14:paraId="3D0C5AE4" w14:textId="77777777" w:rsidR="00C1434E" w:rsidRPr="00501ACE" w:rsidRDefault="00C1434E"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41</w:t>
            </w:r>
          </w:p>
        </w:tc>
        <w:tc>
          <w:tcPr>
            <w:tcW w:w="966" w:type="dxa"/>
            <w:noWrap/>
            <w:hideMark/>
          </w:tcPr>
          <w:p w14:paraId="1E07B0D4" w14:textId="77777777" w:rsidR="00C1434E" w:rsidRPr="00501ACE" w:rsidRDefault="00C1434E"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45</w:t>
            </w:r>
          </w:p>
        </w:tc>
        <w:tc>
          <w:tcPr>
            <w:tcW w:w="1023" w:type="dxa"/>
            <w:noWrap/>
            <w:hideMark/>
          </w:tcPr>
          <w:p w14:paraId="28176559" w14:textId="77777777" w:rsidR="00C1434E" w:rsidRPr="00501ACE" w:rsidRDefault="00C1434E"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w:t>
            </w:r>
          </w:p>
        </w:tc>
        <w:tc>
          <w:tcPr>
            <w:tcW w:w="1093" w:type="dxa"/>
            <w:noWrap/>
            <w:hideMark/>
          </w:tcPr>
          <w:p w14:paraId="2497C0E1" w14:textId="77777777" w:rsidR="00C1434E" w:rsidRPr="00501ACE" w:rsidRDefault="00C1434E"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5</w:t>
            </w:r>
          </w:p>
        </w:tc>
        <w:tc>
          <w:tcPr>
            <w:tcW w:w="1005" w:type="dxa"/>
            <w:noWrap/>
            <w:hideMark/>
          </w:tcPr>
          <w:p w14:paraId="6CCF3E65" w14:textId="6C62F730" w:rsidR="00C1434E" w:rsidRPr="00501ACE" w:rsidRDefault="00C1434E"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7.3%</w:t>
            </w:r>
          </w:p>
        </w:tc>
        <w:tc>
          <w:tcPr>
            <w:tcW w:w="945" w:type="dxa"/>
            <w:noWrap/>
            <w:hideMark/>
          </w:tcPr>
          <w:p w14:paraId="65998D8B" w14:textId="3AF4CF95" w:rsidR="00C1434E" w:rsidRPr="00501ACE" w:rsidRDefault="00C1434E" w:rsidP="00C1434E">
            <w:pPr>
              <w:jc w:val="right"/>
              <w:rPr>
                <w:rFonts w:ascii="Gill Sans MT" w:hAnsi="Gill Sans MT" w:cs="Arial"/>
                <w:sz w:val="20"/>
                <w:szCs w:val="20"/>
                <w:lang w:eastAsia="en-IE"/>
              </w:rPr>
            </w:pPr>
            <w:r w:rsidRPr="00501ACE">
              <w:rPr>
                <w:rFonts w:ascii="Gill Sans MT" w:hAnsi="Gill Sans MT" w:cs="Arial"/>
                <w:sz w:val="20"/>
                <w:szCs w:val="20"/>
                <w:lang w:eastAsia="en-IE"/>
              </w:rPr>
              <w:t>11.1%</w:t>
            </w:r>
          </w:p>
        </w:tc>
      </w:tr>
      <w:tr w:rsidR="00C1434E" w:rsidRPr="00501ACE" w14:paraId="28619062" w14:textId="77777777" w:rsidTr="00E24888">
        <w:trPr>
          <w:trHeight w:val="300"/>
        </w:trPr>
        <w:tc>
          <w:tcPr>
            <w:tcW w:w="2424" w:type="dxa"/>
            <w:noWrap/>
            <w:hideMark/>
          </w:tcPr>
          <w:p w14:paraId="7FAD055D" w14:textId="0C5FA76D" w:rsidR="00C1434E" w:rsidRPr="00501ACE" w:rsidRDefault="00A87E1B" w:rsidP="00C1434E">
            <w:pPr>
              <w:spacing w:after="0" w:line="240" w:lineRule="auto"/>
              <w:rPr>
                <w:rFonts w:ascii="Gill Sans MT" w:hAnsi="Gill Sans MT"/>
                <w:b/>
                <w:color w:val="000000"/>
                <w:sz w:val="20"/>
                <w:szCs w:val="20"/>
                <w:lang w:eastAsia="en-IE"/>
              </w:rPr>
            </w:pPr>
            <w:r w:rsidRPr="00501ACE">
              <w:rPr>
                <w:sz w:val="20"/>
                <w:szCs w:val="20"/>
              </w:rPr>
              <w:br w:type="page"/>
            </w:r>
            <w:r w:rsidR="00C1434E" w:rsidRPr="00501ACE">
              <w:rPr>
                <w:rFonts w:ascii="Gill Sans MT" w:hAnsi="Gill Sans MT"/>
                <w:b/>
                <w:color w:val="000000"/>
                <w:sz w:val="20"/>
                <w:szCs w:val="20"/>
                <w:lang w:eastAsia="en-IE"/>
              </w:rPr>
              <w:t>Law Reform Commission</w:t>
            </w:r>
          </w:p>
          <w:p w14:paraId="4EA6FF53" w14:textId="6C266F9F" w:rsidR="00C1434E" w:rsidRPr="00501ACE" w:rsidRDefault="00C1434E" w:rsidP="002172AC">
            <w:pPr>
              <w:spacing w:line="240" w:lineRule="auto"/>
              <w:rPr>
                <w:rFonts w:ascii="Gill Sans MT" w:hAnsi="Gill Sans MT"/>
                <w:color w:val="000000"/>
                <w:sz w:val="20"/>
                <w:szCs w:val="20"/>
                <w:lang w:eastAsia="en-IE"/>
              </w:rPr>
            </w:pPr>
            <w:r w:rsidRPr="00501ACE">
              <w:rPr>
                <w:rFonts w:ascii="Gill Sans MT" w:hAnsi="Gill Sans MT"/>
                <w:b/>
                <w:color w:val="000000"/>
                <w:sz w:val="20"/>
                <w:szCs w:val="20"/>
                <w:lang w:eastAsia="en-IE"/>
              </w:rPr>
              <w:t>(See section 2.2 in the report for 2016 figures)</w:t>
            </w:r>
          </w:p>
        </w:tc>
        <w:tc>
          <w:tcPr>
            <w:tcW w:w="1258" w:type="dxa"/>
            <w:noWrap/>
            <w:hideMark/>
          </w:tcPr>
          <w:p w14:paraId="779DE9D7" w14:textId="77777777" w:rsidR="00C1434E" w:rsidRPr="00501ACE" w:rsidRDefault="00C1434E" w:rsidP="00C1434E">
            <w:pPr>
              <w:rPr>
                <w:rFonts w:ascii="Gill Sans MT" w:hAnsi="Gill Sans MT"/>
                <w:color w:val="000000"/>
                <w:sz w:val="20"/>
                <w:szCs w:val="20"/>
                <w:lang w:eastAsia="en-IE"/>
              </w:rPr>
            </w:pPr>
            <w:r w:rsidRPr="00501ACE">
              <w:rPr>
                <w:rFonts w:ascii="Gill Sans MT" w:hAnsi="Gill Sans MT"/>
                <w:color w:val="000000"/>
                <w:sz w:val="20"/>
                <w:szCs w:val="20"/>
                <w:lang w:eastAsia="en-IE"/>
              </w:rPr>
              <w:t> </w:t>
            </w:r>
          </w:p>
        </w:tc>
        <w:tc>
          <w:tcPr>
            <w:tcW w:w="966" w:type="dxa"/>
            <w:noWrap/>
            <w:hideMark/>
          </w:tcPr>
          <w:p w14:paraId="0020E362" w14:textId="77777777" w:rsidR="00C1434E" w:rsidRPr="00501ACE" w:rsidRDefault="00C1434E"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22</w:t>
            </w:r>
          </w:p>
        </w:tc>
        <w:tc>
          <w:tcPr>
            <w:tcW w:w="1023" w:type="dxa"/>
            <w:noWrap/>
            <w:hideMark/>
          </w:tcPr>
          <w:p w14:paraId="08BFC6E6" w14:textId="77777777" w:rsidR="00C1434E" w:rsidRPr="00501ACE" w:rsidRDefault="00C1434E" w:rsidP="00C1434E">
            <w:pPr>
              <w:rPr>
                <w:rFonts w:ascii="Gill Sans MT" w:hAnsi="Gill Sans MT"/>
                <w:color w:val="000000"/>
                <w:sz w:val="20"/>
                <w:szCs w:val="20"/>
                <w:lang w:eastAsia="en-IE"/>
              </w:rPr>
            </w:pPr>
            <w:r w:rsidRPr="00501ACE">
              <w:rPr>
                <w:rFonts w:ascii="Gill Sans MT" w:hAnsi="Gill Sans MT"/>
                <w:color w:val="000000"/>
                <w:sz w:val="20"/>
                <w:szCs w:val="20"/>
                <w:lang w:eastAsia="en-IE"/>
              </w:rPr>
              <w:t> </w:t>
            </w:r>
          </w:p>
        </w:tc>
        <w:tc>
          <w:tcPr>
            <w:tcW w:w="1093" w:type="dxa"/>
            <w:noWrap/>
            <w:hideMark/>
          </w:tcPr>
          <w:p w14:paraId="403E240C" w14:textId="77777777" w:rsidR="00C1434E" w:rsidRPr="00501ACE" w:rsidRDefault="00C1434E"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w:t>
            </w:r>
          </w:p>
        </w:tc>
        <w:tc>
          <w:tcPr>
            <w:tcW w:w="1005" w:type="dxa"/>
            <w:noWrap/>
            <w:hideMark/>
          </w:tcPr>
          <w:p w14:paraId="2AF9B4F2" w14:textId="77777777" w:rsidR="00C1434E" w:rsidRPr="00501ACE" w:rsidRDefault="00C1434E" w:rsidP="00C1434E">
            <w:pPr>
              <w:jc w:val="center"/>
              <w:rPr>
                <w:rFonts w:ascii="Gill Sans MT" w:hAnsi="Gill Sans MT"/>
                <w:color w:val="000000"/>
                <w:sz w:val="20"/>
                <w:szCs w:val="20"/>
                <w:lang w:eastAsia="en-IE"/>
              </w:rPr>
            </w:pPr>
          </w:p>
        </w:tc>
        <w:tc>
          <w:tcPr>
            <w:tcW w:w="945" w:type="dxa"/>
            <w:noWrap/>
            <w:hideMark/>
          </w:tcPr>
          <w:p w14:paraId="489F753D" w14:textId="348CB906" w:rsidR="00C1434E" w:rsidRPr="00501ACE" w:rsidRDefault="00C1434E"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4.5%</w:t>
            </w:r>
          </w:p>
        </w:tc>
      </w:tr>
      <w:tr w:rsidR="00C1434E" w:rsidRPr="00501ACE" w14:paraId="550034B9" w14:textId="77777777" w:rsidTr="00E24888">
        <w:trPr>
          <w:trHeight w:val="300"/>
        </w:trPr>
        <w:tc>
          <w:tcPr>
            <w:tcW w:w="2424" w:type="dxa"/>
            <w:noWrap/>
            <w:hideMark/>
          </w:tcPr>
          <w:p w14:paraId="41ECD6AB" w14:textId="77777777" w:rsidR="00C1434E" w:rsidRPr="00501ACE" w:rsidRDefault="00C1434E" w:rsidP="00C1434E">
            <w:pPr>
              <w:rPr>
                <w:rFonts w:ascii="Gill Sans MT" w:hAnsi="Gill Sans MT"/>
                <w:color w:val="000000"/>
                <w:sz w:val="20"/>
                <w:szCs w:val="20"/>
                <w:lang w:eastAsia="en-IE"/>
              </w:rPr>
            </w:pPr>
            <w:r w:rsidRPr="00501ACE">
              <w:rPr>
                <w:rFonts w:ascii="Gill Sans MT" w:hAnsi="Gill Sans MT"/>
                <w:color w:val="000000"/>
                <w:sz w:val="20"/>
                <w:szCs w:val="20"/>
                <w:lang w:eastAsia="en-IE"/>
              </w:rPr>
              <w:t>Legal Aid Board</w:t>
            </w:r>
          </w:p>
        </w:tc>
        <w:tc>
          <w:tcPr>
            <w:tcW w:w="1258" w:type="dxa"/>
            <w:noWrap/>
            <w:hideMark/>
          </w:tcPr>
          <w:p w14:paraId="35F43A82" w14:textId="77777777" w:rsidR="00C1434E" w:rsidRPr="00501ACE" w:rsidRDefault="00C1434E"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489</w:t>
            </w:r>
          </w:p>
        </w:tc>
        <w:tc>
          <w:tcPr>
            <w:tcW w:w="966" w:type="dxa"/>
            <w:noWrap/>
            <w:hideMark/>
          </w:tcPr>
          <w:p w14:paraId="757565A4" w14:textId="77777777" w:rsidR="00C1434E" w:rsidRPr="00501ACE" w:rsidRDefault="00C1434E"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483</w:t>
            </w:r>
          </w:p>
        </w:tc>
        <w:tc>
          <w:tcPr>
            <w:tcW w:w="1023" w:type="dxa"/>
            <w:noWrap/>
            <w:hideMark/>
          </w:tcPr>
          <w:p w14:paraId="33C92B4E" w14:textId="77777777" w:rsidR="00C1434E" w:rsidRPr="00501ACE" w:rsidRDefault="00C1434E"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16</w:t>
            </w:r>
          </w:p>
        </w:tc>
        <w:tc>
          <w:tcPr>
            <w:tcW w:w="1093" w:type="dxa"/>
            <w:noWrap/>
            <w:hideMark/>
          </w:tcPr>
          <w:p w14:paraId="478F2A60" w14:textId="77777777" w:rsidR="00C1434E" w:rsidRPr="00501ACE" w:rsidRDefault="00C1434E"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18</w:t>
            </w:r>
          </w:p>
        </w:tc>
        <w:tc>
          <w:tcPr>
            <w:tcW w:w="1005" w:type="dxa"/>
            <w:noWrap/>
            <w:hideMark/>
          </w:tcPr>
          <w:p w14:paraId="5A5972F3" w14:textId="6339555F" w:rsidR="00C1434E" w:rsidRPr="00501ACE" w:rsidRDefault="00C1434E"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 3.3%</w:t>
            </w:r>
          </w:p>
        </w:tc>
        <w:tc>
          <w:tcPr>
            <w:tcW w:w="945" w:type="dxa"/>
            <w:noWrap/>
            <w:hideMark/>
          </w:tcPr>
          <w:p w14:paraId="349BB875" w14:textId="39DA5BEB" w:rsidR="00C1434E" w:rsidRPr="00501ACE" w:rsidRDefault="00C1434E"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3.7%</w:t>
            </w:r>
          </w:p>
        </w:tc>
      </w:tr>
      <w:tr w:rsidR="00C1434E" w:rsidRPr="00501ACE" w14:paraId="61CA79EC" w14:textId="77777777" w:rsidTr="00E24888">
        <w:trPr>
          <w:trHeight w:val="300"/>
        </w:trPr>
        <w:tc>
          <w:tcPr>
            <w:tcW w:w="2424" w:type="dxa"/>
            <w:noWrap/>
            <w:hideMark/>
          </w:tcPr>
          <w:p w14:paraId="03F37D58" w14:textId="77777777" w:rsidR="00C1434E" w:rsidRPr="00501ACE" w:rsidRDefault="00C1434E" w:rsidP="00C1434E">
            <w:pPr>
              <w:rPr>
                <w:rFonts w:ascii="Gill Sans MT" w:hAnsi="Gill Sans MT"/>
                <w:color w:val="000000"/>
                <w:sz w:val="20"/>
                <w:szCs w:val="20"/>
                <w:lang w:eastAsia="en-IE"/>
              </w:rPr>
            </w:pPr>
            <w:r w:rsidRPr="00501ACE">
              <w:rPr>
                <w:rFonts w:ascii="Gill Sans MT" w:hAnsi="Gill Sans MT"/>
                <w:color w:val="000000"/>
                <w:sz w:val="20"/>
                <w:szCs w:val="20"/>
                <w:lang w:eastAsia="en-IE"/>
              </w:rPr>
              <w:t>National Council for Curriculum &amp; Assessment</w:t>
            </w:r>
          </w:p>
        </w:tc>
        <w:tc>
          <w:tcPr>
            <w:tcW w:w="1258" w:type="dxa"/>
            <w:noWrap/>
            <w:hideMark/>
          </w:tcPr>
          <w:p w14:paraId="2F1C4E2B" w14:textId="77777777" w:rsidR="00C1434E" w:rsidRPr="00501ACE" w:rsidRDefault="00C1434E"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37</w:t>
            </w:r>
          </w:p>
        </w:tc>
        <w:tc>
          <w:tcPr>
            <w:tcW w:w="966" w:type="dxa"/>
            <w:noWrap/>
            <w:hideMark/>
          </w:tcPr>
          <w:p w14:paraId="6BEFA01C" w14:textId="77777777" w:rsidR="00C1434E" w:rsidRPr="00501ACE" w:rsidRDefault="00C1434E"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42</w:t>
            </w:r>
          </w:p>
        </w:tc>
        <w:tc>
          <w:tcPr>
            <w:tcW w:w="1023" w:type="dxa"/>
            <w:noWrap/>
            <w:hideMark/>
          </w:tcPr>
          <w:p w14:paraId="62DE3FDD" w14:textId="77777777" w:rsidR="00C1434E" w:rsidRPr="00501ACE" w:rsidRDefault="00C1434E"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2</w:t>
            </w:r>
          </w:p>
        </w:tc>
        <w:tc>
          <w:tcPr>
            <w:tcW w:w="1093" w:type="dxa"/>
            <w:noWrap/>
            <w:hideMark/>
          </w:tcPr>
          <w:p w14:paraId="0344FE7F" w14:textId="77777777" w:rsidR="00C1434E" w:rsidRPr="00501ACE" w:rsidRDefault="00C1434E"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w:t>
            </w:r>
          </w:p>
        </w:tc>
        <w:tc>
          <w:tcPr>
            <w:tcW w:w="1005" w:type="dxa"/>
            <w:noWrap/>
            <w:hideMark/>
          </w:tcPr>
          <w:p w14:paraId="08E3EF42" w14:textId="35FA80AE" w:rsidR="00C1434E" w:rsidRPr="00501ACE" w:rsidRDefault="00C1434E"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5.4%</w:t>
            </w:r>
          </w:p>
        </w:tc>
        <w:tc>
          <w:tcPr>
            <w:tcW w:w="945" w:type="dxa"/>
            <w:noWrap/>
            <w:hideMark/>
          </w:tcPr>
          <w:p w14:paraId="2B5E7565" w14:textId="070CA9F0" w:rsidR="00C1434E" w:rsidRPr="00501ACE" w:rsidRDefault="00C1434E" w:rsidP="00C1434E">
            <w:pPr>
              <w:jc w:val="right"/>
              <w:rPr>
                <w:rFonts w:ascii="Gill Sans MT" w:hAnsi="Gill Sans MT" w:cs="Arial"/>
                <w:sz w:val="20"/>
                <w:szCs w:val="20"/>
                <w:lang w:eastAsia="en-IE"/>
              </w:rPr>
            </w:pPr>
            <w:r w:rsidRPr="00501ACE">
              <w:rPr>
                <w:rFonts w:ascii="Gill Sans MT" w:hAnsi="Gill Sans MT" w:cs="Arial"/>
                <w:sz w:val="20"/>
                <w:szCs w:val="20"/>
                <w:lang w:eastAsia="en-IE"/>
              </w:rPr>
              <w:t>7.1%</w:t>
            </w:r>
          </w:p>
        </w:tc>
      </w:tr>
      <w:tr w:rsidR="00C1434E" w:rsidRPr="00501ACE" w14:paraId="670C19A0" w14:textId="77777777" w:rsidTr="00E24888">
        <w:trPr>
          <w:trHeight w:val="300"/>
        </w:trPr>
        <w:tc>
          <w:tcPr>
            <w:tcW w:w="2424" w:type="dxa"/>
            <w:noWrap/>
            <w:hideMark/>
          </w:tcPr>
          <w:p w14:paraId="2FB44650" w14:textId="77777777" w:rsidR="00C1434E" w:rsidRPr="00501ACE" w:rsidRDefault="00C1434E" w:rsidP="00C1434E">
            <w:pPr>
              <w:rPr>
                <w:rFonts w:ascii="Gill Sans MT" w:hAnsi="Gill Sans MT"/>
                <w:color w:val="000000"/>
                <w:sz w:val="20"/>
                <w:szCs w:val="20"/>
                <w:lang w:eastAsia="en-IE"/>
              </w:rPr>
            </w:pPr>
            <w:r w:rsidRPr="00501ACE">
              <w:rPr>
                <w:rFonts w:ascii="Gill Sans MT" w:hAnsi="Gill Sans MT"/>
                <w:color w:val="000000"/>
                <w:sz w:val="20"/>
                <w:szCs w:val="20"/>
                <w:lang w:eastAsia="en-IE"/>
              </w:rPr>
              <w:t>National Council for Special Education</w:t>
            </w:r>
          </w:p>
        </w:tc>
        <w:tc>
          <w:tcPr>
            <w:tcW w:w="1258" w:type="dxa"/>
            <w:noWrap/>
            <w:hideMark/>
          </w:tcPr>
          <w:p w14:paraId="31FA38B0" w14:textId="77777777" w:rsidR="00C1434E" w:rsidRPr="00501ACE" w:rsidRDefault="00C1434E"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99</w:t>
            </w:r>
          </w:p>
        </w:tc>
        <w:tc>
          <w:tcPr>
            <w:tcW w:w="966" w:type="dxa"/>
            <w:noWrap/>
            <w:hideMark/>
          </w:tcPr>
          <w:p w14:paraId="675D98AB" w14:textId="77777777" w:rsidR="00C1434E" w:rsidRPr="00501ACE" w:rsidRDefault="00C1434E"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100</w:t>
            </w:r>
          </w:p>
        </w:tc>
        <w:tc>
          <w:tcPr>
            <w:tcW w:w="1023" w:type="dxa"/>
            <w:noWrap/>
            <w:hideMark/>
          </w:tcPr>
          <w:p w14:paraId="0CB6C512" w14:textId="77777777" w:rsidR="00C1434E" w:rsidRPr="00501ACE" w:rsidRDefault="00C1434E"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5</w:t>
            </w:r>
          </w:p>
        </w:tc>
        <w:tc>
          <w:tcPr>
            <w:tcW w:w="1093" w:type="dxa"/>
            <w:noWrap/>
            <w:hideMark/>
          </w:tcPr>
          <w:p w14:paraId="5AB2FB0F" w14:textId="77777777" w:rsidR="00C1434E" w:rsidRPr="00501ACE" w:rsidRDefault="00C1434E"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5</w:t>
            </w:r>
          </w:p>
        </w:tc>
        <w:tc>
          <w:tcPr>
            <w:tcW w:w="1005" w:type="dxa"/>
            <w:noWrap/>
            <w:hideMark/>
          </w:tcPr>
          <w:p w14:paraId="1F565F25" w14:textId="1A0E59B6" w:rsidR="00C1434E" w:rsidRPr="00501ACE" w:rsidRDefault="00C1434E"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5.1%</w:t>
            </w:r>
          </w:p>
        </w:tc>
        <w:tc>
          <w:tcPr>
            <w:tcW w:w="945" w:type="dxa"/>
            <w:noWrap/>
            <w:hideMark/>
          </w:tcPr>
          <w:p w14:paraId="4F8CC91C" w14:textId="567D2ACA" w:rsidR="00C1434E" w:rsidRPr="00501ACE" w:rsidRDefault="00C1434E"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5.0%</w:t>
            </w:r>
          </w:p>
        </w:tc>
      </w:tr>
      <w:tr w:rsidR="00C1434E" w:rsidRPr="00501ACE" w14:paraId="2FD748E1" w14:textId="77777777" w:rsidTr="00E24888">
        <w:trPr>
          <w:trHeight w:val="300"/>
        </w:trPr>
        <w:tc>
          <w:tcPr>
            <w:tcW w:w="2424" w:type="dxa"/>
            <w:noWrap/>
            <w:hideMark/>
          </w:tcPr>
          <w:p w14:paraId="564002E3" w14:textId="77777777" w:rsidR="00C1434E" w:rsidRPr="00501ACE" w:rsidRDefault="00C1434E" w:rsidP="00C1434E">
            <w:pPr>
              <w:rPr>
                <w:rFonts w:ascii="Gill Sans MT" w:hAnsi="Gill Sans MT"/>
                <w:color w:val="000000"/>
                <w:sz w:val="20"/>
                <w:szCs w:val="20"/>
                <w:lang w:eastAsia="en-IE"/>
              </w:rPr>
            </w:pPr>
            <w:r w:rsidRPr="00501ACE">
              <w:rPr>
                <w:rFonts w:ascii="Gill Sans MT" w:hAnsi="Gill Sans MT"/>
                <w:color w:val="000000"/>
                <w:sz w:val="20"/>
                <w:szCs w:val="20"/>
                <w:lang w:eastAsia="en-IE"/>
              </w:rPr>
              <w:t xml:space="preserve">National Property Services Regulatory Authority </w:t>
            </w:r>
          </w:p>
        </w:tc>
        <w:tc>
          <w:tcPr>
            <w:tcW w:w="1258" w:type="dxa"/>
            <w:noWrap/>
            <w:hideMark/>
          </w:tcPr>
          <w:p w14:paraId="70BBB0A7" w14:textId="77777777" w:rsidR="00C1434E" w:rsidRPr="00501ACE" w:rsidRDefault="00C1434E"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19</w:t>
            </w:r>
          </w:p>
        </w:tc>
        <w:tc>
          <w:tcPr>
            <w:tcW w:w="966" w:type="dxa"/>
            <w:noWrap/>
            <w:hideMark/>
          </w:tcPr>
          <w:p w14:paraId="6B74EFF9" w14:textId="77777777" w:rsidR="00C1434E" w:rsidRPr="00501ACE" w:rsidRDefault="00C1434E"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29</w:t>
            </w:r>
          </w:p>
        </w:tc>
        <w:tc>
          <w:tcPr>
            <w:tcW w:w="1023" w:type="dxa"/>
            <w:noWrap/>
            <w:hideMark/>
          </w:tcPr>
          <w:p w14:paraId="002726A9" w14:textId="77777777" w:rsidR="00C1434E" w:rsidRPr="00501ACE" w:rsidRDefault="00C1434E"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w:t>
            </w:r>
          </w:p>
        </w:tc>
        <w:tc>
          <w:tcPr>
            <w:tcW w:w="1093" w:type="dxa"/>
            <w:noWrap/>
            <w:hideMark/>
          </w:tcPr>
          <w:p w14:paraId="7902D6F7" w14:textId="77777777" w:rsidR="00C1434E" w:rsidRPr="00501ACE" w:rsidRDefault="00C1434E"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w:t>
            </w:r>
          </w:p>
        </w:tc>
        <w:tc>
          <w:tcPr>
            <w:tcW w:w="1005" w:type="dxa"/>
            <w:noWrap/>
            <w:hideMark/>
          </w:tcPr>
          <w:p w14:paraId="7CFDBD0F" w14:textId="51B29D6C" w:rsidR="00C1434E" w:rsidRPr="00501ACE" w:rsidRDefault="00C1434E"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5.3%</w:t>
            </w:r>
          </w:p>
        </w:tc>
        <w:tc>
          <w:tcPr>
            <w:tcW w:w="945" w:type="dxa"/>
            <w:noWrap/>
            <w:hideMark/>
          </w:tcPr>
          <w:p w14:paraId="2D4AF64A" w14:textId="2A137300" w:rsidR="00C1434E" w:rsidRPr="00501ACE" w:rsidRDefault="00C1434E"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3.4%</w:t>
            </w:r>
          </w:p>
        </w:tc>
      </w:tr>
      <w:tr w:rsidR="00C1434E" w:rsidRPr="00501ACE" w14:paraId="780F0741" w14:textId="77777777" w:rsidTr="00E24888">
        <w:trPr>
          <w:trHeight w:val="300"/>
        </w:trPr>
        <w:tc>
          <w:tcPr>
            <w:tcW w:w="2424" w:type="dxa"/>
            <w:noWrap/>
          </w:tcPr>
          <w:p w14:paraId="6EC28F06" w14:textId="77777777" w:rsidR="00C1434E" w:rsidRPr="00501ACE" w:rsidRDefault="00C1434E" w:rsidP="00C1434E">
            <w:pPr>
              <w:spacing w:after="0" w:line="240" w:lineRule="auto"/>
              <w:rPr>
                <w:rFonts w:ascii="Gill Sans MT" w:hAnsi="Gill Sans MT"/>
                <w:b/>
                <w:color w:val="000000"/>
                <w:sz w:val="20"/>
                <w:szCs w:val="20"/>
                <w:lang w:eastAsia="en-IE"/>
              </w:rPr>
            </w:pPr>
            <w:r w:rsidRPr="00501ACE">
              <w:rPr>
                <w:rFonts w:ascii="Gill Sans MT" w:hAnsi="Gill Sans MT"/>
                <w:b/>
                <w:color w:val="000000"/>
                <w:sz w:val="20"/>
                <w:szCs w:val="20"/>
                <w:lang w:eastAsia="en-IE"/>
              </w:rPr>
              <w:t xml:space="preserve">National Shared Services Office  </w:t>
            </w:r>
          </w:p>
          <w:p w14:paraId="4A3B40FD" w14:textId="4238490E" w:rsidR="00C1434E" w:rsidRPr="00501ACE" w:rsidRDefault="00C1434E" w:rsidP="002172AC">
            <w:pPr>
              <w:spacing w:line="240" w:lineRule="auto"/>
              <w:rPr>
                <w:rFonts w:ascii="Gill Sans MT" w:hAnsi="Gill Sans MT"/>
                <w:b/>
                <w:color w:val="000000"/>
                <w:sz w:val="20"/>
                <w:szCs w:val="20"/>
                <w:lang w:eastAsia="en-IE"/>
              </w:rPr>
            </w:pPr>
            <w:r w:rsidRPr="00501ACE">
              <w:rPr>
                <w:rFonts w:ascii="Gill Sans MT" w:hAnsi="Gill Sans MT"/>
                <w:b/>
                <w:color w:val="000000"/>
                <w:sz w:val="20"/>
                <w:szCs w:val="20"/>
                <w:lang w:eastAsia="en-IE"/>
              </w:rPr>
              <w:t>(See section 2.2 in the report for information on 2016 data)</w:t>
            </w:r>
          </w:p>
        </w:tc>
        <w:tc>
          <w:tcPr>
            <w:tcW w:w="1258" w:type="dxa"/>
            <w:noWrap/>
          </w:tcPr>
          <w:p w14:paraId="5E38F4D6" w14:textId="3DFD6BB6" w:rsidR="00C1434E" w:rsidRPr="00501ACE" w:rsidRDefault="00C1434E"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 </w:t>
            </w:r>
          </w:p>
        </w:tc>
        <w:tc>
          <w:tcPr>
            <w:tcW w:w="966" w:type="dxa"/>
            <w:noWrap/>
          </w:tcPr>
          <w:p w14:paraId="4A15A828" w14:textId="3E1A05ED" w:rsidR="00C1434E" w:rsidRPr="00501ACE" w:rsidRDefault="00C1434E"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750</w:t>
            </w:r>
          </w:p>
        </w:tc>
        <w:tc>
          <w:tcPr>
            <w:tcW w:w="1023" w:type="dxa"/>
            <w:noWrap/>
          </w:tcPr>
          <w:p w14:paraId="3BE0EE62" w14:textId="076222A7" w:rsidR="00C1434E" w:rsidRPr="00501ACE" w:rsidRDefault="00C1434E"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 </w:t>
            </w:r>
          </w:p>
        </w:tc>
        <w:tc>
          <w:tcPr>
            <w:tcW w:w="1093" w:type="dxa"/>
            <w:noWrap/>
          </w:tcPr>
          <w:p w14:paraId="3F25F600" w14:textId="5AD81411" w:rsidR="00C1434E" w:rsidRPr="00501ACE" w:rsidRDefault="00C1434E"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35</w:t>
            </w:r>
          </w:p>
        </w:tc>
        <w:tc>
          <w:tcPr>
            <w:tcW w:w="1005" w:type="dxa"/>
            <w:noWrap/>
          </w:tcPr>
          <w:p w14:paraId="2E5B3405" w14:textId="2E86C13E" w:rsidR="00C1434E" w:rsidRPr="00501ACE" w:rsidRDefault="00C1434E"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 </w:t>
            </w:r>
          </w:p>
        </w:tc>
        <w:tc>
          <w:tcPr>
            <w:tcW w:w="945" w:type="dxa"/>
            <w:noWrap/>
          </w:tcPr>
          <w:p w14:paraId="7BE76B5F" w14:textId="02B0450A" w:rsidR="00C1434E" w:rsidRPr="00501ACE" w:rsidRDefault="00C1434E" w:rsidP="00C1434E">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4.7%</w:t>
            </w:r>
          </w:p>
        </w:tc>
      </w:tr>
      <w:tr w:rsidR="002172AC" w:rsidRPr="00501ACE" w14:paraId="2AF09FB7" w14:textId="77777777" w:rsidTr="00E24888">
        <w:trPr>
          <w:trHeight w:val="300"/>
        </w:trPr>
        <w:tc>
          <w:tcPr>
            <w:tcW w:w="2424" w:type="dxa"/>
            <w:noWrap/>
          </w:tcPr>
          <w:p w14:paraId="46A03F13" w14:textId="77777777" w:rsidR="002172AC" w:rsidRPr="00501ACE" w:rsidRDefault="002172AC" w:rsidP="002172AC">
            <w:pPr>
              <w:spacing w:after="0" w:line="240" w:lineRule="auto"/>
              <w:rPr>
                <w:rFonts w:ascii="Gill Sans MT" w:hAnsi="Gill Sans MT"/>
                <w:b/>
                <w:color w:val="000000"/>
                <w:sz w:val="20"/>
                <w:szCs w:val="20"/>
                <w:lang w:eastAsia="en-IE"/>
              </w:rPr>
            </w:pPr>
            <w:r w:rsidRPr="00501ACE">
              <w:rPr>
                <w:rFonts w:ascii="Gill Sans MT" w:hAnsi="Gill Sans MT"/>
                <w:b/>
                <w:color w:val="000000"/>
                <w:sz w:val="20"/>
                <w:szCs w:val="20"/>
                <w:lang w:eastAsia="en-IE"/>
              </w:rPr>
              <w:t xml:space="preserve">Office of Government Procurement </w:t>
            </w:r>
          </w:p>
          <w:p w14:paraId="116A7827" w14:textId="0371FA69" w:rsidR="002172AC" w:rsidRPr="00501ACE" w:rsidRDefault="002172AC" w:rsidP="002172AC">
            <w:pPr>
              <w:spacing w:line="240" w:lineRule="auto"/>
              <w:rPr>
                <w:rFonts w:ascii="Gill Sans MT" w:hAnsi="Gill Sans MT"/>
                <w:b/>
                <w:color w:val="000000"/>
                <w:sz w:val="20"/>
                <w:szCs w:val="20"/>
                <w:lang w:eastAsia="en-IE"/>
              </w:rPr>
            </w:pPr>
            <w:r w:rsidRPr="00501ACE">
              <w:rPr>
                <w:rFonts w:ascii="Gill Sans MT" w:hAnsi="Gill Sans MT"/>
                <w:b/>
                <w:color w:val="000000"/>
                <w:sz w:val="20"/>
                <w:szCs w:val="20"/>
                <w:lang w:eastAsia="en-IE"/>
              </w:rPr>
              <w:t>(See section 2.2 in the report for information on 2016 data)</w:t>
            </w:r>
          </w:p>
        </w:tc>
        <w:tc>
          <w:tcPr>
            <w:tcW w:w="1258" w:type="dxa"/>
            <w:noWrap/>
          </w:tcPr>
          <w:p w14:paraId="3C903939" w14:textId="264D3295" w:rsidR="002172AC" w:rsidRPr="00501ACE" w:rsidRDefault="002172AC" w:rsidP="002172AC">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 </w:t>
            </w:r>
          </w:p>
        </w:tc>
        <w:tc>
          <w:tcPr>
            <w:tcW w:w="966" w:type="dxa"/>
            <w:noWrap/>
          </w:tcPr>
          <w:p w14:paraId="03F01D5F" w14:textId="7A9A3F3D" w:rsidR="002172AC" w:rsidRPr="00501ACE" w:rsidRDefault="002172AC" w:rsidP="002172AC">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187</w:t>
            </w:r>
          </w:p>
        </w:tc>
        <w:tc>
          <w:tcPr>
            <w:tcW w:w="1023" w:type="dxa"/>
            <w:noWrap/>
          </w:tcPr>
          <w:p w14:paraId="2DA37AF0" w14:textId="0A790172" w:rsidR="002172AC" w:rsidRPr="00501ACE" w:rsidRDefault="002172AC" w:rsidP="002172AC">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 </w:t>
            </w:r>
          </w:p>
        </w:tc>
        <w:tc>
          <w:tcPr>
            <w:tcW w:w="1093" w:type="dxa"/>
            <w:noWrap/>
          </w:tcPr>
          <w:p w14:paraId="73B01037" w14:textId="5F3936AC" w:rsidR="002172AC" w:rsidRPr="00501ACE" w:rsidRDefault="002172AC" w:rsidP="002172AC">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16</w:t>
            </w:r>
          </w:p>
        </w:tc>
        <w:tc>
          <w:tcPr>
            <w:tcW w:w="1005" w:type="dxa"/>
            <w:noWrap/>
          </w:tcPr>
          <w:p w14:paraId="446B15AD" w14:textId="30F35088" w:rsidR="002172AC" w:rsidRPr="00501ACE" w:rsidRDefault="002172AC" w:rsidP="002172AC">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 </w:t>
            </w:r>
          </w:p>
        </w:tc>
        <w:tc>
          <w:tcPr>
            <w:tcW w:w="945" w:type="dxa"/>
            <w:noWrap/>
          </w:tcPr>
          <w:p w14:paraId="5B2B65E3" w14:textId="01654867" w:rsidR="002172AC" w:rsidRPr="00501ACE" w:rsidRDefault="002172AC" w:rsidP="002172AC">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8.6%</w:t>
            </w:r>
          </w:p>
        </w:tc>
      </w:tr>
      <w:tr w:rsidR="002172AC" w:rsidRPr="00501ACE" w14:paraId="50489D72" w14:textId="77777777" w:rsidTr="00E24888">
        <w:trPr>
          <w:trHeight w:val="300"/>
        </w:trPr>
        <w:tc>
          <w:tcPr>
            <w:tcW w:w="2424" w:type="dxa"/>
            <w:noWrap/>
            <w:hideMark/>
          </w:tcPr>
          <w:p w14:paraId="7113AAF7" w14:textId="77777777" w:rsidR="002172AC" w:rsidRPr="00501ACE" w:rsidRDefault="002172AC" w:rsidP="002172AC">
            <w:pPr>
              <w:rPr>
                <w:rFonts w:ascii="Gill Sans MT" w:hAnsi="Gill Sans MT"/>
                <w:color w:val="000000"/>
                <w:sz w:val="20"/>
                <w:szCs w:val="20"/>
                <w:lang w:eastAsia="en-IE"/>
              </w:rPr>
            </w:pPr>
            <w:r w:rsidRPr="00501ACE">
              <w:rPr>
                <w:rFonts w:ascii="Gill Sans MT" w:hAnsi="Gill Sans MT"/>
                <w:color w:val="000000"/>
                <w:sz w:val="20"/>
                <w:szCs w:val="20"/>
                <w:lang w:eastAsia="en-IE"/>
              </w:rPr>
              <w:t>Office of Public Works</w:t>
            </w:r>
          </w:p>
        </w:tc>
        <w:tc>
          <w:tcPr>
            <w:tcW w:w="1258" w:type="dxa"/>
            <w:noWrap/>
            <w:hideMark/>
          </w:tcPr>
          <w:p w14:paraId="1A92ADA9" w14:textId="77777777" w:rsidR="002172AC" w:rsidRPr="00501ACE" w:rsidRDefault="002172AC" w:rsidP="002172AC">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664</w:t>
            </w:r>
          </w:p>
        </w:tc>
        <w:tc>
          <w:tcPr>
            <w:tcW w:w="966" w:type="dxa"/>
            <w:noWrap/>
            <w:hideMark/>
          </w:tcPr>
          <w:p w14:paraId="081CDD7A" w14:textId="77777777" w:rsidR="002172AC" w:rsidRPr="00501ACE" w:rsidRDefault="002172AC" w:rsidP="002172AC">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700</w:t>
            </w:r>
          </w:p>
        </w:tc>
        <w:tc>
          <w:tcPr>
            <w:tcW w:w="1023" w:type="dxa"/>
            <w:noWrap/>
            <w:hideMark/>
          </w:tcPr>
          <w:p w14:paraId="566943D2" w14:textId="77777777" w:rsidR="002172AC" w:rsidRPr="00501ACE" w:rsidRDefault="002172AC" w:rsidP="002172AC">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23</w:t>
            </w:r>
          </w:p>
        </w:tc>
        <w:tc>
          <w:tcPr>
            <w:tcW w:w="1093" w:type="dxa"/>
            <w:noWrap/>
            <w:hideMark/>
          </w:tcPr>
          <w:p w14:paraId="1F5BB977" w14:textId="77777777" w:rsidR="002172AC" w:rsidRPr="00501ACE" w:rsidRDefault="002172AC" w:rsidP="002172AC">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23</w:t>
            </w:r>
          </w:p>
        </w:tc>
        <w:tc>
          <w:tcPr>
            <w:tcW w:w="1005" w:type="dxa"/>
            <w:noWrap/>
            <w:hideMark/>
          </w:tcPr>
          <w:p w14:paraId="1CE6CC78" w14:textId="3FCEAF61" w:rsidR="002172AC" w:rsidRPr="00501ACE" w:rsidRDefault="002172AC" w:rsidP="002172AC">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3.5%</w:t>
            </w:r>
          </w:p>
        </w:tc>
        <w:tc>
          <w:tcPr>
            <w:tcW w:w="945" w:type="dxa"/>
            <w:noWrap/>
            <w:hideMark/>
          </w:tcPr>
          <w:p w14:paraId="5D3EE0F2" w14:textId="649B9079" w:rsidR="002172AC" w:rsidRPr="00501ACE" w:rsidRDefault="002172AC" w:rsidP="002172AC">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3.3%</w:t>
            </w:r>
          </w:p>
        </w:tc>
      </w:tr>
      <w:tr w:rsidR="002172AC" w:rsidRPr="00501ACE" w14:paraId="5C9BD12D" w14:textId="77777777" w:rsidTr="00E24888">
        <w:trPr>
          <w:trHeight w:val="300"/>
        </w:trPr>
        <w:tc>
          <w:tcPr>
            <w:tcW w:w="2424" w:type="dxa"/>
            <w:noWrap/>
            <w:hideMark/>
          </w:tcPr>
          <w:p w14:paraId="0CCD1015" w14:textId="77777777" w:rsidR="002172AC" w:rsidRPr="00501ACE" w:rsidRDefault="002172AC" w:rsidP="002172AC">
            <w:pPr>
              <w:rPr>
                <w:rFonts w:ascii="Gill Sans MT" w:hAnsi="Gill Sans MT"/>
                <w:color w:val="000000"/>
                <w:sz w:val="20"/>
                <w:szCs w:val="20"/>
                <w:lang w:eastAsia="en-IE"/>
              </w:rPr>
            </w:pPr>
            <w:r w:rsidRPr="00501ACE">
              <w:rPr>
                <w:rFonts w:ascii="Gill Sans MT" w:hAnsi="Gill Sans MT"/>
                <w:color w:val="000000"/>
                <w:sz w:val="20"/>
                <w:szCs w:val="20"/>
                <w:lang w:eastAsia="en-IE"/>
              </w:rPr>
              <w:t>Office of the Attorney General</w:t>
            </w:r>
          </w:p>
        </w:tc>
        <w:tc>
          <w:tcPr>
            <w:tcW w:w="1258" w:type="dxa"/>
            <w:noWrap/>
            <w:hideMark/>
          </w:tcPr>
          <w:p w14:paraId="31EEBE29" w14:textId="77777777" w:rsidR="002172AC" w:rsidRPr="00501ACE" w:rsidRDefault="002172AC" w:rsidP="002172AC">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136</w:t>
            </w:r>
          </w:p>
        </w:tc>
        <w:tc>
          <w:tcPr>
            <w:tcW w:w="966" w:type="dxa"/>
            <w:noWrap/>
            <w:hideMark/>
          </w:tcPr>
          <w:p w14:paraId="2F01FE24" w14:textId="77777777" w:rsidR="002172AC" w:rsidRPr="00501ACE" w:rsidRDefault="002172AC" w:rsidP="002172AC">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133</w:t>
            </w:r>
          </w:p>
        </w:tc>
        <w:tc>
          <w:tcPr>
            <w:tcW w:w="1023" w:type="dxa"/>
            <w:noWrap/>
            <w:hideMark/>
          </w:tcPr>
          <w:p w14:paraId="7A7F7D59" w14:textId="77777777" w:rsidR="002172AC" w:rsidRPr="00501ACE" w:rsidRDefault="002172AC" w:rsidP="002172AC">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9</w:t>
            </w:r>
          </w:p>
        </w:tc>
        <w:tc>
          <w:tcPr>
            <w:tcW w:w="1093" w:type="dxa"/>
            <w:noWrap/>
            <w:hideMark/>
          </w:tcPr>
          <w:p w14:paraId="07F8AA1C" w14:textId="77777777" w:rsidR="002172AC" w:rsidRPr="00501ACE" w:rsidRDefault="002172AC" w:rsidP="002172AC">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6</w:t>
            </w:r>
          </w:p>
        </w:tc>
        <w:tc>
          <w:tcPr>
            <w:tcW w:w="1005" w:type="dxa"/>
            <w:noWrap/>
            <w:hideMark/>
          </w:tcPr>
          <w:p w14:paraId="69A2A180" w14:textId="415760C6" w:rsidR="002172AC" w:rsidRPr="00501ACE" w:rsidRDefault="002172AC" w:rsidP="002172AC">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6.6%</w:t>
            </w:r>
          </w:p>
        </w:tc>
        <w:tc>
          <w:tcPr>
            <w:tcW w:w="945" w:type="dxa"/>
            <w:noWrap/>
            <w:hideMark/>
          </w:tcPr>
          <w:p w14:paraId="1F1AA795" w14:textId="76238778" w:rsidR="002172AC" w:rsidRPr="00501ACE" w:rsidRDefault="002172AC" w:rsidP="002172AC">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4.5%</w:t>
            </w:r>
          </w:p>
        </w:tc>
      </w:tr>
      <w:tr w:rsidR="002172AC" w:rsidRPr="00501ACE" w14:paraId="3B9A1D6B" w14:textId="77777777" w:rsidTr="00E24888">
        <w:trPr>
          <w:trHeight w:val="300"/>
        </w:trPr>
        <w:tc>
          <w:tcPr>
            <w:tcW w:w="2424" w:type="dxa"/>
            <w:noWrap/>
            <w:hideMark/>
          </w:tcPr>
          <w:p w14:paraId="60B48137" w14:textId="77777777" w:rsidR="002172AC" w:rsidRPr="00501ACE" w:rsidRDefault="002172AC" w:rsidP="002172AC">
            <w:pPr>
              <w:rPr>
                <w:rFonts w:ascii="Gill Sans MT" w:hAnsi="Gill Sans MT"/>
                <w:color w:val="000000"/>
                <w:sz w:val="20"/>
                <w:szCs w:val="20"/>
                <w:lang w:eastAsia="en-IE"/>
              </w:rPr>
            </w:pPr>
            <w:r w:rsidRPr="00501ACE">
              <w:rPr>
                <w:rFonts w:ascii="Gill Sans MT" w:hAnsi="Gill Sans MT"/>
                <w:color w:val="000000"/>
                <w:sz w:val="20"/>
                <w:szCs w:val="20"/>
                <w:lang w:eastAsia="en-IE"/>
              </w:rPr>
              <w:t>Office of the Comptroller &amp; Auditor General</w:t>
            </w:r>
          </w:p>
        </w:tc>
        <w:tc>
          <w:tcPr>
            <w:tcW w:w="1258" w:type="dxa"/>
            <w:noWrap/>
            <w:hideMark/>
          </w:tcPr>
          <w:p w14:paraId="07CDFAF8" w14:textId="77777777" w:rsidR="002172AC" w:rsidRPr="00501ACE" w:rsidRDefault="002172AC" w:rsidP="002172AC">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145</w:t>
            </w:r>
          </w:p>
        </w:tc>
        <w:tc>
          <w:tcPr>
            <w:tcW w:w="966" w:type="dxa"/>
            <w:noWrap/>
            <w:hideMark/>
          </w:tcPr>
          <w:p w14:paraId="0421A35C" w14:textId="77777777" w:rsidR="002172AC" w:rsidRPr="00501ACE" w:rsidRDefault="002172AC" w:rsidP="002172AC">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145</w:t>
            </w:r>
          </w:p>
        </w:tc>
        <w:tc>
          <w:tcPr>
            <w:tcW w:w="1023" w:type="dxa"/>
            <w:noWrap/>
            <w:hideMark/>
          </w:tcPr>
          <w:p w14:paraId="1984BACB" w14:textId="77777777" w:rsidR="002172AC" w:rsidRPr="00501ACE" w:rsidRDefault="002172AC" w:rsidP="002172AC">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6</w:t>
            </w:r>
          </w:p>
        </w:tc>
        <w:tc>
          <w:tcPr>
            <w:tcW w:w="1093" w:type="dxa"/>
            <w:noWrap/>
            <w:hideMark/>
          </w:tcPr>
          <w:p w14:paraId="13FEC455" w14:textId="77777777" w:rsidR="002172AC" w:rsidRPr="00501ACE" w:rsidRDefault="002172AC" w:rsidP="002172AC">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6</w:t>
            </w:r>
          </w:p>
        </w:tc>
        <w:tc>
          <w:tcPr>
            <w:tcW w:w="1005" w:type="dxa"/>
            <w:noWrap/>
            <w:hideMark/>
          </w:tcPr>
          <w:p w14:paraId="2FBEA867" w14:textId="065E9C7F" w:rsidR="002172AC" w:rsidRPr="00501ACE" w:rsidRDefault="002172AC" w:rsidP="002172AC">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4.1%</w:t>
            </w:r>
          </w:p>
        </w:tc>
        <w:tc>
          <w:tcPr>
            <w:tcW w:w="945" w:type="dxa"/>
            <w:noWrap/>
            <w:hideMark/>
          </w:tcPr>
          <w:p w14:paraId="404F41BF" w14:textId="531E915E" w:rsidR="002172AC" w:rsidRPr="00501ACE" w:rsidRDefault="002172AC" w:rsidP="002172AC">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4.1%</w:t>
            </w:r>
          </w:p>
        </w:tc>
      </w:tr>
      <w:tr w:rsidR="002172AC" w:rsidRPr="00501ACE" w14:paraId="4FB3DB7E" w14:textId="77777777" w:rsidTr="00E24888">
        <w:trPr>
          <w:trHeight w:val="300"/>
        </w:trPr>
        <w:tc>
          <w:tcPr>
            <w:tcW w:w="2424" w:type="dxa"/>
            <w:noWrap/>
            <w:hideMark/>
          </w:tcPr>
          <w:p w14:paraId="22677454" w14:textId="77777777" w:rsidR="002172AC" w:rsidRPr="00501ACE" w:rsidRDefault="002172AC" w:rsidP="002172AC">
            <w:pPr>
              <w:rPr>
                <w:rFonts w:ascii="Gill Sans MT" w:hAnsi="Gill Sans MT"/>
                <w:color w:val="000000"/>
                <w:sz w:val="20"/>
                <w:szCs w:val="20"/>
                <w:lang w:eastAsia="en-IE"/>
              </w:rPr>
            </w:pPr>
            <w:r w:rsidRPr="00501ACE">
              <w:rPr>
                <w:rFonts w:ascii="Gill Sans MT" w:hAnsi="Gill Sans MT"/>
                <w:color w:val="000000"/>
                <w:sz w:val="20"/>
                <w:szCs w:val="20"/>
                <w:lang w:eastAsia="en-IE"/>
              </w:rPr>
              <w:t>Office of the Director of Public Prosecutions</w:t>
            </w:r>
          </w:p>
        </w:tc>
        <w:tc>
          <w:tcPr>
            <w:tcW w:w="1258" w:type="dxa"/>
            <w:noWrap/>
            <w:hideMark/>
          </w:tcPr>
          <w:p w14:paraId="75E687EA" w14:textId="77777777" w:rsidR="002172AC" w:rsidRPr="00501ACE" w:rsidRDefault="002172AC" w:rsidP="002172AC">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195</w:t>
            </w:r>
          </w:p>
        </w:tc>
        <w:tc>
          <w:tcPr>
            <w:tcW w:w="966" w:type="dxa"/>
            <w:noWrap/>
            <w:hideMark/>
          </w:tcPr>
          <w:p w14:paraId="27F90E33" w14:textId="77777777" w:rsidR="002172AC" w:rsidRPr="00501ACE" w:rsidRDefault="002172AC" w:rsidP="002172AC">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202</w:t>
            </w:r>
          </w:p>
        </w:tc>
        <w:tc>
          <w:tcPr>
            <w:tcW w:w="1023" w:type="dxa"/>
            <w:noWrap/>
            <w:hideMark/>
          </w:tcPr>
          <w:p w14:paraId="18A28D7A" w14:textId="77777777" w:rsidR="002172AC" w:rsidRPr="00501ACE" w:rsidRDefault="002172AC" w:rsidP="002172AC">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11</w:t>
            </w:r>
          </w:p>
        </w:tc>
        <w:tc>
          <w:tcPr>
            <w:tcW w:w="1093" w:type="dxa"/>
            <w:noWrap/>
            <w:hideMark/>
          </w:tcPr>
          <w:p w14:paraId="2F1A37B8" w14:textId="77777777" w:rsidR="002172AC" w:rsidRPr="00501ACE" w:rsidRDefault="002172AC" w:rsidP="002172AC">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11</w:t>
            </w:r>
          </w:p>
        </w:tc>
        <w:tc>
          <w:tcPr>
            <w:tcW w:w="1005" w:type="dxa"/>
            <w:noWrap/>
            <w:hideMark/>
          </w:tcPr>
          <w:p w14:paraId="1BD862BD" w14:textId="07C3625B" w:rsidR="002172AC" w:rsidRPr="00501ACE" w:rsidRDefault="002172AC" w:rsidP="002172AC">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5.6%</w:t>
            </w:r>
          </w:p>
        </w:tc>
        <w:tc>
          <w:tcPr>
            <w:tcW w:w="945" w:type="dxa"/>
            <w:noWrap/>
            <w:hideMark/>
          </w:tcPr>
          <w:p w14:paraId="5750BEC8" w14:textId="6D9FDE86" w:rsidR="002172AC" w:rsidRPr="00501ACE" w:rsidRDefault="002172AC" w:rsidP="002172AC">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5.4%</w:t>
            </w:r>
          </w:p>
        </w:tc>
      </w:tr>
      <w:tr w:rsidR="002172AC" w:rsidRPr="00501ACE" w14:paraId="242D60A6" w14:textId="77777777" w:rsidTr="00E24888">
        <w:trPr>
          <w:trHeight w:val="300"/>
        </w:trPr>
        <w:tc>
          <w:tcPr>
            <w:tcW w:w="2424" w:type="dxa"/>
            <w:noWrap/>
          </w:tcPr>
          <w:p w14:paraId="56549B8B" w14:textId="215D8A9C" w:rsidR="002172AC" w:rsidRPr="00501ACE" w:rsidRDefault="002172AC" w:rsidP="002172AC">
            <w:pPr>
              <w:rPr>
                <w:rFonts w:ascii="Gill Sans MT" w:hAnsi="Gill Sans MT"/>
                <w:color w:val="000000"/>
                <w:sz w:val="20"/>
                <w:szCs w:val="20"/>
                <w:lang w:eastAsia="en-IE"/>
              </w:rPr>
            </w:pPr>
            <w:r w:rsidRPr="00501ACE">
              <w:rPr>
                <w:rFonts w:ascii="Gill Sans MT" w:hAnsi="Gill Sans MT"/>
                <w:color w:val="000000"/>
                <w:sz w:val="20"/>
                <w:szCs w:val="20"/>
                <w:lang w:eastAsia="en-IE"/>
              </w:rPr>
              <w:t>Office of the Ombudsman</w:t>
            </w:r>
          </w:p>
        </w:tc>
        <w:tc>
          <w:tcPr>
            <w:tcW w:w="1258" w:type="dxa"/>
            <w:noWrap/>
          </w:tcPr>
          <w:p w14:paraId="06E019F6" w14:textId="1C9B4F53" w:rsidR="002172AC" w:rsidRPr="00501ACE" w:rsidRDefault="002172AC" w:rsidP="002172AC">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124</w:t>
            </w:r>
          </w:p>
        </w:tc>
        <w:tc>
          <w:tcPr>
            <w:tcW w:w="966" w:type="dxa"/>
            <w:noWrap/>
          </w:tcPr>
          <w:p w14:paraId="5E50AC83" w14:textId="0D3EF607" w:rsidR="002172AC" w:rsidRPr="00501ACE" w:rsidRDefault="002172AC" w:rsidP="002172AC">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123</w:t>
            </w:r>
          </w:p>
        </w:tc>
        <w:tc>
          <w:tcPr>
            <w:tcW w:w="1023" w:type="dxa"/>
            <w:noWrap/>
          </w:tcPr>
          <w:p w14:paraId="57F6F5A1" w14:textId="437119F9" w:rsidR="002172AC" w:rsidRPr="00501ACE" w:rsidRDefault="002172AC" w:rsidP="002172AC">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4</w:t>
            </w:r>
          </w:p>
        </w:tc>
        <w:tc>
          <w:tcPr>
            <w:tcW w:w="1093" w:type="dxa"/>
            <w:noWrap/>
          </w:tcPr>
          <w:p w14:paraId="383A0BBD" w14:textId="64FE3E78" w:rsidR="002172AC" w:rsidRPr="00501ACE" w:rsidRDefault="002172AC" w:rsidP="002172AC">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4</w:t>
            </w:r>
          </w:p>
        </w:tc>
        <w:tc>
          <w:tcPr>
            <w:tcW w:w="1005" w:type="dxa"/>
            <w:noWrap/>
          </w:tcPr>
          <w:p w14:paraId="25E11ADE" w14:textId="08AF79B5" w:rsidR="002172AC" w:rsidRPr="00501ACE" w:rsidRDefault="002172AC" w:rsidP="002172AC">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3.2%</w:t>
            </w:r>
          </w:p>
        </w:tc>
        <w:tc>
          <w:tcPr>
            <w:tcW w:w="945" w:type="dxa"/>
            <w:noWrap/>
          </w:tcPr>
          <w:p w14:paraId="47D07BE2" w14:textId="4EDCCEBF" w:rsidR="002172AC" w:rsidRPr="00501ACE" w:rsidRDefault="002172AC" w:rsidP="002172AC">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3.3%</w:t>
            </w:r>
          </w:p>
        </w:tc>
      </w:tr>
      <w:tr w:rsidR="002172AC" w:rsidRPr="00501ACE" w14:paraId="3624650E" w14:textId="77777777" w:rsidTr="00E24888">
        <w:trPr>
          <w:trHeight w:val="300"/>
        </w:trPr>
        <w:tc>
          <w:tcPr>
            <w:tcW w:w="2424" w:type="dxa"/>
            <w:noWrap/>
          </w:tcPr>
          <w:p w14:paraId="4027B5E1" w14:textId="07F465DC" w:rsidR="002172AC" w:rsidRPr="00501ACE" w:rsidRDefault="002172AC" w:rsidP="002172AC">
            <w:pPr>
              <w:rPr>
                <w:rFonts w:ascii="Gill Sans MT" w:hAnsi="Gill Sans MT"/>
                <w:color w:val="000000"/>
                <w:sz w:val="20"/>
                <w:szCs w:val="20"/>
                <w:lang w:eastAsia="en-IE"/>
              </w:rPr>
            </w:pPr>
            <w:r w:rsidRPr="00501ACE">
              <w:rPr>
                <w:rFonts w:ascii="Gill Sans MT" w:hAnsi="Gill Sans MT"/>
                <w:color w:val="000000"/>
                <w:sz w:val="20"/>
                <w:szCs w:val="20"/>
                <w:lang w:eastAsia="en-IE"/>
              </w:rPr>
              <w:t>Office of the Secretary to the President</w:t>
            </w:r>
          </w:p>
        </w:tc>
        <w:tc>
          <w:tcPr>
            <w:tcW w:w="1258" w:type="dxa"/>
            <w:noWrap/>
          </w:tcPr>
          <w:p w14:paraId="4E795892" w14:textId="45F44EB0" w:rsidR="002172AC" w:rsidRPr="00501ACE" w:rsidRDefault="002172AC" w:rsidP="002172AC">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27</w:t>
            </w:r>
          </w:p>
        </w:tc>
        <w:tc>
          <w:tcPr>
            <w:tcW w:w="966" w:type="dxa"/>
            <w:noWrap/>
          </w:tcPr>
          <w:p w14:paraId="2047BF18" w14:textId="487B7E65" w:rsidR="002172AC" w:rsidRPr="00501ACE" w:rsidRDefault="002172AC" w:rsidP="002172AC">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28</w:t>
            </w:r>
          </w:p>
        </w:tc>
        <w:tc>
          <w:tcPr>
            <w:tcW w:w="1023" w:type="dxa"/>
            <w:noWrap/>
          </w:tcPr>
          <w:p w14:paraId="7B7ABE54" w14:textId="44ACB4F8" w:rsidR="002172AC" w:rsidRPr="00501ACE" w:rsidRDefault="002172AC" w:rsidP="002172AC">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w:t>
            </w:r>
          </w:p>
        </w:tc>
        <w:tc>
          <w:tcPr>
            <w:tcW w:w="1093" w:type="dxa"/>
            <w:noWrap/>
          </w:tcPr>
          <w:p w14:paraId="2EE488B7" w14:textId="30A7647D" w:rsidR="002172AC" w:rsidRPr="00501ACE" w:rsidRDefault="002172AC" w:rsidP="002172AC">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w:t>
            </w:r>
          </w:p>
        </w:tc>
        <w:tc>
          <w:tcPr>
            <w:tcW w:w="1005" w:type="dxa"/>
            <w:noWrap/>
          </w:tcPr>
          <w:p w14:paraId="105D930D" w14:textId="20C6D373" w:rsidR="002172AC" w:rsidRPr="00501ACE" w:rsidRDefault="002172AC" w:rsidP="002172AC">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3.7%</w:t>
            </w:r>
          </w:p>
        </w:tc>
        <w:tc>
          <w:tcPr>
            <w:tcW w:w="945" w:type="dxa"/>
            <w:noWrap/>
          </w:tcPr>
          <w:p w14:paraId="70DF0088" w14:textId="06AA938F" w:rsidR="002172AC" w:rsidRPr="00501ACE" w:rsidRDefault="002172AC" w:rsidP="002172AC">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3.6%</w:t>
            </w:r>
          </w:p>
        </w:tc>
      </w:tr>
      <w:tr w:rsidR="002172AC" w:rsidRPr="00501ACE" w14:paraId="4E1C3E1C" w14:textId="77777777" w:rsidTr="00E24888">
        <w:trPr>
          <w:trHeight w:val="300"/>
        </w:trPr>
        <w:tc>
          <w:tcPr>
            <w:tcW w:w="2424" w:type="dxa"/>
            <w:noWrap/>
          </w:tcPr>
          <w:p w14:paraId="2C44BF3C" w14:textId="58EB91F1" w:rsidR="002172AC" w:rsidRPr="00501ACE" w:rsidRDefault="002172AC" w:rsidP="002172AC">
            <w:pPr>
              <w:rPr>
                <w:rFonts w:ascii="Gill Sans MT" w:hAnsi="Gill Sans MT"/>
                <w:color w:val="000000"/>
                <w:sz w:val="20"/>
                <w:szCs w:val="20"/>
                <w:lang w:eastAsia="en-IE"/>
              </w:rPr>
            </w:pPr>
            <w:r w:rsidRPr="00501ACE">
              <w:rPr>
                <w:rFonts w:ascii="Gill Sans MT" w:hAnsi="Gill Sans MT"/>
                <w:color w:val="000000"/>
                <w:sz w:val="20"/>
                <w:szCs w:val="20"/>
                <w:lang w:eastAsia="en-IE"/>
              </w:rPr>
              <w:t>Office of the Tax Appeals Commissioner</w:t>
            </w:r>
          </w:p>
        </w:tc>
        <w:tc>
          <w:tcPr>
            <w:tcW w:w="1258" w:type="dxa"/>
            <w:noWrap/>
          </w:tcPr>
          <w:p w14:paraId="64692162" w14:textId="604A9ED8" w:rsidR="002172AC" w:rsidRPr="00501ACE" w:rsidRDefault="002172AC" w:rsidP="002172AC">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5</w:t>
            </w:r>
          </w:p>
        </w:tc>
        <w:tc>
          <w:tcPr>
            <w:tcW w:w="966" w:type="dxa"/>
            <w:noWrap/>
          </w:tcPr>
          <w:p w14:paraId="30329C79" w14:textId="29BCAB92" w:rsidR="002172AC" w:rsidRPr="00501ACE" w:rsidRDefault="002172AC" w:rsidP="002172AC">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13</w:t>
            </w:r>
          </w:p>
        </w:tc>
        <w:tc>
          <w:tcPr>
            <w:tcW w:w="1023" w:type="dxa"/>
            <w:noWrap/>
          </w:tcPr>
          <w:p w14:paraId="20A988B4" w14:textId="460ED77B" w:rsidR="002172AC" w:rsidRPr="00501ACE" w:rsidRDefault="002172AC" w:rsidP="002172AC">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0</w:t>
            </w:r>
          </w:p>
        </w:tc>
        <w:tc>
          <w:tcPr>
            <w:tcW w:w="1093" w:type="dxa"/>
            <w:noWrap/>
          </w:tcPr>
          <w:p w14:paraId="22EE2474" w14:textId="426D628C" w:rsidR="002172AC" w:rsidRPr="00501ACE" w:rsidRDefault="002172AC" w:rsidP="002172AC">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0</w:t>
            </w:r>
          </w:p>
        </w:tc>
        <w:tc>
          <w:tcPr>
            <w:tcW w:w="1005" w:type="dxa"/>
            <w:noWrap/>
          </w:tcPr>
          <w:p w14:paraId="24F93F6C" w14:textId="796A7F08" w:rsidR="002172AC" w:rsidRPr="00501ACE" w:rsidRDefault="002172AC" w:rsidP="002172AC">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0.0%</w:t>
            </w:r>
          </w:p>
        </w:tc>
        <w:tc>
          <w:tcPr>
            <w:tcW w:w="945" w:type="dxa"/>
            <w:noWrap/>
          </w:tcPr>
          <w:p w14:paraId="0902DE71" w14:textId="05983E83" w:rsidR="002172AC" w:rsidRPr="00501ACE" w:rsidRDefault="002172AC" w:rsidP="002172AC">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0.0%</w:t>
            </w:r>
          </w:p>
        </w:tc>
      </w:tr>
      <w:tr w:rsidR="002172AC" w:rsidRPr="00501ACE" w14:paraId="642A0119" w14:textId="77777777" w:rsidTr="00E24888">
        <w:trPr>
          <w:trHeight w:val="300"/>
        </w:trPr>
        <w:tc>
          <w:tcPr>
            <w:tcW w:w="2424" w:type="dxa"/>
            <w:noWrap/>
          </w:tcPr>
          <w:p w14:paraId="2B73D8EB" w14:textId="269E07DD" w:rsidR="002172AC" w:rsidRPr="00501ACE" w:rsidRDefault="002172AC" w:rsidP="00D172E2">
            <w:pPr>
              <w:rPr>
                <w:rFonts w:ascii="Gill Sans MT" w:hAnsi="Gill Sans MT"/>
                <w:b/>
                <w:color w:val="000000"/>
                <w:sz w:val="20"/>
                <w:szCs w:val="20"/>
                <w:lang w:eastAsia="en-IE"/>
              </w:rPr>
            </w:pPr>
            <w:r w:rsidRPr="00501ACE">
              <w:rPr>
                <w:rFonts w:ascii="Gill Sans MT" w:hAnsi="Gill Sans MT"/>
                <w:b/>
                <w:color w:val="000000"/>
                <w:sz w:val="20"/>
                <w:szCs w:val="20"/>
                <w:lang w:eastAsia="en-IE"/>
              </w:rPr>
              <w:t>Ombudsman for the Defence Forces (</w:t>
            </w:r>
            <w:r w:rsidR="00D172E2" w:rsidRPr="00501ACE">
              <w:rPr>
                <w:rFonts w:ascii="Gill Sans MT" w:hAnsi="Gill Sans MT"/>
                <w:b/>
                <w:color w:val="000000"/>
                <w:sz w:val="20"/>
                <w:szCs w:val="20"/>
                <w:lang w:eastAsia="en-IE"/>
              </w:rPr>
              <w:t xml:space="preserve">See section 2.2 in the report for information on 2017 data </w:t>
            </w:r>
            <w:r w:rsidRPr="00501ACE">
              <w:rPr>
                <w:rFonts w:ascii="Gill Sans MT" w:hAnsi="Gill Sans MT"/>
                <w:b/>
                <w:color w:val="000000"/>
                <w:sz w:val="20"/>
                <w:szCs w:val="20"/>
                <w:lang w:eastAsia="en-IE"/>
              </w:rPr>
              <w:t>)</w:t>
            </w:r>
          </w:p>
        </w:tc>
        <w:tc>
          <w:tcPr>
            <w:tcW w:w="1258" w:type="dxa"/>
            <w:noWrap/>
          </w:tcPr>
          <w:p w14:paraId="16558671" w14:textId="2F5197FD" w:rsidR="002172AC" w:rsidRPr="00501ACE" w:rsidRDefault="002172AC" w:rsidP="002172AC">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w:t>
            </w:r>
          </w:p>
        </w:tc>
        <w:tc>
          <w:tcPr>
            <w:tcW w:w="966" w:type="dxa"/>
            <w:noWrap/>
          </w:tcPr>
          <w:p w14:paraId="6A135312" w14:textId="68409A7A" w:rsidR="002172AC" w:rsidRPr="00501ACE" w:rsidRDefault="002172AC" w:rsidP="002172AC">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 </w:t>
            </w:r>
          </w:p>
        </w:tc>
        <w:tc>
          <w:tcPr>
            <w:tcW w:w="1023" w:type="dxa"/>
            <w:noWrap/>
          </w:tcPr>
          <w:p w14:paraId="0266D852" w14:textId="117324CC" w:rsidR="002172AC" w:rsidRPr="00501ACE" w:rsidRDefault="002172AC" w:rsidP="002172AC">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0</w:t>
            </w:r>
          </w:p>
        </w:tc>
        <w:tc>
          <w:tcPr>
            <w:tcW w:w="1093" w:type="dxa"/>
            <w:noWrap/>
          </w:tcPr>
          <w:p w14:paraId="3E858227" w14:textId="09575DDC" w:rsidR="002172AC" w:rsidRPr="00501ACE" w:rsidRDefault="002172AC" w:rsidP="002172AC">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 </w:t>
            </w:r>
          </w:p>
        </w:tc>
        <w:tc>
          <w:tcPr>
            <w:tcW w:w="1005" w:type="dxa"/>
            <w:noWrap/>
          </w:tcPr>
          <w:p w14:paraId="22DEED23" w14:textId="77B879CA" w:rsidR="002172AC" w:rsidRPr="00501ACE" w:rsidRDefault="002172AC" w:rsidP="002172AC">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0.0%</w:t>
            </w:r>
          </w:p>
        </w:tc>
        <w:tc>
          <w:tcPr>
            <w:tcW w:w="945" w:type="dxa"/>
            <w:noWrap/>
          </w:tcPr>
          <w:p w14:paraId="5D3C0F76" w14:textId="77777777" w:rsidR="002172AC" w:rsidRPr="00501ACE" w:rsidRDefault="002172AC" w:rsidP="002172AC">
            <w:pPr>
              <w:jc w:val="right"/>
              <w:rPr>
                <w:rFonts w:ascii="Gill Sans MT" w:hAnsi="Gill Sans MT"/>
                <w:color w:val="000000"/>
                <w:sz w:val="20"/>
                <w:szCs w:val="20"/>
                <w:lang w:eastAsia="en-IE"/>
              </w:rPr>
            </w:pPr>
          </w:p>
        </w:tc>
      </w:tr>
      <w:tr w:rsidR="002172AC" w:rsidRPr="00501ACE" w14:paraId="407EDC28" w14:textId="77777777" w:rsidTr="00E24888">
        <w:trPr>
          <w:trHeight w:val="300"/>
        </w:trPr>
        <w:tc>
          <w:tcPr>
            <w:tcW w:w="2424" w:type="dxa"/>
            <w:noWrap/>
            <w:hideMark/>
          </w:tcPr>
          <w:p w14:paraId="41F84CA3" w14:textId="77777777" w:rsidR="002172AC" w:rsidRPr="00501ACE" w:rsidRDefault="002172AC" w:rsidP="002172AC">
            <w:pPr>
              <w:rPr>
                <w:rFonts w:ascii="Gill Sans MT" w:hAnsi="Gill Sans MT"/>
                <w:color w:val="000000"/>
                <w:sz w:val="20"/>
                <w:szCs w:val="20"/>
                <w:lang w:eastAsia="en-IE"/>
              </w:rPr>
            </w:pPr>
            <w:r w:rsidRPr="00501ACE">
              <w:rPr>
                <w:rFonts w:ascii="Gill Sans MT" w:hAnsi="Gill Sans MT"/>
                <w:color w:val="000000"/>
                <w:sz w:val="20"/>
                <w:szCs w:val="20"/>
                <w:lang w:eastAsia="en-IE"/>
              </w:rPr>
              <w:t>Policing Authority</w:t>
            </w:r>
          </w:p>
        </w:tc>
        <w:tc>
          <w:tcPr>
            <w:tcW w:w="1258" w:type="dxa"/>
            <w:noWrap/>
            <w:hideMark/>
          </w:tcPr>
          <w:p w14:paraId="6DA0D736" w14:textId="77777777" w:rsidR="002172AC" w:rsidRPr="00501ACE" w:rsidRDefault="002172AC" w:rsidP="002172AC">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20</w:t>
            </w:r>
          </w:p>
        </w:tc>
        <w:tc>
          <w:tcPr>
            <w:tcW w:w="966" w:type="dxa"/>
            <w:noWrap/>
            <w:hideMark/>
          </w:tcPr>
          <w:p w14:paraId="4E6D3631" w14:textId="77777777" w:rsidR="002172AC" w:rsidRPr="00501ACE" w:rsidRDefault="002172AC" w:rsidP="002172AC">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29</w:t>
            </w:r>
          </w:p>
        </w:tc>
        <w:tc>
          <w:tcPr>
            <w:tcW w:w="1023" w:type="dxa"/>
            <w:noWrap/>
            <w:hideMark/>
          </w:tcPr>
          <w:p w14:paraId="4EC4CE24" w14:textId="77777777" w:rsidR="002172AC" w:rsidRPr="00501ACE" w:rsidRDefault="002172AC" w:rsidP="002172AC">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0</w:t>
            </w:r>
          </w:p>
        </w:tc>
        <w:tc>
          <w:tcPr>
            <w:tcW w:w="1093" w:type="dxa"/>
            <w:noWrap/>
            <w:hideMark/>
          </w:tcPr>
          <w:p w14:paraId="6F251AD5" w14:textId="77777777" w:rsidR="002172AC" w:rsidRPr="00501ACE" w:rsidRDefault="002172AC" w:rsidP="002172AC">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0</w:t>
            </w:r>
          </w:p>
        </w:tc>
        <w:tc>
          <w:tcPr>
            <w:tcW w:w="1005" w:type="dxa"/>
            <w:noWrap/>
            <w:hideMark/>
          </w:tcPr>
          <w:p w14:paraId="7D8362D3" w14:textId="52A380F8" w:rsidR="002172AC" w:rsidRPr="00501ACE" w:rsidRDefault="002172AC" w:rsidP="002172AC">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0.0%</w:t>
            </w:r>
          </w:p>
        </w:tc>
        <w:tc>
          <w:tcPr>
            <w:tcW w:w="945" w:type="dxa"/>
            <w:noWrap/>
            <w:hideMark/>
          </w:tcPr>
          <w:p w14:paraId="347325D3" w14:textId="44535E81" w:rsidR="002172AC" w:rsidRPr="00501ACE" w:rsidRDefault="002172AC" w:rsidP="002172AC">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0.0%</w:t>
            </w:r>
          </w:p>
        </w:tc>
      </w:tr>
      <w:tr w:rsidR="002172AC" w:rsidRPr="00501ACE" w14:paraId="111424A8" w14:textId="77777777" w:rsidTr="00E24888">
        <w:trPr>
          <w:trHeight w:val="300"/>
        </w:trPr>
        <w:tc>
          <w:tcPr>
            <w:tcW w:w="2424" w:type="dxa"/>
            <w:noWrap/>
            <w:hideMark/>
          </w:tcPr>
          <w:p w14:paraId="5DD0AF77" w14:textId="77777777" w:rsidR="002172AC" w:rsidRPr="00501ACE" w:rsidRDefault="002172AC" w:rsidP="002172AC">
            <w:pPr>
              <w:rPr>
                <w:rFonts w:ascii="Gill Sans MT" w:hAnsi="Gill Sans MT"/>
                <w:color w:val="000000"/>
                <w:sz w:val="20"/>
                <w:szCs w:val="20"/>
                <w:lang w:eastAsia="en-IE"/>
              </w:rPr>
            </w:pPr>
            <w:r w:rsidRPr="00501ACE">
              <w:rPr>
                <w:rFonts w:ascii="Gill Sans MT" w:hAnsi="Gill Sans MT"/>
                <w:color w:val="000000"/>
                <w:sz w:val="20"/>
                <w:szCs w:val="20"/>
                <w:lang w:eastAsia="en-IE"/>
              </w:rPr>
              <w:t>Property Registration Authority</w:t>
            </w:r>
          </w:p>
        </w:tc>
        <w:tc>
          <w:tcPr>
            <w:tcW w:w="1258" w:type="dxa"/>
            <w:noWrap/>
            <w:hideMark/>
          </w:tcPr>
          <w:p w14:paraId="29E84644" w14:textId="77777777" w:rsidR="002172AC" w:rsidRPr="00501ACE" w:rsidRDefault="002172AC" w:rsidP="002172AC">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526</w:t>
            </w:r>
          </w:p>
        </w:tc>
        <w:tc>
          <w:tcPr>
            <w:tcW w:w="966" w:type="dxa"/>
            <w:noWrap/>
            <w:hideMark/>
          </w:tcPr>
          <w:p w14:paraId="4EDC76F8" w14:textId="77777777" w:rsidR="002172AC" w:rsidRPr="00501ACE" w:rsidRDefault="002172AC" w:rsidP="002172AC">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544</w:t>
            </w:r>
          </w:p>
        </w:tc>
        <w:tc>
          <w:tcPr>
            <w:tcW w:w="1023" w:type="dxa"/>
            <w:noWrap/>
            <w:hideMark/>
          </w:tcPr>
          <w:p w14:paraId="7ACCE0E1" w14:textId="77777777" w:rsidR="002172AC" w:rsidRPr="00501ACE" w:rsidRDefault="002172AC" w:rsidP="002172AC">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35</w:t>
            </w:r>
          </w:p>
        </w:tc>
        <w:tc>
          <w:tcPr>
            <w:tcW w:w="1093" w:type="dxa"/>
            <w:noWrap/>
            <w:hideMark/>
          </w:tcPr>
          <w:p w14:paraId="20DC214F" w14:textId="77777777" w:rsidR="002172AC" w:rsidRPr="00501ACE" w:rsidRDefault="002172AC" w:rsidP="002172AC">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33</w:t>
            </w:r>
          </w:p>
        </w:tc>
        <w:tc>
          <w:tcPr>
            <w:tcW w:w="1005" w:type="dxa"/>
            <w:noWrap/>
            <w:hideMark/>
          </w:tcPr>
          <w:p w14:paraId="37F69A0F" w14:textId="6337E1D6" w:rsidR="002172AC" w:rsidRPr="00501ACE" w:rsidRDefault="002172AC" w:rsidP="002172AC">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6.7%</w:t>
            </w:r>
          </w:p>
        </w:tc>
        <w:tc>
          <w:tcPr>
            <w:tcW w:w="945" w:type="dxa"/>
            <w:noWrap/>
            <w:hideMark/>
          </w:tcPr>
          <w:p w14:paraId="0A80FA6F" w14:textId="0049736C" w:rsidR="002172AC" w:rsidRPr="00501ACE" w:rsidRDefault="002172AC" w:rsidP="002172AC">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6.1%</w:t>
            </w:r>
          </w:p>
        </w:tc>
      </w:tr>
      <w:tr w:rsidR="002172AC" w:rsidRPr="00501ACE" w14:paraId="575410D7" w14:textId="77777777" w:rsidTr="00E24888">
        <w:trPr>
          <w:trHeight w:val="300"/>
        </w:trPr>
        <w:tc>
          <w:tcPr>
            <w:tcW w:w="2424" w:type="dxa"/>
            <w:noWrap/>
            <w:hideMark/>
          </w:tcPr>
          <w:p w14:paraId="4CCEFA93" w14:textId="77777777" w:rsidR="002172AC" w:rsidRPr="00501ACE" w:rsidRDefault="002172AC" w:rsidP="002172AC">
            <w:pPr>
              <w:rPr>
                <w:rFonts w:ascii="Gill Sans MT" w:hAnsi="Gill Sans MT"/>
                <w:color w:val="000000"/>
                <w:sz w:val="20"/>
                <w:szCs w:val="20"/>
                <w:lang w:eastAsia="en-IE"/>
              </w:rPr>
            </w:pPr>
            <w:r w:rsidRPr="00501ACE">
              <w:rPr>
                <w:rFonts w:ascii="Gill Sans MT" w:hAnsi="Gill Sans MT"/>
                <w:color w:val="000000"/>
                <w:sz w:val="20"/>
                <w:szCs w:val="20"/>
                <w:lang w:eastAsia="en-IE"/>
              </w:rPr>
              <w:t>Public Appointments Service</w:t>
            </w:r>
          </w:p>
        </w:tc>
        <w:tc>
          <w:tcPr>
            <w:tcW w:w="1258" w:type="dxa"/>
            <w:noWrap/>
            <w:hideMark/>
          </w:tcPr>
          <w:p w14:paraId="3B6FC66C" w14:textId="77777777" w:rsidR="002172AC" w:rsidRPr="00501ACE" w:rsidRDefault="002172AC" w:rsidP="002172AC">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156</w:t>
            </w:r>
          </w:p>
        </w:tc>
        <w:tc>
          <w:tcPr>
            <w:tcW w:w="966" w:type="dxa"/>
            <w:noWrap/>
            <w:hideMark/>
          </w:tcPr>
          <w:p w14:paraId="4A1C0216" w14:textId="77777777" w:rsidR="002172AC" w:rsidRPr="00501ACE" w:rsidRDefault="002172AC" w:rsidP="002172AC">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177</w:t>
            </w:r>
          </w:p>
        </w:tc>
        <w:tc>
          <w:tcPr>
            <w:tcW w:w="1023" w:type="dxa"/>
            <w:noWrap/>
            <w:hideMark/>
          </w:tcPr>
          <w:p w14:paraId="2F88F291" w14:textId="77777777" w:rsidR="002172AC" w:rsidRPr="00501ACE" w:rsidRDefault="002172AC" w:rsidP="002172AC">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5</w:t>
            </w:r>
          </w:p>
        </w:tc>
        <w:tc>
          <w:tcPr>
            <w:tcW w:w="1093" w:type="dxa"/>
            <w:noWrap/>
            <w:hideMark/>
          </w:tcPr>
          <w:p w14:paraId="33CE5FB8" w14:textId="77777777" w:rsidR="002172AC" w:rsidRPr="00501ACE" w:rsidRDefault="002172AC" w:rsidP="002172AC">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7</w:t>
            </w:r>
          </w:p>
        </w:tc>
        <w:tc>
          <w:tcPr>
            <w:tcW w:w="1005" w:type="dxa"/>
            <w:noWrap/>
            <w:hideMark/>
          </w:tcPr>
          <w:p w14:paraId="0F3AF4C8" w14:textId="12284489" w:rsidR="002172AC" w:rsidRPr="00501ACE" w:rsidRDefault="002172AC" w:rsidP="002172AC">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3.2%</w:t>
            </w:r>
          </w:p>
        </w:tc>
        <w:tc>
          <w:tcPr>
            <w:tcW w:w="945" w:type="dxa"/>
            <w:noWrap/>
            <w:hideMark/>
          </w:tcPr>
          <w:p w14:paraId="63CD5573" w14:textId="73F38A6C" w:rsidR="002172AC" w:rsidRPr="00501ACE" w:rsidRDefault="002172AC" w:rsidP="002172AC">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4.0%</w:t>
            </w:r>
          </w:p>
        </w:tc>
      </w:tr>
      <w:tr w:rsidR="002172AC" w:rsidRPr="00501ACE" w14:paraId="5FDE5B08" w14:textId="77777777" w:rsidTr="00E24888">
        <w:trPr>
          <w:trHeight w:val="300"/>
        </w:trPr>
        <w:tc>
          <w:tcPr>
            <w:tcW w:w="2424" w:type="dxa"/>
            <w:noWrap/>
            <w:hideMark/>
          </w:tcPr>
          <w:p w14:paraId="4F16EFCE" w14:textId="77777777" w:rsidR="002172AC" w:rsidRPr="00501ACE" w:rsidRDefault="002172AC" w:rsidP="002172AC">
            <w:pPr>
              <w:rPr>
                <w:rFonts w:ascii="Gill Sans MT" w:hAnsi="Gill Sans MT"/>
                <w:color w:val="000000"/>
                <w:sz w:val="20"/>
                <w:szCs w:val="20"/>
                <w:lang w:eastAsia="en-IE"/>
              </w:rPr>
            </w:pPr>
            <w:r w:rsidRPr="00501ACE">
              <w:rPr>
                <w:rFonts w:ascii="Gill Sans MT" w:hAnsi="Gill Sans MT"/>
                <w:color w:val="000000"/>
                <w:sz w:val="20"/>
                <w:szCs w:val="20"/>
                <w:lang w:eastAsia="en-IE"/>
              </w:rPr>
              <w:t>Revenue Commissioners</w:t>
            </w:r>
          </w:p>
        </w:tc>
        <w:tc>
          <w:tcPr>
            <w:tcW w:w="1258" w:type="dxa"/>
            <w:noWrap/>
            <w:hideMark/>
          </w:tcPr>
          <w:p w14:paraId="3DFA9AA9" w14:textId="0455B71A" w:rsidR="002172AC" w:rsidRPr="00501ACE" w:rsidRDefault="002172AC" w:rsidP="002172AC">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6</w:t>
            </w:r>
            <w:r w:rsidR="00467767" w:rsidRPr="00501ACE">
              <w:rPr>
                <w:rFonts w:ascii="Gill Sans MT" w:hAnsi="Gill Sans MT"/>
                <w:color w:val="000000"/>
                <w:sz w:val="20"/>
                <w:szCs w:val="20"/>
                <w:lang w:eastAsia="en-IE"/>
              </w:rPr>
              <w:t>,</w:t>
            </w:r>
            <w:r w:rsidRPr="00501ACE">
              <w:rPr>
                <w:rFonts w:ascii="Gill Sans MT" w:hAnsi="Gill Sans MT"/>
                <w:color w:val="000000"/>
                <w:sz w:val="20"/>
                <w:szCs w:val="20"/>
                <w:lang w:eastAsia="en-IE"/>
              </w:rPr>
              <w:t>345</w:t>
            </w:r>
          </w:p>
        </w:tc>
        <w:tc>
          <w:tcPr>
            <w:tcW w:w="966" w:type="dxa"/>
            <w:noWrap/>
            <w:hideMark/>
          </w:tcPr>
          <w:p w14:paraId="520C23A7" w14:textId="5106B616" w:rsidR="002172AC" w:rsidRPr="00501ACE" w:rsidRDefault="002172AC" w:rsidP="002172AC">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6</w:t>
            </w:r>
            <w:r w:rsidR="00467767" w:rsidRPr="00501ACE">
              <w:rPr>
                <w:rFonts w:ascii="Gill Sans MT" w:hAnsi="Gill Sans MT"/>
                <w:color w:val="000000"/>
                <w:sz w:val="20"/>
                <w:szCs w:val="20"/>
                <w:lang w:eastAsia="en-IE"/>
              </w:rPr>
              <w:t>,</w:t>
            </w:r>
            <w:r w:rsidRPr="00501ACE">
              <w:rPr>
                <w:rFonts w:ascii="Gill Sans MT" w:hAnsi="Gill Sans MT"/>
                <w:color w:val="000000"/>
                <w:sz w:val="20"/>
                <w:szCs w:val="20"/>
                <w:lang w:eastAsia="en-IE"/>
              </w:rPr>
              <w:t>372</w:t>
            </w:r>
          </w:p>
        </w:tc>
        <w:tc>
          <w:tcPr>
            <w:tcW w:w="1023" w:type="dxa"/>
            <w:noWrap/>
            <w:hideMark/>
          </w:tcPr>
          <w:p w14:paraId="36C0AAD7" w14:textId="77777777" w:rsidR="002172AC" w:rsidRPr="00501ACE" w:rsidRDefault="002172AC" w:rsidP="002172AC">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275</w:t>
            </w:r>
          </w:p>
        </w:tc>
        <w:tc>
          <w:tcPr>
            <w:tcW w:w="1093" w:type="dxa"/>
            <w:noWrap/>
            <w:hideMark/>
          </w:tcPr>
          <w:p w14:paraId="1866C689" w14:textId="77777777" w:rsidR="002172AC" w:rsidRPr="00501ACE" w:rsidRDefault="002172AC" w:rsidP="002172AC">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274</w:t>
            </w:r>
          </w:p>
        </w:tc>
        <w:tc>
          <w:tcPr>
            <w:tcW w:w="1005" w:type="dxa"/>
            <w:noWrap/>
            <w:hideMark/>
          </w:tcPr>
          <w:p w14:paraId="39DB33BC" w14:textId="4946BFBA" w:rsidR="002172AC" w:rsidRPr="00501ACE" w:rsidRDefault="002172AC" w:rsidP="002172AC">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4.3%</w:t>
            </w:r>
          </w:p>
        </w:tc>
        <w:tc>
          <w:tcPr>
            <w:tcW w:w="945" w:type="dxa"/>
            <w:noWrap/>
            <w:hideMark/>
          </w:tcPr>
          <w:p w14:paraId="295C9574" w14:textId="5FBB904B" w:rsidR="002172AC" w:rsidRPr="00501ACE" w:rsidRDefault="002172AC" w:rsidP="002172AC">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4.3%</w:t>
            </w:r>
          </w:p>
        </w:tc>
      </w:tr>
      <w:tr w:rsidR="002172AC" w:rsidRPr="00501ACE" w14:paraId="652F5296" w14:textId="77777777" w:rsidTr="00E24888">
        <w:trPr>
          <w:trHeight w:val="300"/>
        </w:trPr>
        <w:tc>
          <w:tcPr>
            <w:tcW w:w="2424" w:type="dxa"/>
            <w:noWrap/>
            <w:hideMark/>
          </w:tcPr>
          <w:p w14:paraId="70571E37" w14:textId="77777777" w:rsidR="002172AC" w:rsidRPr="00501ACE" w:rsidRDefault="002172AC" w:rsidP="002172AC">
            <w:pPr>
              <w:rPr>
                <w:rFonts w:ascii="Gill Sans MT" w:hAnsi="Gill Sans MT"/>
                <w:color w:val="000000"/>
                <w:sz w:val="20"/>
                <w:szCs w:val="20"/>
                <w:lang w:eastAsia="en-IE"/>
              </w:rPr>
            </w:pPr>
            <w:r w:rsidRPr="00501ACE">
              <w:rPr>
                <w:rFonts w:ascii="Gill Sans MT" w:hAnsi="Gill Sans MT"/>
                <w:color w:val="000000"/>
                <w:sz w:val="20"/>
                <w:szCs w:val="20"/>
                <w:lang w:eastAsia="en-IE"/>
              </w:rPr>
              <w:t>State Examinations Commission</w:t>
            </w:r>
          </w:p>
        </w:tc>
        <w:tc>
          <w:tcPr>
            <w:tcW w:w="1258" w:type="dxa"/>
            <w:noWrap/>
            <w:hideMark/>
          </w:tcPr>
          <w:p w14:paraId="592F1BCA" w14:textId="77777777" w:rsidR="002172AC" w:rsidRPr="00501ACE" w:rsidRDefault="002172AC" w:rsidP="002172AC">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158</w:t>
            </w:r>
          </w:p>
        </w:tc>
        <w:tc>
          <w:tcPr>
            <w:tcW w:w="966" w:type="dxa"/>
            <w:noWrap/>
            <w:hideMark/>
          </w:tcPr>
          <w:p w14:paraId="7F49FF4D" w14:textId="77777777" w:rsidR="002172AC" w:rsidRPr="00501ACE" w:rsidRDefault="002172AC" w:rsidP="002172AC">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159</w:t>
            </w:r>
          </w:p>
        </w:tc>
        <w:tc>
          <w:tcPr>
            <w:tcW w:w="1023" w:type="dxa"/>
            <w:noWrap/>
            <w:hideMark/>
          </w:tcPr>
          <w:p w14:paraId="54D434E4" w14:textId="77777777" w:rsidR="002172AC" w:rsidRPr="00501ACE" w:rsidRDefault="002172AC" w:rsidP="002172AC">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5</w:t>
            </w:r>
          </w:p>
        </w:tc>
        <w:tc>
          <w:tcPr>
            <w:tcW w:w="1093" w:type="dxa"/>
            <w:noWrap/>
            <w:hideMark/>
          </w:tcPr>
          <w:p w14:paraId="6BFDFBD9" w14:textId="77777777" w:rsidR="002172AC" w:rsidRPr="00501ACE" w:rsidRDefault="002172AC" w:rsidP="002172AC">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5</w:t>
            </w:r>
          </w:p>
        </w:tc>
        <w:tc>
          <w:tcPr>
            <w:tcW w:w="1005" w:type="dxa"/>
            <w:noWrap/>
            <w:hideMark/>
          </w:tcPr>
          <w:p w14:paraId="09B398B0" w14:textId="6ED07612" w:rsidR="002172AC" w:rsidRPr="00501ACE" w:rsidRDefault="002172AC" w:rsidP="002172AC">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3.2%</w:t>
            </w:r>
          </w:p>
        </w:tc>
        <w:tc>
          <w:tcPr>
            <w:tcW w:w="945" w:type="dxa"/>
            <w:noWrap/>
            <w:hideMark/>
          </w:tcPr>
          <w:p w14:paraId="49F55E4B" w14:textId="30645570" w:rsidR="002172AC" w:rsidRPr="00501ACE" w:rsidRDefault="002172AC" w:rsidP="002172AC">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3.1%</w:t>
            </w:r>
          </w:p>
        </w:tc>
      </w:tr>
      <w:tr w:rsidR="002172AC" w:rsidRPr="00501ACE" w14:paraId="23166ABE" w14:textId="77777777" w:rsidTr="00E24888">
        <w:trPr>
          <w:trHeight w:val="300"/>
        </w:trPr>
        <w:tc>
          <w:tcPr>
            <w:tcW w:w="2424" w:type="dxa"/>
            <w:noWrap/>
            <w:hideMark/>
          </w:tcPr>
          <w:p w14:paraId="6380418C" w14:textId="77777777" w:rsidR="002172AC" w:rsidRPr="00501ACE" w:rsidRDefault="002172AC" w:rsidP="002172AC">
            <w:pPr>
              <w:rPr>
                <w:rFonts w:ascii="Gill Sans MT" w:hAnsi="Gill Sans MT"/>
                <w:color w:val="000000"/>
                <w:sz w:val="20"/>
                <w:szCs w:val="20"/>
                <w:lang w:eastAsia="en-IE"/>
              </w:rPr>
            </w:pPr>
            <w:r w:rsidRPr="00501ACE">
              <w:rPr>
                <w:rFonts w:ascii="Gill Sans MT" w:hAnsi="Gill Sans MT"/>
                <w:color w:val="000000"/>
                <w:sz w:val="20"/>
                <w:szCs w:val="20"/>
                <w:lang w:eastAsia="en-IE"/>
              </w:rPr>
              <w:t>The Ombudsman for Children's Office</w:t>
            </w:r>
          </w:p>
        </w:tc>
        <w:tc>
          <w:tcPr>
            <w:tcW w:w="1258" w:type="dxa"/>
            <w:noWrap/>
            <w:hideMark/>
          </w:tcPr>
          <w:p w14:paraId="4A5F77C4" w14:textId="77777777" w:rsidR="002172AC" w:rsidRPr="00501ACE" w:rsidRDefault="002172AC" w:rsidP="002172AC">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14</w:t>
            </w:r>
          </w:p>
        </w:tc>
        <w:tc>
          <w:tcPr>
            <w:tcW w:w="966" w:type="dxa"/>
            <w:noWrap/>
            <w:hideMark/>
          </w:tcPr>
          <w:p w14:paraId="4B828739" w14:textId="77777777" w:rsidR="002172AC" w:rsidRPr="00501ACE" w:rsidRDefault="002172AC" w:rsidP="002172AC">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14</w:t>
            </w:r>
          </w:p>
        </w:tc>
        <w:tc>
          <w:tcPr>
            <w:tcW w:w="1023" w:type="dxa"/>
            <w:noWrap/>
            <w:hideMark/>
          </w:tcPr>
          <w:p w14:paraId="698A7A8F" w14:textId="77777777" w:rsidR="002172AC" w:rsidRPr="00501ACE" w:rsidRDefault="002172AC" w:rsidP="002172AC">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0</w:t>
            </w:r>
          </w:p>
        </w:tc>
        <w:tc>
          <w:tcPr>
            <w:tcW w:w="1093" w:type="dxa"/>
            <w:noWrap/>
            <w:hideMark/>
          </w:tcPr>
          <w:p w14:paraId="008CAC86" w14:textId="77777777" w:rsidR="002172AC" w:rsidRPr="00501ACE" w:rsidRDefault="002172AC" w:rsidP="002172AC">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0</w:t>
            </w:r>
          </w:p>
        </w:tc>
        <w:tc>
          <w:tcPr>
            <w:tcW w:w="1005" w:type="dxa"/>
            <w:noWrap/>
            <w:hideMark/>
          </w:tcPr>
          <w:p w14:paraId="2FC34BB9" w14:textId="647B5B97" w:rsidR="002172AC" w:rsidRPr="00501ACE" w:rsidRDefault="002172AC" w:rsidP="002172AC">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0.0%</w:t>
            </w:r>
          </w:p>
        </w:tc>
        <w:tc>
          <w:tcPr>
            <w:tcW w:w="945" w:type="dxa"/>
            <w:noWrap/>
            <w:hideMark/>
          </w:tcPr>
          <w:p w14:paraId="723CD724" w14:textId="546E9733" w:rsidR="002172AC" w:rsidRPr="00501ACE" w:rsidRDefault="002172AC" w:rsidP="002172AC">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0.0%</w:t>
            </w:r>
          </w:p>
        </w:tc>
      </w:tr>
      <w:tr w:rsidR="002172AC" w:rsidRPr="00501ACE" w14:paraId="5C4295B2" w14:textId="77777777" w:rsidTr="00E24888">
        <w:trPr>
          <w:trHeight w:val="300"/>
        </w:trPr>
        <w:tc>
          <w:tcPr>
            <w:tcW w:w="2424" w:type="dxa"/>
            <w:noWrap/>
            <w:hideMark/>
          </w:tcPr>
          <w:p w14:paraId="2E09B10C" w14:textId="77777777" w:rsidR="002172AC" w:rsidRPr="00501ACE" w:rsidRDefault="002172AC" w:rsidP="002172AC">
            <w:pPr>
              <w:rPr>
                <w:rFonts w:ascii="Gill Sans MT" w:hAnsi="Gill Sans MT"/>
                <w:color w:val="000000"/>
                <w:sz w:val="20"/>
                <w:szCs w:val="20"/>
                <w:lang w:eastAsia="en-IE"/>
              </w:rPr>
            </w:pPr>
            <w:r w:rsidRPr="00501ACE">
              <w:rPr>
                <w:rFonts w:ascii="Gill Sans MT" w:hAnsi="Gill Sans MT"/>
                <w:color w:val="000000"/>
                <w:sz w:val="20"/>
                <w:szCs w:val="20"/>
                <w:lang w:eastAsia="en-IE"/>
              </w:rPr>
              <w:t>The Private Security Authority</w:t>
            </w:r>
          </w:p>
        </w:tc>
        <w:tc>
          <w:tcPr>
            <w:tcW w:w="1258" w:type="dxa"/>
            <w:noWrap/>
            <w:hideMark/>
          </w:tcPr>
          <w:p w14:paraId="44D9F1C6" w14:textId="77777777" w:rsidR="002172AC" w:rsidRPr="00501ACE" w:rsidRDefault="002172AC" w:rsidP="002172AC">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39</w:t>
            </w:r>
          </w:p>
        </w:tc>
        <w:tc>
          <w:tcPr>
            <w:tcW w:w="966" w:type="dxa"/>
            <w:noWrap/>
            <w:hideMark/>
          </w:tcPr>
          <w:p w14:paraId="781D1FA7" w14:textId="77777777" w:rsidR="002172AC" w:rsidRPr="00501ACE" w:rsidRDefault="002172AC" w:rsidP="002172AC">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43</w:t>
            </w:r>
          </w:p>
        </w:tc>
        <w:tc>
          <w:tcPr>
            <w:tcW w:w="1023" w:type="dxa"/>
            <w:noWrap/>
            <w:hideMark/>
          </w:tcPr>
          <w:p w14:paraId="10544AFF" w14:textId="77777777" w:rsidR="002172AC" w:rsidRPr="00501ACE" w:rsidRDefault="002172AC" w:rsidP="002172AC">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w:t>
            </w:r>
          </w:p>
        </w:tc>
        <w:tc>
          <w:tcPr>
            <w:tcW w:w="1093" w:type="dxa"/>
            <w:noWrap/>
            <w:hideMark/>
          </w:tcPr>
          <w:p w14:paraId="0CCDDFE6" w14:textId="77777777" w:rsidR="002172AC" w:rsidRPr="00501ACE" w:rsidRDefault="002172AC" w:rsidP="002172AC">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w:t>
            </w:r>
          </w:p>
        </w:tc>
        <w:tc>
          <w:tcPr>
            <w:tcW w:w="1005" w:type="dxa"/>
            <w:noWrap/>
            <w:hideMark/>
          </w:tcPr>
          <w:p w14:paraId="51132410" w14:textId="49216051" w:rsidR="002172AC" w:rsidRPr="00501ACE" w:rsidRDefault="002172AC" w:rsidP="002172AC">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2.6%</w:t>
            </w:r>
          </w:p>
        </w:tc>
        <w:tc>
          <w:tcPr>
            <w:tcW w:w="945" w:type="dxa"/>
            <w:noWrap/>
            <w:hideMark/>
          </w:tcPr>
          <w:p w14:paraId="665B6BC7" w14:textId="0A534C3E" w:rsidR="002172AC" w:rsidRPr="00501ACE" w:rsidRDefault="002172AC" w:rsidP="002172AC">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2.3%</w:t>
            </w:r>
          </w:p>
        </w:tc>
      </w:tr>
      <w:tr w:rsidR="002172AC" w:rsidRPr="00501ACE" w14:paraId="39108157" w14:textId="77777777" w:rsidTr="00E24888">
        <w:trPr>
          <w:trHeight w:val="300"/>
        </w:trPr>
        <w:tc>
          <w:tcPr>
            <w:tcW w:w="2424" w:type="dxa"/>
            <w:noWrap/>
            <w:hideMark/>
          </w:tcPr>
          <w:p w14:paraId="0175B6CB" w14:textId="77777777" w:rsidR="002172AC" w:rsidRPr="00501ACE" w:rsidRDefault="002172AC" w:rsidP="002172AC">
            <w:pPr>
              <w:rPr>
                <w:rFonts w:ascii="Gill Sans MT" w:hAnsi="Gill Sans MT"/>
                <w:color w:val="000000"/>
                <w:sz w:val="20"/>
                <w:szCs w:val="20"/>
                <w:lang w:eastAsia="en-IE"/>
              </w:rPr>
            </w:pPr>
            <w:r w:rsidRPr="00501ACE">
              <w:rPr>
                <w:rFonts w:ascii="Gill Sans MT" w:hAnsi="Gill Sans MT"/>
                <w:color w:val="000000"/>
                <w:sz w:val="20"/>
                <w:szCs w:val="20"/>
                <w:lang w:eastAsia="en-IE"/>
              </w:rPr>
              <w:t>The State Laboratory</w:t>
            </w:r>
          </w:p>
        </w:tc>
        <w:tc>
          <w:tcPr>
            <w:tcW w:w="1258" w:type="dxa"/>
            <w:noWrap/>
            <w:hideMark/>
          </w:tcPr>
          <w:p w14:paraId="1BF23728" w14:textId="77777777" w:rsidR="002172AC" w:rsidRPr="00501ACE" w:rsidRDefault="002172AC" w:rsidP="002172AC">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92</w:t>
            </w:r>
          </w:p>
        </w:tc>
        <w:tc>
          <w:tcPr>
            <w:tcW w:w="966" w:type="dxa"/>
            <w:noWrap/>
            <w:hideMark/>
          </w:tcPr>
          <w:p w14:paraId="363AAFDB" w14:textId="77777777" w:rsidR="002172AC" w:rsidRPr="00501ACE" w:rsidRDefault="002172AC" w:rsidP="002172AC">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98</w:t>
            </w:r>
          </w:p>
        </w:tc>
        <w:tc>
          <w:tcPr>
            <w:tcW w:w="1023" w:type="dxa"/>
            <w:noWrap/>
            <w:hideMark/>
          </w:tcPr>
          <w:p w14:paraId="04793DFD" w14:textId="77777777" w:rsidR="002172AC" w:rsidRPr="00501ACE" w:rsidRDefault="002172AC" w:rsidP="002172AC">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5</w:t>
            </w:r>
          </w:p>
        </w:tc>
        <w:tc>
          <w:tcPr>
            <w:tcW w:w="1093" w:type="dxa"/>
            <w:noWrap/>
            <w:hideMark/>
          </w:tcPr>
          <w:p w14:paraId="3A4BD167" w14:textId="77777777" w:rsidR="002172AC" w:rsidRPr="00501ACE" w:rsidRDefault="002172AC" w:rsidP="002172AC">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4</w:t>
            </w:r>
          </w:p>
        </w:tc>
        <w:tc>
          <w:tcPr>
            <w:tcW w:w="1005" w:type="dxa"/>
            <w:noWrap/>
            <w:hideMark/>
          </w:tcPr>
          <w:p w14:paraId="09AD22A1" w14:textId="67D32A20" w:rsidR="002172AC" w:rsidRPr="00501ACE" w:rsidRDefault="002172AC" w:rsidP="002172AC">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5.4%</w:t>
            </w:r>
          </w:p>
        </w:tc>
        <w:tc>
          <w:tcPr>
            <w:tcW w:w="945" w:type="dxa"/>
            <w:noWrap/>
            <w:hideMark/>
          </w:tcPr>
          <w:p w14:paraId="52163588" w14:textId="5386F3FF" w:rsidR="002172AC" w:rsidRPr="00501ACE" w:rsidRDefault="002172AC" w:rsidP="002172AC">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4.1%</w:t>
            </w:r>
          </w:p>
        </w:tc>
      </w:tr>
      <w:tr w:rsidR="002172AC" w:rsidRPr="00501ACE" w14:paraId="7EC85C55" w14:textId="77777777" w:rsidTr="00E24888">
        <w:trPr>
          <w:trHeight w:val="300"/>
        </w:trPr>
        <w:tc>
          <w:tcPr>
            <w:tcW w:w="2424" w:type="dxa"/>
            <w:noWrap/>
            <w:hideMark/>
          </w:tcPr>
          <w:p w14:paraId="256498E6" w14:textId="77777777" w:rsidR="002172AC" w:rsidRPr="00501ACE" w:rsidRDefault="002172AC" w:rsidP="002172AC">
            <w:pPr>
              <w:rPr>
                <w:rFonts w:ascii="Gill Sans MT" w:hAnsi="Gill Sans MT"/>
                <w:color w:val="000000"/>
                <w:sz w:val="20"/>
                <w:szCs w:val="20"/>
                <w:lang w:eastAsia="en-IE"/>
              </w:rPr>
            </w:pPr>
            <w:r w:rsidRPr="00501ACE">
              <w:rPr>
                <w:rFonts w:ascii="Gill Sans MT" w:hAnsi="Gill Sans MT"/>
                <w:color w:val="000000"/>
                <w:sz w:val="20"/>
                <w:szCs w:val="20"/>
                <w:lang w:eastAsia="en-IE"/>
              </w:rPr>
              <w:t>Valuation Office (comparison made to Valuation Office/Valuation Tribunal 2016)</w:t>
            </w:r>
          </w:p>
        </w:tc>
        <w:tc>
          <w:tcPr>
            <w:tcW w:w="1258" w:type="dxa"/>
            <w:noWrap/>
            <w:hideMark/>
          </w:tcPr>
          <w:p w14:paraId="1F4A7684" w14:textId="77777777" w:rsidR="002172AC" w:rsidRPr="00501ACE" w:rsidRDefault="002172AC" w:rsidP="002172AC">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118</w:t>
            </w:r>
          </w:p>
        </w:tc>
        <w:tc>
          <w:tcPr>
            <w:tcW w:w="966" w:type="dxa"/>
            <w:noWrap/>
            <w:hideMark/>
          </w:tcPr>
          <w:p w14:paraId="06B159F5" w14:textId="77777777" w:rsidR="002172AC" w:rsidRPr="00501ACE" w:rsidRDefault="002172AC" w:rsidP="002172AC">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128</w:t>
            </w:r>
          </w:p>
        </w:tc>
        <w:tc>
          <w:tcPr>
            <w:tcW w:w="1023" w:type="dxa"/>
            <w:noWrap/>
            <w:hideMark/>
          </w:tcPr>
          <w:p w14:paraId="5CD4C1BA" w14:textId="77777777" w:rsidR="002172AC" w:rsidRPr="00501ACE" w:rsidRDefault="002172AC" w:rsidP="002172AC">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7</w:t>
            </w:r>
          </w:p>
        </w:tc>
        <w:tc>
          <w:tcPr>
            <w:tcW w:w="1093" w:type="dxa"/>
            <w:noWrap/>
            <w:hideMark/>
          </w:tcPr>
          <w:p w14:paraId="6918DF79" w14:textId="77777777" w:rsidR="002172AC" w:rsidRPr="00501ACE" w:rsidRDefault="002172AC" w:rsidP="002172AC">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6</w:t>
            </w:r>
          </w:p>
        </w:tc>
        <w:tc>
          <w:tcPr>
            <w:tcW w:w="1005" w:type="dxa"/>
            <w:noWrap/>
            <w:hideMark/>
          </w:tcPr>
          <w:p w14:paraId="7A421C2A" w14:textId="7C1555E3" w:rsidR="002172AC" w:rsidRPr="00501ACE" w:rsidRDefault="002172AC" w:rsidP="002172AC">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5.9%</w:t>
            </w:r>
          </w:p>
        </w:tc>
        <w:tc>
          <w:tcPr>
            <w:tcW w:w="945" w:type="dxa"/>
            <w:noWrap/>
            <w:hideMark/>
          </w:tcPr>
          <w:p w14:paraId="553F7716" w14:textId="370A10C6" w:rsidR="002172AC" w:rsidRPr="00501ACE" w:rsidRDefault="002172AC" w:rsidP="002172AC">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4.7%</w:t>
            </w:r>
          </w:p>
        </w:tc>
      </w:tr>
      <w:tr w:rsidR="002172AC" w:rsidRPr="00501ACE" w14:paraId="706F0E4B" w14:textId="77777777" w:rsidTr="00E24888">
        <w:tc>
          <w:tcPr>
            <w:tcW w:w="2424" w:type="dxa"/>
          </w:tcPr>
          <w:p w14:paraId="76EE153A" w14:textId="77777777" w:rsidR="002172AC" w:rsidRPr="00501ACE" w:rsidRDefault="002172AC" w:rsidP="002172AC">
            <w:pPr>
              <w:ind w:firstLineChars="10" w:firstLine="20"/>
              <w:rPr>
                <w:rFonts w:ascii="Gill Sans MT" w:hAnsi="Gill Sans MT"/>
                <w:b/>
                <w:sz w:val="20"/>
                <w:szCs w:val="20"/>
              </w:rPr>
            </w:pPr>
            <w:r w:rsidRPr="00501ACE">
              <w:rPr>
                <w:rFonts w:ascii="Gill Sans MT" w:hAnsi="Gill Sans MT"/>
                <w:b/>
                <w:sz w:val="20"/>
                <w:szCs w:val="20"/>
              </w:rPr>
              <w:t>Grand Total</w:t>
            </w:r>
          </w:p>
        </w:tc>
        <w:tc>
          <w:tcPr>
            <w:tcW w:w="1258" w:type="dxa"/>
            <w:tcBorders>
              <w:top w:val="single" w:sz="4" w:space="0" w:color="auto"/>
              <w:left w:val="single" w:sz="4" w:space="0" w:color="auto"/>
              <w:bottom w:val="single" w:sz="4" w:space="0" w:color="auto"/>
              <w:right w:val="single" w:sz="4" w:space="0" w:color="auto"/>
            </w:tcBorders>
            <w:shd w:val="clear" w:color="auto" w:fill="auto"/>
            <w:vAlign w:val="bottom"/>
          </w:tcPr>
          <w:p w14:paraId="26B150DA" w14:textId="6A8C6DBD" w:rsidR="002172AC" w:rsidRPr="00501ACE" w:rsidRDefault="002172AC" w:rsidP="002172AC">
            <w:pPr>
              <w:jc w:val="right"/>
              <w:rPr>
                <w:rFonts w:ascii="Gill Sans MT" w:hAnsi="Gill Sans MT"/>
                <w:b/>
                <w:bCs/>
                <w:color w:val="000000"/>
                <w:sz w:val="20"/>
                <w:szCs w:val="20"/>
                <w:lang w:eastAsia="en-IE"/>
              </w:rPr>
            </w:pPr>
            <w:r w:rsidRPr="00501ACE">
              <w:rPr>
                <w:rFonts w:ascii="Gill Sans MT" w:hAnsi="Gill Sans MT"/>
                <w:b/>
                <w:bCs/>
                <w:color w:val="000000"/>
                <w:sz w:val="20"/>
                <w:szCs w:val="20"/>
              </w:rPr>
              <w:t>33</w:t>
            </w:r>
            <w:r w:rsidR="00467767" w:rsidRPr="00501ACE">
              <w:rPr>
                <w:rFonts w:ascii="Gill Sans MT" w:hAnsi="Gill Sans MT"/>
                <w:b/>
                <w:bCs/>
                <w:color w:val="000000"/>
                <w:sz w:val="20"/>
                <w:szCs w:val="20"/>
              </w:rPr>
              <w:t>,</w:t>
            </w:r>
            <w:r w:rsidRPr="00501ACE">
              <w:rPr>
                <w:rFonts w:ascii="Gill Sans MT" w:hAnsi="Gill Sans MT"/>
                <w:b/>
                <w:bCs/>
                <w:color w:val="000000"/>
                <w:sz w:val="20"/>
                <w:szCs w:val="20"/>
              </w:rPr>
              <w:t>236</w:t>
            </w:r>
          </w:p>
        </w:tc>
        <w:tc>
          <w:tcPr>
            <w:tcW w:w="966" w:type="dxa"/>
            <w:tcBorders>
              <w:top w:val="single" w:sz="4" w:space="0" w:color="auto"/>
              <w:left w:val="single" w:sz="4" w:space="0" w:color="auto"/>
              <w:bottom w:val="single" w:sz="4" w:space="0" w:color="auto"/>
              <w:right w:val="single" w:sz="4" w:space="0" w:color="auto"/>
            </w:tcBorders>
            <w:shd w:val="clear" w:color="auto" w:fill="auto"/>
            <w:vAlign w:val="bottom"/>
          </w:tcPr>
          <w:p w14:paraId="7B777B8E" w14:textId="24A4CE26" w:rsidR="002172AC" w:rsidRPr="00501ACE" w:rsidRDefault="002172AC" w:rsidP="002172AC">
            <w:pPr>
              <w:jc w:val="right"/>
              <w:rPr>
                <w:rFonts w:ascii="Gill Sans MT" w:hAnsi="Gill Sans MT"/>
                <w:b/>
                <w:bCs/>
                <w:color w:val="000000"/>
                <w:sz w:val="20"/>
                <w:szCs w:val="20"/>
              </w:rPr>
            </w:pPr>
            <w:r w:rsidRPr="00501ACE">
              <w:rPr>
                <w:rFonts w:ascii="Gill Sans MT" w:hAnsi="Gill Sans MT"/>
                <w:b/>
                <w:bCs/>
                <w:color w:val="000000"/>
                <w:sz w:val="20"/>
                <w:szCs w:val="20"/>
              </w:rPr>
              <w:t>34</w:t>
            </w:r>
            <w:r w:rsidR="00467767" w:rsidRPr="00501ACE">
              <w:rPr>
                <w:rFonts w:ascii="Gill Sans MT" w:hAnsi="Gill Sans MT"/>
                <w:b/>
                <w:bCs/>
                <w:color w:val="000000"/>
                <w:sz w:val="20"/>
                <w:szCs w:val="20"/>
              </w:rPr>
              <w:t>,</w:t>
            </w:r>
            <w:r w:rsidRPr="00501ACE">
              <w:rPr>
                <w:rFonts w:ascii="Gill Sans MT" w:hAnsi="Gill Sans MT"/>
                <w:b/>
                <w:bCs/>
                <w:color w:val="000000"/>
                <w:sz w:val="20"/>
                <w:szCs w:val="20"/>
              </w:rPr>
              <w:t>307</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bottom"/>
          </w:tcPr>
          <w:p w14:paraId="31CBF7EA" w14:textId="77777777" w:rsidR="002172AC" w:rsidRPr="00501ACE" w:rsidRDefault="002172AC" w:rsidP="002172AC">
            <w:pPr>
              <w:jc w:val="right"/>
              <w:rPr>
                <w:rFonts w:ascii="Gill Sans MT" w:hAnsi="Gill Sans MT"/>
                <w:b/>
                <w:bCs/>
                <w:color w:val="000000"/>
                <w:sz w:val="20"/>
                <w:szCs w:val="20"/>
              </w:rPr>
            </w:pPr>
            <w:r w:rsidRPr="00501ACE">
              <w:rPr>
                <w:rFonts w:ascii="Gill Sans MT" w:hAnsi="Gill Sans MT"/>
                <w:b/>
                <w:bCs/>
                <w:color w:val="000000"/>
                <w:sz w:val="20"/>
                <w:szCs w:val="20"/>
              </w:rPr>
              <w:t>1496</w:t>
            </w:r>
          </w:p>
        </w:tc>
        <w:tc>
          <w:tcPr>
            <w:tcW w:w="1093" w:type="dxa"/>
            <w:tcBorders>
              <w:top w:val="single" w:sz="4" w:space="0" w:color="auto"/>
              <w:left w:val="single" w:sz="4" w:space="0" w:color="auto"/>
              <w:bottom w:val="single" w:sz="4" w:space="0" w:color="auto"/>
              <w:right w:val="single" w:sz="4" w:space="0" w:color="auto"/>
            </w:tcBorders>
            <w:shd w:val="clear" w:color="auto" w:fill="auto"/>
            <w:vAlign w:val="bottom"/>
          </w:tcPr>
          <w:p w14:paraId="78F29343" w14:textId="77777777" w:rsidR="002172AC" w:rsidRPr="00501ACE" w:rsidRDefault="002172AC" w:rsidP="002172AC">
            <w:pPr>
              <w:jc w:val="right"/>
              <w:rPr>
                <w:rFonts w:ascii="Gill Sans MT" w:hAnsi="Gill Sans MT"/>
                <w:b/>
                <w:bCs/>
                <w:color w:val="000000"/>
                <w:sz w:val="20"/>
                <w:szCs w:val="20"/>
              </w:rPr>
            </w:pPr>
            <w:r w:rsidRPr="00501ACE">
              <w:rPr>
                <w:rFonts w:ascii="Gill Sans MT" w:hAnsi="Gill Sans MT"/>
                <w:b/>
                <w:bCs/>
                <w:color w:val="000000"/>
                <w:sz w:val="20"/>
                <w:szCs w:val="20"/>
              </w:rPr>
              <w:t>1543</w:t>
            </w:r>
          </w:p>
        </w:tc>
        <w:tc>
          <w:tcPr>
            <w:tcW w:w="1005" w:type="dxa"/>
            <w:tcBorders>
              <w:top w:val="single" w:sz="4" w:space="0" w:color="auto"/>
              <w:left w:val="nil"/>
              <w:bottom w:val="single" w:sz="4" w:space="0" w:color="auto"/>
              <w:right w:val="single" w:sz="4" w:space="0" w:color="auto"/>
            </w:tcBorders>
            <w:shd w:val="clear" w:color="000000" w:fill="FFFFFF"/>
            <w:vAlign w:val="bottom"/>
          </w:tcPr>
          <w:p w14:paraId="0D086795" w14:textId="35E10E76" w:rsidR="002172AC" w:rsidRPr="00501ACE" w:rsidRDefault="002172AC" w:rsidP="002172AC">
            <w:pPr>
              <w:jc w:val="right"/>
              <w:rPr>
                <w:rFonts w:ascii="Gill Sans MT" w:hAnsi="Gill Sans MT"/>
                <w:b/>
                <w:color w:val="000000"/>
                <w:sz w:val="20"/>
                <w:szCs w:val="20"/>
              </w:rPr>
            </w:pPr>
            <w:r w:rsidRPr="00501ACE">
              <w:rPr>
                <w:rFonts w:ascii="Gill Sans MT" w:hAnsi="Gill Sans MT"/>
                <w:b/>
                <w:color w:val="000000"/>
                <w:sz w:val="20"/>
                <w:szCs w:val="20"/>
              </w:rPr>
              <w:t>4.5%</w:t>
            </w:r>
          </w:p>
        </w:tc>
        <w:tc>
          <w:tcPr>
            <w:tcW w:w="945" w:type="dxa"/>
            <w:tcBorders>
              <w:top w:val="single" w:sz="4" w:space="0" w:color="auto"/>
              <w:left w:val="nil"/>
              <w:bottom w:val="single" w:sz="4" w:space="0" w:color="auto"/>
              <w:right w:val="single" w:sz="4" w:space="0" w:color="auto"/>
            </w:tcBorders>
            <w:shd w:val="clear" w:color="000000" w:fill="FFFFFF"/>
            <w:vAlign w:val="bottom"/>
          </w:tcPr>
          <w:p w14:paraId="167A6485" w14:textId="4FE66BD4" w:rsidR="002172AC" w:rsidRPr="00501ACE" w:rsidRDefault="002172AC" w:rsidP="002172AC">
            <w:pPr>
              <w:jc w:val="right"/>
              <w:rPr>
                <w:rFonts w:ascii="Gill Sans MT" w:hAnsi="Gill Sans MT"/>
                <w:b/>
                <w:color w:val="000000"/>
                <w:sz w:val="20"/>
                <w:szCs w:val="20"/>
              </w:rPr>
            </w:pPr>
            <w:r w:rsidRPr="00501ACE">
              <w:rPr>
                <w:rFonts w:ascii="Gill Sans MT" w:hAnsi="Gill Sans MT"/>
                <w:b/>
                <w:color w:val="000000"/>
                <w:sz w:val="20"/>
                <w:szCs w:val="20"/>
              </w:rPr>
              <w:t> 4.5%</w:t>
            </w:r>
          </w:p>
        </w:tc>
      </w:tr>
    </w:tbl>
    <w:p w14:paraId="6F843420" w14:textId="77777777" w:rsidR="00933FBD" w:rsidRPr="00501ACE" w:rsidRDefault="00933FBD" w:rsidP="00933FBD">
      <w:pPr>
        <w:rPr>
          <w:rFonts w:ascii="Gill Sans MT" w:hAnsi="Gill Sans MT"/>
          <w:sz w:val="22"/>
          <w:szCs w:val="22"/>
        </w:rPr>
      </w:pPr>
    </w:p>
    <w:p w14:paraId="6EEE014A" w14:textId="77777777" w:rsidR="00C87BE4" w:rsidRDefault="00C87BE4" w:rsidP="00697BE6">
      <w:pPr>
        <w:rPr>
          <w:b/>
        </w:rPr>
      </w:pPr>
    </w:p>
    <w:p w14:paraId="511530CC" w14:textId="1FD95065" w:rsidR="00697BE6" w:rsidRPr="00501ACE" w:rsidRDefault="00697BE6" w:rsidP="00697BE6">
      <w:pPr>
        <w:rPr>
          <w:b/>
        </w:rPr>
      </w:pPr>
      <w:r w:rsidRPr="00501ACE">
        <w:rPr>
          <w:b/>
        </w:rPr>
        <w:t>Department of Rural &amp; Community Development</w:t>
      </w:r>
    </w:p>
    <w:tbl>
      <w:tblPr>
        <w:tblStyle w:val="TableGrid"/>
        <w:tblW w:w="0" w:type="auto"/>
        <w:tblLook w:val="04A0" w:firstRow="1" w:lastRow="0" w:firstColumn="1" w:lastColumn="0" w:noHBand="0" w:noVBand="1"/>
        <w:tblCaption w:val="Appendix B Public bodies"/>
        <w:tblDescription w:val="Department of Rural and Community Development"/>
      </w:tblPr>
      <w:tblGrid>
        <w:gridCol w:w="2506"/>
        <w:gridCol w:w="1053"/>
        <w:gridCol w:w="986"/>
        <w:gridCol w:w="1053"/>
        <w:gridCol w:w="1118"/>
        <w:gridCol w:w="1034"/>
        <w:gridCol w:w="964"/>
      </w:tblGrid>
      <w:tr w:rsidR="00A928B2" w:rsidRPr="00501ACE" w14:paraId="559B84BA" w14:textId="77777777" w:rsidTr="0047104C">
        <w:tc>
          <w:tcPr>
            <w:tcW w:w="2506" w:type="dxa"/>
          </w:tcPr>
          <w:p w14:paraId="34FDE16B" w14:textId="77777777" w:rsidR="00A928B2" w:rsidRPr="00501ACE" w:rsidRDefault="00A928B2" w:rsidP="00A82A07">
            <w:pPr>
              <w:rPr>
                <w:rFonts w:ascii="Gill Sans MT" w:hAnsi="Gill Sans MT"/>
                <w:b/>
                <w:sz w:val="20"/>
                <w:szCs w:val="20"/>
              </w:rPr>
            </w:pPr>
            <w:r w:rsidRPr="00501ACE">
              <w:rPr>
                <w:rFonts w:ascii="Gill Sans MT" w:hAnsi="Gill Sans MT"/>
                <w:b/>
                <w:sz w:val="20"/>
                <w:szCs w:val="20"/>
              </w:rPr>
              <w:t>Public Body</w:t>
            </w:r>
          </w:p>
        </w:tc>
        <w:tc>
          <w:tcPr>
            <w:tcW w:w="2039" w:type="dxa"/>
            <w:gridSpan w:val="2"/>
          </w:tcPr>
          <w:p w14:paraId="27E9D7B0" w14:textId="7CD605C6" w:rsidR="00A928B2" w:rsidRPr="00501ACE" w:rsidRDefault="00A928B2" w:rsidP="00A82A07">
            <w:pPr>
              <w:rPr>
                <w:rFonts w:ascii="Gill Sans MT" w:hAnsi="Gill Sans MT"/>
                <w:b/>
                <w:sz w:val="20"/>
                <w:szCs w:val="20"/>
              </w:rPr>
            </w:pPr>
            <w:r w:rsidRPr="00501ACE">
              <w:rPr>
                <w:rFonts w:ascii="Gill Sans MT" w:hAnsi="Gill Sans MT"/>
                <w:b/>
                <w:sz w:val="20"/>
                <w:szCs w:val="20"/>
              </w:rPr>
              <w:t>Total number of employee</w:t>
            </w:r>
          </w:p>
        </w:tc>
        <w:tc>
          <w:tcPr>
            <w:tcW w:w="2171" w:type="dxa"/>
            <w:gridSpan w:val="2"/>
          </w:tcPr>
          <w:p w14:paraId="2AD10F06" w14:textId="2C0B478B" w:rsidR="00A928B2" w:rsidRPr="00501ACE" w:rsidRDefault="00A928B2" w:rsidP="00A82A07">
            <w:pPr>
              <w:rPr>
                <w:rFonts w:ascii="Gill Sans MT" w:hAnsi="Gill Sans MT"/>
                <w:b/>
                <w:sz w:val="20"/>
                <w:szCs w:val="20"/>
              </w:rPr>
            </w:pPr>
            <w:r w:rsidRPr="00501ACE">
              <w:rPr>
                <w:rFonts w:ascii="Gill Sans MT" w:hAnsi="Gill Sans MT"/>
                <w:b/>
                <w:sz w:val="20"/>
                <w:szCs w:val="20"/>
              </w:rPr>
              <w:t>Number employees with disabilities</w:t>
            </w:r>
          </w:p>
        </w:tc>
        <w:tc>
          <w:tcPr>
            <w:tcW w:w="1998" w:type="dxa"/>
            <w:gridSpan w:val="2"/>
          </w:tcPr>
          <w:p w14:paraId="1D7CBE41" w14:textId="72F97FE4" w:rsidR="00A928B2" w:rsidRPr="00501ACE" w:rsidRDefault="00A928B2" w:rsidP="00A82A07">
            <w:pPr>
              <w:rPr>
                <w:rFonts w:ascii="Gill Sans MT" w:hAnsi="Gill Sans MT"/>
                <w:b/>
                <w:sz w:val="20"/>
                <w:szCs w:val="20"/>
              </w:rPr>
            </w:pPr>
            <w:r w:rsidRPr="00501ACE">
              <w:rPr>
                <w:rFonts w:ascii="Gill Sans MT" w:hAnsi="Gill Sans MT"/>
                <w:b/>
                <w:sz w:val="20"/>
                <w:szCs w:val="20"/>
              </w:rPr>
              <w:t>% workforce with disabilities</w:t>
            </w:r>
          </w:p>
        </w:tc>
      </w:tr>
      <w:tr w:rsidR="00697BE6" w:rsidRPr="00501ACE" w14:paraId="73567117" w14:textId="77777777" w:rsidTr="00A928B2">
        <w:tc>
          <w:tcPr>
            <w:tcW w:w="2506" w:type="dxa"/>
          </w:tcPr>
          <w:p w14:paraId="4A3FA77D" w14:textId="77777777" w:rsidR="00697BE6" w:rsidRPr="00501ACE" w:rsidRDefault="00697BE6" w:rsidP="00A82A07">
            <w:pPr>
              <w:rPr>
                <w:rFonts w:ascii="Gill Sans MT" w:hAnsi="Gill Sans MT"/>
                <w:b/>
                <w:sz w:val="20"/>
                <w:szCs w:val="20"/>
              </w:rPr>
            </w:pPr>
          </w:p>
        </w:tc>
        <w:tc>
          <w:tcPr>
            <w:tcW w:w="1053" w:type="dxa"/>
          </w:tcPr>
          <w:p w14:paraId="07095109" w14:textId="77777777" w:rsidR="00697BE6" w:rsidRPr="00501ACE" w:rsidRDefault="00697BE6" w:rsidP="00A82A07">
            <w:pPr>
              <w:rPr>
                <w:rFonts w:ascii="Gill Sans MT" w:hAnsi="Gill Sans MT"/>
                <w:b/>
                <w:sz w:val="20"/>
                <w:szCs w:val="20"/>
              </w:rPr>
            </w:pPr>
            <w:r w:rsidRPr="00501ACE">
              <w:rPr>
                <w:rFonts w:ascii="Gill Sans MT" w:hAnsi="Gill Sans MT"/>
                <w:b/>
                <w:sz w:val="20"/>
                <w:szCs w:val="20"/>
              </w:rPr>
              <w:t>2016</w:t>
            </w:r>
          </w:p>
        </w:tc>
        <w:tc>
          <w:tcPr>
            <w:tcW w:w="986" w:type="dxa"/>
          </w:tcPr>
          <w:p w14:paraId="0B768BF5" w14:textId="77777777" w:rsidR="00697BE6" w:rsidRPr="00501ACE" w:rsidRDefault="00697BE6" w:rsidP="00A82A07">
            <w:pPr>
              <w:rPr>
                <w:rFonts w:ascii="Gill Sans MT" w:hAnsi="Gill Sans MT"/>
                <w:b/>
                <w:sz w:val="20"/>
                <w:szCs w:val="20"/>
              </w:rPr>
            </w:pPr>
            <w:r w:rsidRPr="00501ACE">
              <w:rPr>
                <w:rFonts w:ascii="Gill Sans MT" w:hAnsi="Gill Sans MT"/>
                <w:b/>
                <w:sz w:val="20"/>
                <w:szCs w:val="20"/>
              </w:rPr>
              <w:t>2017</w:t>
            </w:r>
          </w:p>
        </w:tc>
        <w:tc>
          <w:tcPr>
            <w:tcW w:w="1053" w:type="dxa"/>
          </w:tcPr>
          <w:p w14:paraId="5DE3E6A2" w14:textId="77777777" w:rsidR="00697BE6" w:rsidRPr="00501ACE" w:rsidRDefault="00697BE6" w:rsidP="00A82A07">
            <w:pPr>
              <w:rPr>
                <w:rFonts w:ascii="Gill Sans MT" w:hAnsi="Gill Sans MT"/>
                <w:b/>
                <w:sz w:val="20"/>
                <w:szCs w:val="20"/>
              </w:rPr>
            </w:pPr>
            <w:r w:rsidRPr="00501ACE">
              <w:rPr>
                <w:rFonts w:ascii="Gill Sans MT" w:hAnsi="Gill Sans MT"/>
                <w:b/>
                <w:sz w:val="20"/>
                <w:szCs w:val="20"/>
              </w:rPr>
              <w:t>2016</w:t>
            </w:r>
          </w:p>
        </w:tc>
        <w:tc>
          <w:tcPr>
            <w:tcW w:w="1118" w:type="dxa"/>
          </w:tcPr>
          <w:p w14:paraId="0B13AA46" w14:textId="77777777" w:rsidR="00697BE6" w:rsidRPr="00501ACE" w:rsidRDefault="00697BE6" w:rsidP="00A82A07">
            <w:pPr>
              <w:rPr>
                <w:rFonts w:ascii="Gill Sans MT" w:hAnsi="Gill Sans MT"/>
                <w:b/>
                <w:sz w:val="20"/>
                <w:szCs w:val="20"/>
              </w:rPr>
            </w:pPr>
            <w:r w:rsidRPr="00501ACE">
              <w:rPr>
                <w:rFonts w:ascii="Gill Sans MT" w:hAnsi="Gill Sans MT"/>
                <w:b/>
                <w:sz w:val="20"/>
                <w:szCs w:val="20"/>
              </w:rPr>
              <w:t>2017</w:t>
            </w:r>
          </w:p>
        </w:tc>
        <w:tc>
          <w:tcPr>
            <w:tcW w:w="1034" w:type="dxa"/>
          </w:tcPr>
          <w:p w14:paraId="0C77F59B" w14:textId="77777777" w:rsidR="00697BE6" w:rsidRPr="00501ACE" w:rsidRDefault="00697BE6" w:rsidP="00A82A07">
            <w:pPr>
              <w:rPr>
                <w:rFonts w:ascii="Gill Sans MT" w:hAnsi="Gill Sans MT"/>
                <w:b/>
                <w:sz w:val="20"/>
                <w:szCs w:val="20"/>
              </w:rPr>
            </w:pPr>
            <w:r w:rsidRPr="00501ACE">
              <w:rPr>
                <w:rFonts w:ascii="Gill Sans MT" w:hAnsi="Gill Sans MT"/>
                <w:b/>
                <w:sz w:val="20"/>
                <w:szCs w:val="20"/>
              </w:rPr>
              <w:t>2016</w:t>
            </w:r>
          </w:p>
        </w:tc>
        <w:tc>
          <w:tcPr>
            <w:tcW w:w="964" w:type="dxa"/>
          </w:tcPr>
          <w:p w14:paraId="7115FB4B" w14:textId="77777777" w:rsidR="00697BE6" w:rsidRPr="00501ACE" w:rsidRDefault="00697BE6" w:rsidP="00A82A07">
            <w:pPr>
              <w:rPr>
                <w:rFonts w:ascii="Gill Sans MT" w:hAnsi="Gill Sans MT"/>
                <w:b/>
                <w:sz w:val="20"/>
                <w:szCs w:val="20"/>
              </w:rPr>
            </w:pPr>
            <w:r w:rsidRPr="00501ACE">
              <w:rPr>
                <w:rFonts w:ascii="Gill Sans MT" w:hAnsi="Gill Sans MT"/>
                <w:b/>
                <w:sz w:val="20"/>
                <w:szCs w:val="20"/>
              </w:rPr>
              <w:t>2017</w:t>
            </w:r>
          </w:p>
        </w:tc>
      </w:tr>
      <w:tr w:rsidR="00697BE6" w:rsidRPr="00501ACE" w14:paraId="3085154B" w14:textId="77777777" w:rsidTr="00A928B2">
        <w:trPr>
          <w:trHeight w:val="300"/>
        </w:trPr>
        <w:tc>
          <w:tcPr>
            <w:tcW w:w="2506" w:type="dxa"/>
            <w:noWrap/>
            <w:hideMark/>
          </w:tcPr>
          <w:p w14:paraId="795BE0E8" w14:textId="77777777" w:rsidR="00697BE6" w:rsidRPr="00501ACE" w:rsidRDefault="00697BE6" w:rsidP="002172AC">
            <w:pPr>
              <w:spacing w:after="0" w:line="240" w:lineRule="auto"/>
              <w:ind w:firstLineChars="10" w:firstLine="20"/>
              <w:rPr>
                <w:rFonts w:ascii="Gill Sans MT" w:hAnsi="Gill Sans MT"/>
                <w:b/>
                <w:color w:val="000000"/>
                <w:sz w:val="20"/>
                <w:szCs w:val="20"/>
                <w:lang w:eastAsia="en-IE"/>
              </w:rPr>
            </w:pPr>
            <w:r w:rsidRPr="00501ACE">
              <w:rPr>
                <w:rFonts w:ascii="Gill Sans MT" w:hAnsi="Gill Sans MT"/>
                <w:b/>
                <w:color w:val="000000"/>
                <w:sz w:val="20"/>
                <w:szCs w:val="20"/>
                <w:lang w:eastAsia="en-IE"/>
              </w:rPr>
              <w:t>Irish Water Safety</w:t>
            </w:r>
          </w:p>
          <w:p w14:paraId="563D8181" w14:textId="54D01FE9" w:rsidR="002172AC" w:rsidRPr="00501ACE" w:rsidRDefault="002172AC" w:rsidP="002172AC">
            <w:pPr>
              <w:spacing w:line="240" w:lineRule="auto"/>
              <w:ind w:firstLineChars="10" w:firstLine="20"/>
              <w:rPr>
                <w:rFonts w:ascii="Gill Sans MT" w:hAnsi="Gill Sans MT"/>
                <w:b/>
                <w:color w:val="000000"/>
                <w:sz w:val="20"/>
                <w:szCs w:val="20"/>
                <w:lang w:eastAsia="en-IE"/>
              </w:rPr>
            </w:pPr>
            <w:r w:rsidRPr="00501ACE">
              <w:rPr>
                <w:rFonts w:ascii="Gill Sans MT" w:hAnsi="Gill Sans MT"/>
                <w:b/>
                <w:color w:val="000000"/>
                <w:sz w:val="20"/>
                <w:szCs w:val="20"/>
                <w:lang w:eastAsia="en-IE"/>
              </w:rPr>
              <w:t>(See section 2.2 in the report for 2016 data)</w:t>
            </w:r>
          </w:p>
        </w:tc>
        <w:tc>
          <w:tcPr>
            <w:tcW w:w="1053" w:type="dxa"/>
            <w:noWrap/>
            <w:hideMark/>
          </w:tcPr>
          <w:p w14:paraId="109E1F56" w14:textId="77777777" w:rsidR="00697BE6" w:rsidRPr="00501ACE" w:rsidRDefault="00697BE6" w:rsidP="00A82A07">
            <w:pPr>
              <w:rPr>
                <w:rFonts w:ascii="Gill Sans MT" w:hAnsi="Gill Sans MT"/>
                <w:color w:val="000000"/>
                <w:sz w:val="20"/>
                <w:szCs w:val="20"/>
                <w:lang w:eastAsia="en-IE"/>
              </w:rPr>
            </w:pPr>
            <w:r w:rsidRPr="00501ACE">
              <w:rPr>
                <w:rFonts w:ascii="Gill Sans MT" w:hAnsi="Gill Sans MT"/>
                <w:color w:val="000000"/>
                <w:sz w:val="20"/>
                <w:szCs w:val="20"/>
                <w:lang w:eastAsia="en-IE"/>
              </w:rPr>
              <w:t> </w:t>
            </w:r>
          </w:p>
        </w:tc>
        <w:tc>
          <w:tcPr>
            <w:tcW w:w="986" w:type="dxa"/>
            <w:noWrap/>
            <w:hideMark/>
          </w:tcPr>
          <w:p w14:paraId="1D24E82E" w14:textId="77777777" w:rsidR="00697BE6" w:rsidRPr="00501ACE" w:rsidRDefault="00697BE6" w:rsidP="00A82A07">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7</w:t>
            </w:r>
          </w:p>
        </w:tc>
        <w:tc>
          <w:tcPr>
            <w:tcW w:w="1053" w:type="dxa"/>
            <w:noWrap/>
            <w:hideMark/>
          </w:tcPr>
          <w:p w14:paraId="2BEC008F" w14:textId="77777777" w:rsidR="00697BE6" w:rsidRPr="00501ACE" w:rsidRDefault="00697BE6" w:rsidP="00A82A07">
            <w:pPr>
              <w:rPr>
                <w:rFonts w:ascii="Gill Sans MT" w:hAnsi="Gill Sans MT"/>
                <w:color w:val="000000"/>
                <w:sz w:val="20"/>
                <w:szCs w:val="20"/>
                <w:lang w:eastAsia="en-IE"/>
              </w:rPr>
            </w:pPr>
            <w:r w:rsidRPr="00501ACE">
              <w:rPr>
                <w:rFonts w:ascii="Gill Sans MT" w:hAnsi="Gill Sans MT"/>
                <w:color w:val="000000"/>
                <w:sz w:val="20"/>
                <w:szCs w:val="20"/>
                <w:lang w:eastAsia="en-IE"/>
              </w:rPr>
              <w:t> </w:t>
            </w:r>
          </w:p>
        </w:tc>
        <w:tc>
          <w:tcPr>
            <w:tcW w:w="1118" w:type="dxa"/>
            <w:noWrap/>
            <w:hideMark/>
          </w:tcPr>
          <w:p w14:paraId="17DE2B3E" w14:textId="77777777" w:rsidR="00697BE6" w:rsidRPr="00501ACE" w:rsidRDefault="00697BE6" w:rsidP="00A82A07">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0</w:t>
            </w:r>
          </w:p>
        </w:tc>
        <w:tc>
          <w:tcPr>
            <w:tcW w:w="1034" w:type="dxa"/>
            <w:noWrap/>
            <w:hideMark/>
          </w:tcPr>
          <w:p w14:paraId="412DB354" w14:textId="77777777" w:rsidR="00697BE6" w:rsidRPr="00501ACE" w:rsidRDefault="00697BE6" w:rsidP="00A82A07">
            <w:pPr>
              <w:rPr>
                <w:rFonts w:ascii="Gill Sans MT" w:hAnsi="Gill Sans MT"/>
                <w:color w:val="000000"/>
                <w:sz w:val="20"/>
                <w:szCs w:val="20"/>
                <w:lang w:eastAsia="en-IE"/>
              </w:rPr>
            </w:pPr>
            <w:r w:rsidRPr="00501ACE">
              <w:rPr>
                <w:rFonts w:ascii="Gill Sans MT" w:hAnsi="Gill Sans MT"/>
                <w:color w:val="000000"/>
                <w:sz w:val="20"/>
                <w:szCs w:val="20"/>
                <w:lang w:eastAsia="en-IE"/>
              </w:rPr>
              <w:t> </w:t>
            </w:r>
          </w:p>
        </w:tc>
        <w:tc>
          <w:tcPr>
            <w:tcW w:w="964" w:type="dxa"/>
            <w:noWrap/>
            <w:hideMark/>
          </w:tcPr>
          <w:p w14:paraId="11457423" w14:textId="77777777" w:rsidR="00697BE6" w:rsidRPr="00501ACE" w:rsidRDefault="00697BE6" w:rsidP="00A82A07">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0.0%</w:t>
            </w:r>
          </w:p>
        </w:tc>
      </w:tr>
      <w:tr w:rsidR="00697BE6" w:rsidRPr="00501ACE" w14:paraId="74D1F876" w14:textId="77777777" w:rsidTr="00A928B2">
        <w:trPr>
          <w:trHeight w:val="300"/>
        </w:trPr>
        <w:tc>
          <w:tcPr>
            <w:tcW w:w="2506" w:type="dxa"/>
            <w:noWrap/>
            <w:hideMark/>
          </w:tcPr>
          <w:p w14:paraId="30EB0B89" w14:textId="77777777" w:rsidR="00697BE6" w:rsidRPr="00501ACE" w:rsidRDefault="00697BE6" w:rsidP="002172AC">
            <w:pPr>
              <w:spacing w:after="0" w:line="240" w:lineRule="auto"/>
              <w:ind w:firstLineChars="10" w:firstLine="20"/>
              <w:rPr>
                <w:rFonts w:ascii="Gill Sans MT" w:hAnsi="Gill Sans MT"/>
                <w:b/>
                <w:color w:val="000000"/>
                <w:sz w:val="20"/>
                <w:szCs w:val="20"/>
                <w:lang w:eastAsia="en-IE"/>
              </w:rPr>
            </w:pPr>
            <w:r w:rsidRPr="00501ACE">
              <w:rPr>
                <w:rFonts w:ascii="Gill Sans MT" w:hAnsi="Gill Sans MT"/>
                <w:b/>
                <w:color w:val="000000"/>
                <w:sz w:val="20"/>
                <w:szCs w:val="20"/>
                <w:lang w:eastAsia="en-IE"/>
              </w:rPr>
              <w:t>Western Development Commission</w:t>
            </w:r>
          </w:p>
          <w:p w14:paraId="7C8EA905" w14:textId="6D05426D" w:rsidR="002172AC" w:rsidRPr="00501ACE" w:rsidRDefault="002172AC" w:rsidP="00A82A07">
            <w:pPr>
              <w:ind w:firstLineChars="10" w:firstLine="20"/>
              <w:rPr>
                <w:rFonts w:ascii="Gill Sans MT" w:hAnsi="Gill Sans MT"/>
                <w:b/>
                <w:color w:val="000000"/>
                <w:sz w:val="20"/>
                <w:szCs w:val="20"/>
                <w:lang w:eastAsia="en-IE"/>
              </w:rPr>
            </w:pPr>
            <w:r w:rsidRPr="00501ACE">
              <w:rPr>
                <w:rFonts w:ascii="Gill Sans MT" w:hAnsi="Gill Sans MT"/>
                <w:b/>
                <w:color w:val="000000"/>
                <w:sz w:val="20"/>
                <w:szCs w:val="20"/>
                <w:lang w:eastAsia="en-IE"/>
              </w:rPr>
              <w:t>(See section 2.2 in the report for 2016 data)</w:t>
            </w:r>
          </w:p>
        </w:tc>
        <w:tc>
          <w:tcPr>
            <w:tcW w:w="1053" w:type="dxa"/>
            <w:noWrap/>
            <w:hideMark/>
          </w:tcPr>
          <w:p w14:paraId="07F72FAA" w14:textId="77777777" w:rsidR="00697BE6" w:rsidRPr="00501ACE" w:rsidRDefault="00697BE6" w:rsidP="00A82A07">
            <w:pPr>
              <w:rPr>
                <w:rFonts w:ascii="Gill Sans MT" w:hAnsi="Gill Sans MT"/>
                <w:color w:val="000000"/>
                <w:sz w:val="20"/>
                <w:szCs w:val="20"/>
                <w:lang w:eastAsia="en-IE"/>
              </w:rPr>
            </w:pPr>
            <w:r w:rsidRPr="00501ACE">
              <w:rPr>
                <w:rFonts w:ascii="Gill Sans MT" w:hAnsi="Gill Sans MT"/>
                <w:color w:val="000000"/>
                <w:sz w:val="20"/>
                <w:szCs w:val="20"/>
                <w:lang w:eastAsia="en-IE"/>
              </w:rPr>
              <w:t> </w:t>
            </w:r>
          </w:p>
        </w:tc>
        <w:tc>
          <w:tcPr>
            <w:tcW w:w="986" w:type="dxa"/>
            <w:noWrap/>
            <w:hideMark/>
          </w:tcPr>
          <w:p w14:paraId="30EC3033" w14:textId="77777777" w:rsidR="00697BE6" w:rsidRPr="00501ACE" w:rsidRDefault="00697BE6" w:rsidP="00A82A07">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14</w:t>
            </w:r>
          </w:p>
        </w:tc>
        <w:tc>
          <w:tcPr>
            <w:tcW w:w="1053" w:type="dxa"/>
            <w:noWrap/>
            <w:hideMark/>
          </w:tcPr>
          <w:p w14:paraId="7001EB24" w14:textId="77777777" w:rsidR="00697BE6" w:rsidRPr="00501ACE" w:rsidRDefault="00697BE6" w:rsidP="00A82A07">
            <w:pPr>
              <w:rPr>
                <w:rFonts w:ascii="Gill Sans MT" w:hAnsi="Gill Sans MT"/>
                <w:color w:val="000000"/>
                <w:sz w:val="20"/>
                <w:szCs w:val="20"/>
                <w:lang w:eastAsia="en-IE"/>
              </w:rPr>
            </w:pPr>
            <w:r w:rsidRPr="00501ACE">
              <w:rPr>
                <w:rFonts w:ascii="Gill Sans MT" w:hAnsi="Gill Sans MT"/>
                <w:color w:val="000000"/>
                <w:sz w:val="20"/>
                <w:szCs w:val="20"/>
                <w:lang w:eastAsia="en-IE"/>
              </w:rPr>
              <w:t> </w:t>
            </w:r>
          </w:p>
        </w:tc>
        <w:tc>
          <w:tcPr>
            <w:tcW w:w="1118" w:type="dxa"/>
            <w:noWrap/>
            <w:hideMark/>
          </w:tcPr>
          <w:p w14:paraId="14A6C362" w14:textId="77777777" w:rsidR="00697BE6" w:rsidRPr="00501ACE" w:rsidRDefault="00697BE6" w:rsidP="00A82A07">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0</w:t>
            </w:r>
          </w:p>
        </w:tc>
        <w:tc>
          <w:tcPr>
            <w:tcW w:w="1034" w:type="dxa"/>
            <w:noWrap/>
            <w:hideMark/>
          </w:tcPr>
          <w:p w14:paraId="5CA25174" w14:textId="77777777" w:rsidR="00697BE6" w:rsidRPr="00501ACE" w:rsidRDefault="00697BE6" w:rsidP="00A82A07">
            <w:pPr>
              <w:rPr>
                <w:rFonts w:ascii="Gill Sans MT" w:hAnsi="Gill Sans MT"/>
                <w:color w:val="000000"/>
                <w:sz w:val="20"/>
                <w:szCs w:val="20"/>
                <w:lang w:eastAsia="en-IE"/>
              </w:rPr>
            </w:pPr>
            <w:r w:rsidRPr="00501ACE">
              <w:rPr>
                <w:rFonts w:ascii="Gill Sans MT" w:hAnsi="Gill Sans MT"/>
                <w:color w:val="000000"/>
                <w:sz w:val="20"/>
                <w:szCs w:val="20"/>
                <w:lang w:eastAsia="en-IE"/>
              </w:rPr>
              <w:t> </w:t>
            </w:r>
          </w:p>
        </w:tc>
        <w:tc>
          <w:tcPr>
            <w:tcW w:w="964" w:type="dxa"/>
            <w:noWrap/>
            <w:hideMark/>
          </w:tcPr>
          <w:p w14:paraId="5A1BBA96" w14:textId="77777777" w:rsidR="00697BE6" w:rsidRPr="00501ACE" w:rsidRDefault="00697BE6" w:rsidP="00A82A07">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0.0%</w:t>
            </w:r>
          </w:p>
        </w:tc>
      </w:tr>
      <w:tr w:rsidR="00697BE6" w:rsidRPr="00501ACE" w14:paraId="66C292F4" w14:textId="77777777" w:rsidTr="00A928B2">
        <w:tc>
          <w:tcPr>
            <w:tcW w:w="2506" w:type="dxa"/>
          </w:tcPr>
          <w:p w14:paraId="3635BD41" w14:textId="77777777" w:rsidR="00697BE6" w:rsidRPr="00501ACE" w:rsidRDefault="00697BE6" w:rsidP="00A82A07">
            <w:pPr>
              <w:ind w:firstLineChars="10" w:firstLine="20"/>
              <w:rPr>
                <w:rFonts w:ascii="Gill Sans MT" w:hAnsi="Gill Sans MT"/>
                <w:b/>
                <w:sz w:val="20"/>
                <w:szCs w:val="20"/>
              </w:rPr>
            </w:pPr>
            <w:r w:rsidRPr="00501ACE">
              <w:rPr>
                <w:rFonts w:ascii="Gill Sans MT" w:hAnsi="Gill Sans MT"/>
                <w:b/>
                <w:sz w:val="20"/>
                <w:szCs w:val="20"/>
              </w:rPr>
              <w:t>Grand Total</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bottom"/>
          </w:tcPr>
          <w:p w14:paraId="46AA4027" w14:textId="77777777" w:rsidR="00697BE6" w:rsidRPr="00501ACE" w:rsidRDefault="00697BE6" w:rsidP="00A82A07">
            <w:pPr>
              <w:rPr>
                <w:rFonts w:ascii="Gill Sans MT" w:hAnsi="Gill Sans MT"/>
                <w:b/>
                <w:bCs/>
                <w:color w:val="000000"/>
                <w:sz w:val="20"/>
                <w:szCs w:val="20"/>
                <w:lang w:eastAsia="en-IE"/>
              </w:rPr>
            </w:pPr>
            <w:r w:rsidRPr="00501ACE">
              <w:rPr>
                <w:rFonts w:ascii="Gill Sans MT" w:hAnsi="Gill Sans MT"/>
                <w:b/>
                <w:bCs/>
                <w:color w:val="000000"/>
                <w:sz w:val="20"/>
                <w:szCs w:val="20"/>
              </w:rPr>
              <w:t> </w:t>
            </w:r>
          </w:p>
        </w:tc>
        <w:tc>
          <w:tcPr>
            <w:tcW w:w="986" w:type="dxa"/>
            <w:tcBorders>
              <w:top w:val="single" w:sz="4" w:space="0" w:color="auto"/>
              <w:left w:val="single" w:sz="4" w:space="0" w:color="auto"/>
              <w:bottom w:val="single" w:sz="4" w:space="0" w:color="auto"/>
              <w:right w:val="single" w:sz="4" w:space="0" w:color="auto"/>
            </w:tcBorders>
            <w:shd w:val="clear" w:color="auto" w:fill="auto"/>
            <w:vAlign w:val="bottom"/>
          </w:tcPr>
          <w:p w14:paraId="0C6BF455" w14:textId="77777777" w:rsidR="00697BE6" w:rsidRPr="00501ACE" w:rsidRDefault="00697BE6" w:rsidP="00A82A07">
            <w:pPr>
              <w:jc w:val="right"/>
              <w:rPr>
                <w:rFonts w:ascii="Gill Sans MT" w:hAnsi="Gill Sans MT"/>
                <w:b/>
                <w:bCs/>
                <w:color w:val="000000"/>
                <w:sz w:val="20"/>
                <w:szCs w:val="20"/>
              </w:rPr>
            </w:pPr>
            <w:r w:rsidRPr="00501ACE">
              <w:rPr>
                <w:rFonts w:ascii="Gill Sans MT" w:hAnsi="Gill Sans MT"/>
                <w:b/>
                <w:bCs/>
                <w:color w:val="000000"/>
                <w:sz w:val="20"/>
                <w:szCs w:val="20"/>
              </w:rPr>
              <w:t>21</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bottom"/>
          </w:tcPr>
          <w:p w14:paraId="24892464" w14:textId="77777777" w:rsidR="00697BE6" w:rsidRPr="00501ACE" w:rsidRDefault="00697BE6" w:rsidP="00A82A07">
            <w:pPr>
              <w:rPr>
                <w:rFonts w:ascii="Gill Sans MT" w:hAnsi="Gill Sans MT"/>
                <w:b/>
                <w:bCs/>
                <w:color w:val="000000"/>
                <w:sz w:val="20"/>
                <w:szCs w:val="20"/>
              </w:rPr>
            </w:pPr>
            <w:r w:rsidRPr="00501ACE">
              <w:rPr>
                <w:rFonts w:ascii="Gill Sans MT" w:hAnsi="Gill Sans MT"/>
                <w:b/>
                <w:bCs/>
                <w:color w:val="000000"/>
                <w:sz w:val="20"/>
                <w:szCs w:val="20"/>
              </w:rPr>
              <w:t> </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bottom"/>
          </w:tcPr>
          <w:p w14:paraId="3C45DD0E" w14:textId="77777777" w:rsidR="00697BE6" w:rsidRPr="00501ACE" w:rsidRDefault="00697BE6" w:rsidP="00A82A07">
            <w:pPr>
              <w:jc w:val="right"/>
              <w:rPr>
                <w:rFonts w:ascii="Gill Sans MT" w:hAnsi="Gill Sans MT"/>
                <w:b/>
                <w:bCs/>
                <w:color w:val="000000"/>
                <w:sz w:val="20"/>
                <w:szCs w:val="20"/>
              </w:rPr>
            </w:pPr>
            <w:r w:rsidRPr="00501ACE">
              <w:rPr>
                <w:rFonts w:ascii="Gill Sans MT" w:hAnsi="Gill Sans MT"/>
                <w:b/>
                <w:bCs/>
                <w:color w:val="000000"/>
                <w:sz w:val="20"/>
                <w:szCs w:val="20"/>
              </w:rPr>
              <w:t>0</w:t>
            </w:r>
          </w:p>
        </w:tc>
        <w:tc>
          <w:tcPr>
            <w:tcW w:w="1034" w:type="dxa"/>
            <w:tcBorders>
              <w:top w:val="single" w:sz="4" w:space="0" w:color="auto"/>
              <w:left w:val="nil"/>
              <w:bottom w:val="single" w:sz="4" w:space="0" w:color="auto"/>
              <w:right w:val="single" w:sz="4" w:space="0" w:color="auto"/>
            </w:tcBorders>
            <w:shd w:val="clear" w:color="000000" w:fill="FFFFFF"/>
            <w:vAlign w:val="bottom"/>
          </w:tcPr>
          <w:p w14:paraId="5F3E3BEC" w14:textId="77777777" w:rsidR="00697BE6" w:rsidRPr="00501ACE" w:rsidRDefault="00697BE6" w:rsidP="00A82A07">
            <w:pPr>
              <w:rPr>
                <w:rFonts w:ascii="Gill Sans MT" w:hAnsi="Gill Sans MT"/>
                <w:color w:val="000000"/>
                <w:sz w:val="20"/>
                <w:szCs w:val="20"/>
              </w:rPr>
            </w:pPr>
            <w:r w:rsidRPr="00501ACE">
              <w:rPr>
                <w:rFonts w:ascii="Gill Sans MT" w:hAnsi="Gill Sans MT"/>
                <w:color w:val="000000"/>
                <w:sz w:val="20"/>
                <w:szCs w:val="20"/>
              </w:rPr>
              <w:t> </w:t>
            </w:r>
          </w:p>
        </w:tc>
        <w:tc>
          <w:tcPr>
            <w:tcW w:w="964" w:type="dxa"/>
            <w:tcBorders>
              <w:top w:val="single" w:sz="4" w:space="0" w:color="auto"/>
              <w:left w:val="nil"/>
              <w:bottom w:val="single" w:sz="4" w:space="0" w:color="auto"/>
              <w:right w:val="single" w:sz="4" w:space="0" w:color="auto"/>
            </w:tcBorders>
            <w:shd w:val="clear" w:color="000000" w:fill="FFFFFF"/>
            <w:vAlign w:val="bottom"/>
          </w:tcPr>
          <w:p w14:paraId="718DC4C4" w14:textId="77777777" w:rsidR="00697BE6" w:rsidRPr="00501ACE" w:rsidRDefault="00697BE6" w:rsidP="00A82A07">
            <w:pPr>
              <w:jc w:val="right"/>
              <w:rPr>
                <w:rFonts w:ascii="Gill Sans MT" w:hAnsi="Gill Sans MT" w:cs="Arial"/>
                <w:b/>
                <w:bCs/>
                <w:sz w:val="20"/>
                <w:szCs w:val="20"/>
              </w:rPr>
            </w:pPr>
            <w:r w:rsidRPr="00501ACE">
              <w:rPr>
                <w:rFonts w:ascii="Gill Sans MT" w:hAnsi="Gill Sans MT" w:cs="Arial"/>
                <w:b/>
                <w:bCs/>
                <w:sz w:val="20"/>
                <w:szCs w:val="20"/>
              </w:rPr>
              <w:t>0.0%</w:t>
            </w:r>
          </w:p>
        </w:tc>
      </w:tr>
    </w:tbl>
    <w:p w14:paraId="54F38975" w14:textId="77777777" w:rsidR="002172AC" w:rsidRPr="00501ACE" w:rsidRDefault="002172AC" w:rsidP="00933FBD">
      <w:pPr>
        <w:rPr>
          <w:b/>
        </w:rPr>
      </w:pPr>
    </w:p>
    <w:p w14:paraId="3DD0AA95" w14:textId="7FB81B12" w:rsidR="00933FBD" w:rsidRPr="00501ACE" w:rsidRDefault="00933FBD" w:rsidP="00933FBD">
      <w:pPr>
        <w:rPr>
          <w:b/>
        </w:rPr>
      </w:pPr>
      <w:r w:rsidRPr="00501ACE">
        <w:rPr>
          <w:b/>
        </w:rPr>
        <w:t>Department of the Taoiseach</w:t>
      </w:r>
    </w:p>
    <w:tbl>
      <w:tblPr>
        <w:tblStyle w:val="TableGrid"/>
        <w:tblpPr w:leftFromText="180" w:rightFromText="180" w:vertAnchor="text" w:horzAnchor="margin" w:tblpY="-24"/>
        <w:tblW w:w="0" w:type="auto"/>
        <w:tblLook w:val="04A0" w:firstRow="1" w:lastRow="0" w:firstColumn="1" w:lastColumn="0" w:noHBand="0" w:noVBand="1"/>
        <w:tblCaption w:val="Appendix B Public bodies"/>
        <w:tblDescription w:val="Department of the Taoiseach"/>
      </w:tblPr>
      <w:tblGrid>
        <w:gridCol w:w="2506"/>
        <w:gridCol w:w="1053"/>
        <w:gridCol w:w="986"/>
        <w:gridCol w:w="1053"/>
        <w:gridCol w:w="1118"/>
        <w:gridCol w:w="1034"/>
        <w:gridCol w:w="964"/>
      </w:tblGrid>
      <w:tr w:rsidR="00A928B2" w:rsidRPr="00501ACE" w14:paraId="1059AEF8" w14:textId="77777777" w:rsidTr="00E1621A">
        <w:tc>
          <w:tcPr>
            <w:tcW w:w="2506" w:type="dxa"/>
          </w:tcPr>
          <w:p w14:paraId="53038C00" w14:textId="77777777" w:rsidR="00A928B2" w:rsidRPr="00501ACE" w:rsidRDefault="00A928B2" w:rsidP="00697BE6">
            <w:pPr>
              <w:rPr>
                <w:rFonts w:ascii="Gill Sans MT" w:hAnsi="Gill Sans MT"/>
                <w:b/>
                <w:sz w:val="20"/>
                <w:szCs w:val="20"/>
              </w:rPr>
            </w:pPr>
            <w:r w:rsidRPr="00501ACE">
              <w:rPr>
                <w:rFonts w:ascii="Gill Sans MT" w:hAnsi="Gill Sans MT"/>
                <w:b/>
                <w:sz w:val="20"/>
                <w:szCs w:val="20"/>
              </w:rPr>
              <w:t>Public Body</w:t>
            </w:r>
          </w:p>
        </w:tc>
        <w:tc>
          <w:tcPr>
            <w:tcW w:w="2039" w:type="dxa"/>
            <w:gridSpan w:val="2"/>
          </w:tcPr>
          <w:p w14:paraId="1660F439" w14:textId="58D8C589" w:rsidR="00A928B2" w:rsidRPr="00501ACE" w:rsidRDefault="00A928B2" w:rsidP="00697BE6">
            <w:pPr>
              <w:rPr>
                <w:rFonts w:ascii="Gill Sans MT" w:hAnsi="Gill Sans MT"/>
                <w:b/>
                <w:sz w:val="20"/>
                <w:szCs w:val="20"/>
              </w:rPr>
            </w:pPr>
            <w:r w:rsidRPr="00501ACE">
              <w:rPr>
                <w:rFonts w:ascii="Gill Sans MT" w:hAnsi="Gill Sans MT"/>
                <w:b/>
                <w:sz w:val="20"/>
                <w:szCs w:val="20"/>
              </w:rPr>
              <w:t>Total number of employees</w:t>
            </w:r>
          </w:p>
        </w:tc>
        <w:tc>
          <w:tcPr>
            <w:tcW w:w="2171" w:type="dxa"/>
            <w:gridSpan w:val="2"/>
          </w:tcPr>
          <w:p w14:paraId="4A48E1FF" w14:textId="688A2FFF" w:rsidR="00A928B2" w:rsidRPr="00501ACE" w:rsidRDefault="00A928B2" w:rsidP="00697BE6">
            <w:pPr>
              <w:rPr>
                <w:rFonts w:ascii="Gill Sans MT" w:hAnsi="Gill Sans MT"/>
                <w:b/>
                <w:sz w:val="20"/>
                <w:szCs w:val="20"/>
              </w:rPr>
            </w:pPr>
            <w:r w:rsidRPr="00501ACE">
              <w:rPr>
                <w:rFonts w:ascii="Gill Sans MT" w:hAnsi="Gill Sans MT"/>
                <w:b/>
                <w:sz w:val="20"/>
                <w:szCs w:val="20"/>
              </w:rPr>
              <w:t>Number employees with disabilities</w:t>
            </w:r>
          </w:p>
        </w:tc>
        <w:tc>
          <w:tcPr>
            <w:tcW w:w="1998" w:type="dxa"/>
            <w:gridSpan w:val="2"/>
          </w:tcPr>
          <w:p w14:paraId="134D1CE1" w14:textId="498818A5" w:rsidR="00A928B2" w:rsidRPr="00501ACE" w:rsidRDefault="00A928B2" w:rsidP="00697BE6">
            <w:pPr>
              <w:rPr>
                <w:rFonts w:ascii="Gill Sans MT" w:hAnsi="Gill Sans MT"/>
                <w:b/>
                <w:sz w:val="20"/>
                <w:szCs w:val="20"/>
              </w:rPr>
            </w:pPr>
            <w:r w:rsidRPr="00501ACE">
              <w:rPr>
                <w:rFonts w:ascii="Gill Sans MT" w:hAnsi="Gill Sans MT"/>
                <w:b/>
                <w:sz w:val="20"/>
                <w:szCs w:val="20"/>
              </w:rPr>
              <w:t>% workforce with disabilities</w:t>
            </w:r>
          </w:p>
        </w:tc>
      </w:tr>
      <w:tr w:rsidR="00697BE6" w:rsidRPr="00501ACE" w14:paraId="3420D3ED" w14:textId="77777777" w:rsidTr="00697BE6">
        <w:tc>
          <w:tcPr>
            <w:tcW w:w="2506" w:type="dxa"/>
          </w:tcPr>
          <w:p w14:paraId="5B9A21A8" w14:textId="77777777" w:rsidR="00697BE6" w:rsidRPr="00501ACE" w:rsidRDefault="00697BE6" w:rsidP="00697BE6">
            <w:pPr>
              <w:rPr>
                <w:rFonts w:ascii="Gill Sans MT" w:hAnsi="Gill Sans MT"/>
                <w:b/>
                <w:sz w:val="20"/>
                <w:szCs w:val="20"/>
              </w:rPr>
            </w:pPr>
          </w:p>
        </w:tc>
        <w:tc>
          <w:tcPr>
            <w:tcW w:w="1053" w:type="dxa"/>
          </w:tcPr>
          <w:p w14:paraId="430A0166" w14:textId="77777777" w:rsidR="00697BE6" w:rsidRPr="00501ACE" w:rsidRDefault="00697BE6" w:rsidP="00697BE6">
            <w:pPr>
              <w:rPr>
                <w:rFonts w:ascii="Gill Sans MT" w:hAnsi="Gill Sans MT"/>
                <w:b/>
                <w:sz w:val="20"/>
                <w:szCs w:val="20"/>
              </w:rPr>
            </w:pPr>
            <w:r w:rsidRPr="00501ACE">
              <w:rPr>
                <w:rFonts w:ascii="Gill Sans MT" w:hAnsi="Gill Sans MT"/>
                <w:b/>
                <w:sz w:val="20"/>
                <w:szCs w:val="20"/>
              </w:rPr>
              <w:t>2016</w:t>
            </w:r>
          </w:p>
        </w:tc>
        <w:tc>
          <w:tcPr>
            <w:tcW w:w="986" w:type="dxa"/>
          </w:tcPr>
          <w:p w14:paraId="71E477F3" w14:textId="77777777" w:rsidR="00697BE6" w:rsidRPr="00501ACE" w:rsidRDefault="00697BE6" w:rsidP="00697BE6">
            <w:pPr>
              <w:rPr>
                <w:rFonts w:ascii="Gill Sans MT" w:hAnsi="Gill Sans MT"/>
                <w:b/>
                <w:sz w:val="20"/>
                <w:szCs w:val="20"/>
              </w:rPr>
            </w:pPr>
            <w:r w:rsidRPr="00501ACE">
              <w:rPr>
                <w:rFonts w:ascii="Gill Sans MT" w:hAnsi="Gill Sans MT"/>
                <w:b/>
                <w:sz w:val="20"/>
                <w:szCs w:val="20"/>
              </w:rPr>
              <w:t>2017</w:t>
            </w:r>
          </w:p>
        </w:tc>
        <w:tc>
          <w:tcPr>
            <w:tcW w:w="1053" w:type="dxa"/>
          </w:tcPr>
          <w:p w14:paraId="64DA9392" w14:textId="77777777" w:rsidR="00697BE6" w:rsidRPr="00501ACE" w:rsidRDefault="00697BE6" w:rsidP="00697BE6">
            <w:pPr>
              <w:rPr>
                <w:rFonts w:ascii="Gill Sans MT" w:hAnsi="Gill Sans MT"/>
                <w:b/>
                <w:sz w:val="20"/>
                <w:szCs w:val="20"/>
              </w:rPr>
            </w:pPr>
            <w:r w:rsidRPr="00501ACE">
              <w:rPr>
                <w:rFonts w:ascii="Gill Sans MT" w:hAnsi="Gill Sans MT"/>
                <w:b/>
                <w:sz w:val="20"/>
                <w:szCs w:val="20"/>
              </w:rPr>
              <w:t>2016</w:t>
            </w:r>
          </w:p>
        </w:tc>
        <w:tc>
          <w:tcPr>
            <w:tcW w:w="1118" w:type="dxa"/>
          </w:tcPr>
          <w:p w14:paraId="305C3044" w14:textId="77777777" w:rsidR="00697BE6" w:rsidRPr="00501ACE" w:rsidRDefault="00697BE6" w:rsidP="00697BE6">
            <w:pPr>
              <w:rPr>
                <w:rFonts w:ascii="Gill Sans MT" w:hAnsi="Gill Sans MT"/>
                <w:b/>
                <w:sz w:val="20"/>
                <w:szCs w:val="20"/>
              </w:rPr>
            </w:pPr>
            <w:r w:rsidRPr="00501ACE">
              <w:rPr>
                <w:rFonts w:ascii="Gill Sans MT" w:hAnsi="Gill Sans MT"/>
                <w:b/>
                <w:sz w:val="20"/>
                <w:szCs w:val="20"/>
              </w:rPr>
              <w:t>2017</w:t>
            </w:r>
          </w:p>
        </w:tc>
        <w:tc>
          <w:tcPr>
            <w:tcW w:w="1034" w:type="dxa"/>
          </w:tcPr>
          <w:p w14:paraId="5BB46D94" w14:textId="77777777" w:rsidR="00697BE6" w:rsidRPr="00501ACE" w:rsidRDefault="00697BE6" w:rsidP="00697BE6">
            <w:pPr>
              <w:rPr>
                <w:rFonts w:ascii="Gill Sans MT" w:hAnsi="Gill Sans MT"/>
                <w:b/>
                <w:sz w:val="20"/>
                <w:szCs w:val="20"/>
              </w:rPr>
            </w:pPr>
            <w:r w:rsidRPr="00501ACE">
              <w:rPr>
                <w:rFonts w:ascii="Gill Sans MT" w:hAnsi="Gill Sans MT"/>
                <w:b/>
                <w:sz w:val="20"/>
                <w:szCs w:val="20"/>
              </w:rPr>
              <w:t>2016</w:t>
            </w:r>
          </w:p>
        </w:tc>
        <w:tc>
          <w:tcPr>
            <w:tcW w:w="964" w:type="dxa"/>
          </w:tcPr>
          <w:p w14:paraId="33DCAE8B" w14:textId="77777777" w:rsidR="00697BE6" w:rsidRPr="00501ACE" w:rsidRDefault="00697BE6" w:rsidP="00697BE6">
            <w:pPr>
              <w:rPr>
                <w:rFonts w:ascii="Gill Sans MT" w:hAnsi="Gill Sans MT"/>
                <w:b/>
                <w:sz w:val="20"/>
                <w:szCs w:val="20"/>
              </w:rPr>
            </w:pPr>
            <w:r w:rsidRPr="00501ACE">
              <w:rPr>
                <w:rFonts w:ascii="Gill Sans MT" w:hAnsi="Gill Sans MT"/>
                <w:b/>
                <w:sz w:val="20"/>
                <w:szCs w:val="20"/>
              </w:rPr>
              <w:t>2017</w:t>
            </w:r>
          </w:p>
        </w:tc>
      </w:tr>
      <w:tr w:rsidR="00697BE6" w:rsidRPr="00501ACE" w14:paraId="6BD058C9" w14:textId="77777777" w:rsidTr="00697BE6">
        <w:trPr>
          <w:trHeight w:val="300"/>
        </w:trPr>
        <w:tc>
          <w:tcPr>
            <w:tcW w:w="2506" w:type="dxa"/>
            <w:noWrap/>
            <w:hideMark/>
          </w:tcPr>
          <w:p w14:paraId="3A85D338" w14:textId="77777777" w:rsidR="00697BE6" w:rsidRPr="00501ACE" w:rsidRDefault="00697BE6" w:rsidP="002172AC">
            <w:pPr>
              <w:spacing w:after="0" w:line="240" w:lineRule="auto"/>
              <w:ind w:firstLineChars="10" w:firstLine="20"/>
              <w:rPr>
                <w:rFonts w:ascii="Gill Sans MT" w:hAnsi="Gill Sans MT"/>
                <w:b/>
                <w:color w:val="000000"/>
                <w:sz w:val="20"/>
                <w:szCs w:val="20"/>
                <w:lang w:eastAsia="en-IE"/>
              </w:rPr>
            </w:pPr>
            <w:r w:rsidRPr="00501ACE">
              <w:rPr>
                <w:rFonts w:ascii="Gill Sans MT" w:hAnsi="Gill Sans MT"/>
                <w:b/>
                <w:color w:val="000000"/>
                <w:sz w:val="20"/>
                <w:szCs w:val="20"/>
                <w:lang w:eastAsia="en-IE"/>
              </w:rPr>
              <w:t>Law Reform Commission</w:t>
            </w:r>
          </w:p>
          <w:p w14:paraId="6A6F053C" w14:textId="502B83BB" w:rsidR="002172AC" w:rsidRPr="00501ACE" w:rsidRDefault="002172AC" w:rsidP="002172AC">
            <w:pPr>
              <w:spacing w:line="240" w:lineRule="auto"/>
              <w:ind w:firstLineChars="10" w:firstLine="20"/>
              <w:rPr>
                <w:rFonts w:ascii="Gill Sans MT" w:hAnsi="Gill Sans MT"/>
                <w:color w:val="000000"/>
                <w:sz w:val="20"/>
                <w:szCs w:val="20"/>
                <w:lang w:eastAsia="en-IE"/>
              </w:rPr>
            </w:pPr>
            <w:r w:rsidRPr="00501ACE">
              <w:rPr>
                <w:rFonts w:ascii="Gill Sans MT" w:hAnsi="Gill Sans MT"/>
                <w:b/>
                <w:color w:val="000000"/>
                <w:sz w:val="20"/>
                <w:szCs w:val="20"/>
                <w:lang w:eastAsia="en-IE"/>
              </w:rPr>
              <w:t>(See section 2.2 in the report for 2017 data)</w:t>
            </w:r>
          </w:p>
        </w:tc>
        <w:tc>
          <w:tcPr>
            <w:tcW w:w="1053" w:type="dxa"/>
            <w:noWrap/>
            <w:hideMark/>
          </w:tcPr>
          <w:p w14:paraId="4028BC58" w14:textId="77777777" w:rsidR="00697BE6" w:rsidRPr="00501ACE" w:rsidRDefault="00697BE6" w:rsidP="00697BE6">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18</w:t>
            </w:r>
          </w:p>
        </w:tc>
        <w:tc>
          <w:tcPr>
            <w:tcW w:w="986" w:type="dxa"/>
            <w:noWrap/>
            <w:hideMark/>
          </w:tcPr>
          <w:p w14:paraId="75CE44DF" w14:textId="77777777" w:rsidR="00697BE6" w:rsidRPr="00501ACE" w:rsidRDefault="00697BE6" w:rsidP="00697BE6">
            <w:pPr>
              <w:rPr>
                <w:rFonts w:ascii="Gill Sans MT" w:hAnsi="Gill Sans MT"/>
                <w:color w:val="000000"/>
                <w:sz w:val="20"/>
                <w:szCs w:val="20"/>
                <w:lang w:eastAsia="en-IE"/>
              </w:rPr>
            </w:pPr>
            <w:r w:rsidRPr="00501ACE">
              <w:rPr>
                <w:rFonts w:ascii="Gill Sans MT" w:hAnsi="Gill Sans MT"/>
                <w:color w:val="000000"/>
                <w:sz w:val="20"/>
                <w:szCs w:val="20"/>
                <w:lang w:eastAsia="en-IE"/>
              </w:rPr>
              <w:t> </w:t>
            </w:r>
          </w:p>
        </w:tc>
        <w:tc>
          <w:tcPr>
            <w:tcW w:w="1053" w:type="dxa"/>
            <w:noWrap/>
            <w:hideMark/>
          </w:tcPr>
          <w:p w14:paraId="0535151A" w14:textId="77777777" w:rsidR="00697BE6" w:rsidRPr="00501ACE" w:rsidRDefault="00697BE6" w:rsidP="00697BE6">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0</w:t>
            </w:r>
          </w:p>
        </w:tc>
        <w:tc>
          <w:tcPr>
            <w:tcW w:w="1118" w:type="dxa"/>
            <w:noWrap/>
            <w:hideMark/>
          </w:tcPr>
          <w:p w14:paraId="6077441C" w14:textId="77777777" w:rsidR="00697BE6" w:rsidRPr="00501ACE" w:rsidRDefault="00697BE6" w:rsidP="00697BE6">
            <w:pPr>
              <w:rPr>
                <w:rFonts w:ascii="Gill Sans MT" w:hAnsi="Gill Sans MT"/>
                <w:color w:val="000000"/>
                <w:sz w:val="20"/>
                <w:szCs w:val="20"/>
                <w:lang w:eastAsia="en-IE"/>
              </w:rPr>
            </w:pPr>
            <w:r w:rsidRPr="00501ACE">
              <w:rPr>
                <w:rFonts w:ascii="Gill Sans MT" w:hAnsi="Gill Sans MT"/>
                <w:color w:val="000000"/>
                <w:sz w:val="20"/>
                <w:szCs w:val="20"/>
                <w:lang w:eastAsia="en-IE"/>
              </w:rPr>
              <w:t> </w:t>
            </w:r>
          </w:p>
        </w:tc>
        <w:tc>
          <w:tcPr>
            <w:tcW w:w="1034" w:type="dxa"/>
            <w:noWrap/>
            <w:hideMark/>
          </w:tcPr>
          <w:p w14:paraId="5A7CD2D1" w14:textId="77777777" w:rsidR="00697BE6" w:rsidRPr="00501ACE" w:rsidRDefault="00697BE6" w:rsidP="00697BE6">
            <w:pPr>
              <w:jc w:val="right"/>
              <w:rPr>
                <w:rFonts w:ascii="Gill Sans MT" w:hAnsi="Gill Sans MT" w:cs="Arial"/>
                <w:bCs/>
                <w:color w:val="000000"/>
                <w:sz w:val="20"/>
                <w:szCs w:val="20"/>
                <w:lang w:eastAsia="en-IE"/>
              </w:rPr>
            </w:pPr>
            <w:r w:rsidRPr="00501ACE">
              <w:rPr>
                <w:rFonts w:ascii="Gill Sans MT" w:hAnsi="Gill Sans MT" w:cs="Arial"/>
                <w:bCs/>
                <w:color w:val="000000"/>
                <w:sz w:val="20"/>
                <w:szCs w:val="20"/>
                <w:lang w:eastAsia="en-IE"/>
              </w:rPr>
              <w:t>0.0%</w:t>
            </w:r>
          </w:p>
        </w:tc>
        <w:tc>
          <w:tcPr>
            <w:tcW w:w="964" w:type="dxa"/>
            <w:noWrap/>
            <w:hideMark/>
          </w:tcPr>
          <w:p w14:paraId="01B0844E" w14:textId="77777777" w:rsidR="00697BE6" w:rsidRPr="00501ACE" w:rsidRDefault="00697BE6" w:rsidP="00697BE6">
            <w:pPr>
              <w:jc w:val="center"/>
              <w:rPr>
                <w:rFonts w:ascii="Gill Sans MT" w:hAnsi="Gill Sans MT" w:cs="Arial"/>
                <w:bCs/>
                <w:color w:val="000000"/>
                <w:sz w:val="20"/>
                <w:szCs w:val="20"/>
                <w:lang w:eastAsia="en-IE"/>
              </w:rPr>
            </w:pPr>
          </w:p>
        </w:tc>
      </w:tr>
      <w:tr w:rsidR="00697BE6" w:rsidRPr="00501ACE" w14:paraId="70A06CCE" w14:textId="77777777" w:rsidTr="00697BE6">
        <w:trPr>
          <w:trHeight w:val="300"/>
        </w:trPr>
        <w:tc>
          <w:tcPr>
            <w:tcW w:w="2506" w:type="dxa"/>
            <w:noWrap/>
            <w:hideMark/>
          </w:tcPr>
          <w:p w14:paraId="32EAF68E" w14:textId="77777777" w:rsidR="00697BE6" w:rsidRPr="00501ACE" w:rsidRDefault="00697BE6" w:rsidP="00697BE6">
            <w:pPr>
              <w:ind w:firstLineChars="10" w:firstLine="20"/>
              <w:rPr>
                <w:rFonts w:ascii="Gill Sans MT" w:hAnsi="Gill Sans MT"/>
                <w:color w:val="000000"/>
                <w:sz w:val="20"/>
                <w:szCs w:val="20"/>
                <w:lang w:eastAsia="en-IE"/>
              </w:rPr>
            </w:pPr>
            <w:r w:rsidRPr="00501ACE">
              <w:rPr>
                <w:rFonts w:ascii="Gill Sans MT" w:hAnsi="Gill Sans MT"/>
                <w:color w:val="000000"/>
                <w:sz w:val="20"/>
                <w:szCs w:val="20"/>
                <w:lang w:eastAsia="en-IE"/>
              </w:rPr>
              <w:t>National Economic and Social Development Office</w:t>
            </w:r>
          </w:p>
        </w:tc>
        <w:tc>
          <w:tcPr>
            <w:tcW w:w="1053" w:type="dxa"/>
            <w:noWrap/>
            <w:hideMark/>
          </w:tcPr>
          <w:p w14:paraId="7B0186C4" w14:textId="77777777" w:rsidR="00697BE6" w:rsidRPr="00501ACE" w:rsidRDefault="00697BE6" w:rsidP="00697BE6">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17</w:t>
            </w:r>
          </w:p>
        </w:tc>
        <w:tc>
          <w:tcPr>
            <w:tcW w:w="986" w:type="dxa"/>
            <w:noWrap/>
            <w:hideMark/>
          </w:tcPr>
          <w:p w14:paraId="049BFD99" w14:textId="77777777" w:rsidR="00697BE6" w:rsidRPr="00501ACE" w:rsidRDefault="00697BE6" w:rsidP="00697BE6">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17</w:t>
            </w:r>
          </w:p>
        </w:tc>
        <w:tc>
          <w:tcPr>
            <w:tcW w:w="1053" w:type="dxa"/>
            <w:noWrap/>
            <w:hideMark/>
          </w:tcPr>
          <w:p w14:paraId="6F5C9BBD" w14:textId="77777777" w:rsidR="00697BE6" w:rsidRPr="00501ACE" w:rsidRDefault="00697BE6" w:rsidP="00697BE6">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w:t>
            </w:r>
          </w:p>
        </w:tc>
        <w:tc>
          <w:tcPr>
            <w:tcW w:w="1118" w:type="dxa"/>
            <w:noWrap/>
            <w:hideMark/>
          </w:tcPr>
          <w:p w14:paraId="4ECF9499" w14:textId="77777777" w:rsidR="00697BE6" w:rsidRPr="00501ACE" w:rsidRDefault="00697BE6" w:rsidP="00697BE6">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w:t>
            </w:r>
          </w:p>
        </w:tc>
        <w:tc>
          <w:tcPr>
            <w:tcW w:w="1034" w:type="dxa"/>
            <w:noWrap/>
            <w:hideMark/>
          </w:tcPr>
          <w:p w14:paraId="0C84A400" w14:textId="77777777" w:rsidR="00697BE6" w:rsidRPr="00501ACE" w:rsidRDefault="00697BE6" w:rsidP="00697BE6">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5.9%</w:t>
            </w:r>
          </w:p>
        </w:tc>
        <w:tc>
          <w:tcPr>
            <w:tcW w:w="964" w:type="dxa"/>
            <w:noWrap/>
            <w:hideMark/>
          </w:tcPr>
          <w:p w14:paraId="5794557C" w14:textId="77777777" w:rsidR="00697BE6" w:rsidRPr="00501ACE" w:rsidRDefault="00697BE6" w:rsidP="00697BE6">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 5.9%</w:t>
            </w:r>
          </w:p>
        </w:tc>
      </w:tr>
      <w:tr w:rsidR="00697BE6" w:rsidRPr="00501ACE" w14:paraId="128696C2" w14:textId="77777777" w:rsidTr="00697BE6">
        <w:tc>
          <w:tcPr>
            <w:tcW w:w="2506" w:type="dxa"/>
          </w:tcPr>
          <w:p w14:paraId="557B1737" w14:textId="77777777" w:rsidR="00697BE6" w:rsidRPr="00501ACE" w:rsidRDefault="00697BE6" w:rsidP="00697BE6">
            <w:pPr>
              <w:ind w:firstLineChars="10" w:firstLine="20"/>
              <w:rPr>
                <w:rFonts w:ascii="Gill Sans MT" w:hAnsi="Gill Sans MT"/>
                <w:b/>
                <w:sz w:val="20"/>
                <w:szCs w:val="20"/>
              </w:rPr>
            </w:pPr>
            <w:r w:rsidRPr="00501ACE">
              <w:rPr>
                <w:rFonts w:ascii="Gill Sans MT" w:hAnsi="Gill Sans MT"/>
                <w:b/>
                <w:sz w:val="20"/>
                <w:szCs w:val="20"/>
              </w:rPr>
              <w:t>Grand Total</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bottom"/>
          </w:tcPr>
          <w:p w14:paraId="6E3686E6" w14:textId="77777777" w:rsidR="00697BE6" w:rsidRPr="00501ACE" w:rsidRDefault="00697BE6" w:rsidP="00697BE6">
            <w:pPr>
              <w:jc w:val="right"/>
              <w:rPr>
                <w:rFonts w:ascii="Gill Sans MT" w:hAnsi="Gill Sans MT"/>
                <w:b/>
                <w:bCs/>
                <w:color w:val="000000"/>
                <w:sz w:val="20"/>
                <w:szCs w:val="20"/>
                <w:lang w:eastAsia="en-IE"/>
              </w:rPr>
            </w:pPr>
            <w:r w:rsidRPr="00501ACE">
              <w:rPr>
                <w:rFonts w:ascii="Gill Sans MT" w:hAnsi="Gill Sans MT"/>
                <w:b/>
                <w:bCs/>
                <w:color w:val="000000"/>
                <w:sz w:val="20"/>
                <w:szCs w:val="20"/>
              </w:rPr>
              <w:t>35</w:t>
            </w:r>
          </w:p>
        </w:tc>
        <w:tc>
          <w:tcPr>
            <w:tcW w:w="986" w:type="dxa"/>
            <w:tcBorders>
              <w:top w:val="single" w:sz="4" w:space="0" w:color="auto"/>
              <w:left w:val="single" w:sz="4" w:space="0" w:color="auto"/>
              <w:bottom w:val="single" w:sz="4" w:space="0" w:color="auto"/>
              <w:right w:val="single" w:sz="4" w:space="0" w:color="auto"/>
            </w:tcBorders>
            <w:shd w:val="clear" w:color="auto" w:fill="auto"/>
            <w:vAlign w:val="bottom"/>
          </w:tcPr>
          <w:p w14:paraId="3CE2114D" w14:textId="77777777" w:rsidR="00697BE6" w:rsidRPr="00501ACE" w:rsidRDefault="00697BE6" w:rsidP="00697BE6">
            <w:pPr>
              <w:jc w:val="right"/>
              <w:rPr>
                <w:rFonts w:ascii="Gill Sans MT" w:hAnsi="Gill Sans MT"/>
                <w:b/>
                <w:bCs/>
                <w:color w:val="000000"/>
                <w:sz w:val="20"/>
                <w:szCs w:val="20"/>
              </w:rPr>
            </w:pPr>
            <w:r w:rsidRPr="00501ACE">
              <w:rPr>
                <w:rFonts w:ascii="Gill Sans MT" w:hAnsi="Gill Sans MT"/>
                <w:b/>
                <w:bCs/>
                <w:color w:val="000000"/>
                <w:sz w:val="20"/>
                <w:szCs w:val="20"/>
              </w:rPr>
              <w:t>17</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bottom"/>
          </w:tcPr>
          <w:p w14:paraId="47BE989B" w14:textId="77777777" w:rsidR="00697BE6" w:rsidRPr="00501ACE" w:rsidRDefault="00697BE6" w:rsidP="00697BE6">
            <w:pPr>
              <w:jc w:val="right"/>
              <w:rPr>
                <w:rFonts w:ascii="Gill Sans MT" w:hAnsi="Gill Sans MT"/>
                <w:b/>
                <w:bCs/>
                <w:color w:val="000000"/>
                <w:sz w:val="20"/>
                <w:szCs w:val="20"/>
              </w:rPr>
            </w:pPr>
            <w:r w:rsidRPr="00501ACE">
              <w:rPr>
                <w:rFonts w:ascii="Gill Sans MT" w:hAnsi="Gill Sans MT"/>
                <w:b/>
                <w:bCs/>
                <w:color w:val="000000"/>
                <w:sz w:val="20"/>
                <w:szCs w:val="20"/>
              </w:rPr>
              <w:t>1</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bottom"/>
          </w:tcPr>
          <w:p w14:paraId="75F13FC8" w14:textId="77777777" w:rsidR="00697BE6" w:rsidRPr="00501ACE" w:rsidRDefault="00697BE6" w:rsidP="00697BE6">
            <w:pPr>
              <w:jc w:val="right"/>
              <w:rPr>
                <w:rFonts w:ascii="Gill Sans MT" w:hAnsi="Gill Sans MT"/>
                <w:b/>
                <w:bCs/>
                <w:color w:val="000000"/>
                <w:sz w:val="20"/>
                <w:szCs w:val="20"/>
              </w:rPr>
            </w:pPr>
            <w:r w:rsidRPr="00501ACE">
              <w:rPr>
                <w:rFonts w:ascii="Gill Sans MT" w:hAnsi="Gill Sans MT"/>
                <w:b/>
                <w:bCs/>
                <w:color w:val="000000"/>
                <w:sz w:val="20"/>
                <w:szCs w:val="20"/>
              </w:rPr>
              <w:t>1</w:t>
            </w:r>
          </w:p>
        </w:tc>
        <w:tc>
          <w:tcPr>
            <w:tcW w:w="1034" w:type="dxa"/>
            <w:tcBorders>
              <w:top w:val="single" w:sz="4" w:space="0" w:color="auto"/>
              <w:left w:val="nil"/>
              <w:bottom w:val="single" w:sz="4" w:space="0" w:color="auto"/>
              <w:right w:val="single" w:sz="4" w:space="0" w:color="auto"/>
            </w:tcBorders>
            <w:shd w:val="clear" w:color="000000" w:fill="FFFFFF"/>
            <w:vAlign w:val="bottom"/>
          </w:tcPr>
          <w:p w14:paraId="4328D4D1" w14:textId="22506FAC" w:rsidR="00697BE6" w:rsidRPr="00501ACE" w:rsidRDefault="00697BE6" w:rsidP="00697BE6">
            <w:pPr>
              <w:jc w:val="right"/>
              <w:rPr>
                <w:rFonts w:ascii="Gill Sans MT" w:hAnsi="Gill Sans MT"/>
                <w:b/>
                <w:color w:val="000000"/>
                <w:sz w:val="20"/>
                <w:szCs w:val="20"/>
              </w:rPr>
            </w:pPr>
            <w:r w:rsidRPr="00501ACE">
              <w:rPr>
                <w:rFonts w:ascii="Gill Sans MT" w:hAnsi="Gill Sans MT"/>
                <w:b/>
                <w:color w:val="000000"/>
                <w:sz w:val="20"/>
                <w:szCs w:val="20"/>
              </w:rPr>
              <w:t> 2.9</w:t>
            </w:r>
            <w:r w:rsidR="00777A99" w:rsidRPr="00501ACE">
              <w:rPr>
                <w:rFonts w:ascii="Gill Sans MT" w:hAnsi="Gill Sans MT"/>
                <w:b/>
                <w:color w:val="000000"/>
                <w:sz w:val="20"/>
                <w:szCs w:val="20"/>
              </w:rPr>
              <w:t>%</w:t>
            </w:r>
          </w:p>
        </w:tc>
        <w:tc>
          <w:tcPr>
            <w:tcW w:w="964" w:type="dxa"/>
            <w:tcBorders>
              <w:top w:val="single" w:sz="4" w:space="0" w:color="auto"/>
              <w:left w:val="nil"/>
              <w:bottom w:val="single" w:sz="4" w:space="0" w:color="auto"/>
              <w:right w:val="single" w:sz="4" w:space="0" w:color="auto"/>
            </w:tcBorders>
            <w:shd w:val="clear" w:color="000000" w:fill="FFFFFF"/>
            <w:vAlign w:val="bottom"/>
          </w:tcPr>
          <w:p w14:paraId="107924D4" w14:textId="00AD562D" w:rsidR="00697BE6" w:rsidRPr="00501ACE" w:rsidRDefault="00697BE6" w:rsidP="00697BE6">
            <w:pPr>
              <w:jc w:val="right"/>
              <w:rPr>
                <w:rFonts w:ascii="Gill Sans MT" w:hAnsi="Gill Sans MT"/>
                <w:b/>
                <w:color w:val="000000"/>
                <w:sz w:val="20"/>
                <w:szCs w:val="20"/>
              </w:rPr>
            </w:pPr>
            <w:r w:rsidRPr="00501ACE">
              <w:rPr>
                <w:rFonts w:ascii="Gill Sans MT" w:hAnsi="Gill Sans MT"/>
                <w:b/>
                <w:color w:val="000000"/>
                <w:sz w:val="20"/>
                <w:szCs w:val="20"/>
              </w:rPr>
              <w:t>5.9</w:t>
            </w:r>
            <w:r w:rsidR="00777A99" w:rsidRPr="00501ACE">
              <w:rPr>
                <w:rFonts w:ascii="Gill Sans MT" w:hAnsi="Gill Sans MT"/>
                <w:b/>
                <w:color w:val="000000"/>
                <w:sz w:val="20"/>
                <w:szCs w:val="20"/>
              </w:rPr>
              <w:t>%</w:t>
            </w:r>
          </w:p>
        </w:tc>
      </w:tr>
    </w:tbl>
    <w:p w14:paraId="092CF2D2" w14:textId="77777777" w:rsidR="00933FBD" w:rsidRPr="00501ACE" w:rsidRDefault="00933FBD" w:rsidP="00933FBD"/>
    <w:p w14:paraId="5C897870" w14:textId="77777777" w:rsidR="00933FBD" w:rsidRPr="00501ACE" w:rsidRDefault="00933FBD" w:rsidP="00933FBD"/>
    <w:p w14:paraId="09CCCE63" w14:textId="77777777" w:rsidR="002172AC" w:rsidRPr="00501ACE" w:rsidRDefault="002172AC" w:rsidP="00933FBD">
      <w:pPr>
        <w:rPr>
          <w:b/>
        </w:rPr>
      </w:pPr>
    </w:p>
    <w:p w14:paraId="23805667" w14:textId="77777777" w:rsidR="002172AC" w:rsidRPr="00501ACE" w:rsidRDefault="002172AC" w:rsidP="00933FBD">
      <w:pPr>
        <w:rPr>
          <w:b/>
        </w:rPr>
      </w:pPr>
    </w:p>
    <w:p w14:paraId="41C26AE6" w14:textId="77777777" w:rsidR="00C87BE4" w:rsidRDefault="00C87BE4" w:rsidP="00933FBD">
      <w:pPr>
        <w:rPr>
          <w:b/>
        </w:rPr>
      </w:pPr>
    </w:p>
    <w:p w14:paraId="20DE5A26" w14:textId="50BEC618" w:rsidR="00933FBD" w:rsidRPr="00501ACE" w:rsidRDefault="00933FBD" w:rsidP="00933FBD">
      <w:pPr>
        <w:rPr>
          <w:b/>
        </w:rPr>
      </w:pPr>
      <w:r w:rsidRPr="00501ACE">
        <w:rPr>
          <w:b/>
        </w:rPr>
        <w:t>Department of Transport, Tourism &amp; Sport</w:t>
      </w:r>
    </w:p>
    <w:tbl>
      <w:tblPr>
        <w:tblStyle w:val="TableGrid"/>
        <w:tblW w:w="9006" w:type="dxa"/>
        <w:tblLook w:val="04A0" w:firstRow="1" w:lastRow="0" w:firstColumn="1" w:lastColumn="0" w:noHBand="0" w:noVBand="1"/>
        <w:tblCaption w:val="Appendix B Public bodies"/>
        <w:tblDescription w:val="Department of Transport, Tourism and Sport"/>
      </w:tblPr>
      <w:tblGrid>
        <w:gridCol w:w="2506"/>
        <w:gridCol w:w="1133"/>
        <w:gridCol w:w="986"/>
        <w:gridCol w:w="1053"/>
        <w:gridCol w:w="1118"/>
        <w:gridCol w:w="1034"/>
        <w:gridCol w:w="1176"/>
      </w:tblGrid>
      <w:tr w:rsidR="00A928B2" w:rsidRPr="00501ACE" w14:paraId="76414A02" w14:textId="77777777" w:rsidTr="0095678B">
        <w:tc>
          <w:tcPr>
            <w:tcW w:w="2506" w:type="dxa"/>
          </w:tcPr>
          <w:p w14:paraId="0D352825" w14:textId="77777777" w:rsidR="00A928B2" w:rsidRPr="00501ACE" w:rsidRDefault="00A928B2" w:rsidP="00933FBD">
            <w:pPr>
              <w:rPr>
                <w:rFonts w:ascii="Gill Sans MT" w:hAnsi="Gill Sans MT"/>
                <w:b/>
                <w:sz w:val="20"/>
                <w:szCs w:val="20"/>
              </w:rPr>
            </w:pPr>
            <w:r w:rsidRPr="00501ACE">
              <w:rPr>
                <w:rFonts w:ascii="Gill Sans MT" w:hAnsi="Gill Sans MT"/>
                <w:b/>
                <w:sz w:val="20"/>
                <w:szCs w:val="20"/>
              </w:rPr>
              <w:t>Public Body</w:t>
            </w:r>
          </w:p>
        </w:tc>
        <w:tc>
          <w:tcPr>
            <w:tcW w:w="2119" w:type="dxa"/>
            <w:gridSpan w:val="2"/>
          </w:tcPr>
          <w:p w14:paraId="194F0DCF" w14:textId="36C73A74" w:rsidR="00A928B2" w:rsidRPr="00501ACE" w:rsidRDefault="00A928B2" w:rsidP="00933FBD">
            <w:pPr>
              <w:rPr>
                <w:rFonts w:ascii="Gill Sans MT" w:hAnsi="Gill Sans MT"/>
                <w:b/>
                <w:sz w:val="20"/>
                <w:szCs w:val="20"/>
              </w:rPr>
            </w:pPr>
            <w:r w:rsidRPr="00501ACE">
              <w:rPr>
                <w:rFonts w:ascii="Gill Sans MT" w:hAnsi="Gill Sans MT"/>
                <w:b/>
                <w:sz w:val="20"/>
                <w:szCs w:val="20"/>
              </w:rPr>
              <w:t>Total number of employees</w:t>
            </w:r>
          </w:p>
        </w:tc>
        <w:tc>
          <w:tcPr>
            <w:tcW w:w="2171" w:type="dxa"/>
            <w:gridSpan w:val="2"/>
          </w:tcPr>
          <w:p w14:paraId="65679280" w14:textId="0852B264" w:rsidR="00A928B2" w:rsidRPr="00501ACE" w:rsidRDefault="00A928B2" w:rsidP="00933FBD">
            <w:pPr>
              <w:rPr>
                <w:rFonts w:ascii="Gill Sans MT" w:hAnsi="Gill Sans MT"/>
                <w:b/>
                <w:sz w:val="20"/>
                <w:szCs w:val="20"/>
              </w:rPr>
            </w:pPr>
            <w:r w:rsidRPr="00501ACE">
              <w:rPr>
                <w:rFonts w:ascii="Gill Sans MT" w:hAnsi="Gill Sans MT"/>
                <w:b/>
                <w:sz w:val="20"/>
                <w:szCs w:val="20"/>
              </w:rPr>
              <w:t>Number employees with disabilities</w:t>
            </w:r>
          </w:p>
        </w:tc>
        <w:tc>
          <w:tcPr>
            <w:tcW w:w="2210" w:type="dxa"/>
            <w:gridSpan w:val="2"/>
          </w:tcPr>
          <w:p w14:paraId="3E91B108" w14:textId="18FF9508" w:rsidR="00A928B2" w:rsidRPr="00501ACE" w:rsidRDefault="00A928B2" w:rsidP="00933FBD">
            <w:pPr>
              <w:rPr>
                <w:rFonts w:ascii="Gill Sans MT" w:hAnsi="Gill Sans MT"/>
                <w:b/>
                <w:sz w:val="20"/>
                <w:szCs w:val="20"/>
              </w:rPr>
            </w:pPr>
            <w:r w:rsidRPr="00501ACE">
              <w:rPr>
                <w:rFonts w:ascii="Gill Sans MT" w:hAnsi="Gill Sans MT"/>
                <w:b/>
                <w:sz w:val="20"/>
                <w:szCs w:val="20"/>
              </w:rPr>
              <w:t>% workforce with disabilities</w:t>
            </w:r>
          </w:p>
        </w:tc>
      </w:tr>
      <w:tr w:rsidR="00933FBD" w:rsidRPr="00501ACE" w14:paraId="4C5C2C34" w14:textId="77777777" w:rsidTr="00A928B2">
        <w:tc>
          <w:tcPr>
            <w:tcW w:w="2506" w:type="dxa"/>
          </w:tcPr>
          <w:p w14:paraId="41C12138" w14:textId="77777777" w:rsidR="00933FBD" w:rsidRPr="00501ACE" w:rsidRDefault="00933FBD" w:rsidP="00933FBD">
            <w:pPr>
              <w:rPr>
                <w:rFonts w:ascii="Gill Sans MT" w:hAnsi="Gill Sans MT"/>
                <w:b/>
                <w:sz w:val="20"/>
                <w:szCs w:val="20"/>
              </w:rPr>
            </w:pPr>
          </w:p>
        </w:tc>
        <w:tc>
          <w:tcPr>
            <w:tcW w:w="1133" w:type="dxa"/>
          </w:tcPr>
          <w:p w14:paraId="292429CD" w14:textId="77777777" w:rsidR="00933FBD" w:rsidRPr="00501ACE" w:rsidRDefault="00933FBD" w:rsidP="00933FBD">
            <w:pPr>
              <w:rPr>
                <w:rFonts w:ascii="Gill Sans MT" w:hAnsi="Gill Sans MT"/>
                <w:b/>
                <w:sz w:val="20"/>
                <w:szCs w:val="20"/>
              </w:rPr>
            </w:pPr>
            <w:r w:rsidRPr="00501ACE">
              <w:rPr>
                <w:rFonts w:ascii="Gill Sans MT" w:hAnsi="Gill Sans MT"/>
                <w:b/>
                <w:sz w:val="20"/>
                <w:szCs w:val="20"/>
              </w:rPr>
              <w:t>2016</w:t>
            </w:r>
          </w:p>
        </w:tc>
        <w:tc>
          <w:tcPr>
            <w:tcW w:w="986" w:type="dxa"/>
          </w:tcPr>
          <w:p w14:paraId="6B6469BF" w14:textId="77777777" w:rsidR="00933FBD" w:rsidRPr="00501ACE" w:rsidRDefault="00933FBD" w:rsidP="00933FBD">
            <w:pPr>
              <w:rPr>
                <w:rFonts w:ascii="Gill Sans MT" w:hAnsi="Gill Sans MT"/>
                <w:b/>
                <w:sz w:val="20"/>
                <w:szCs w:val="20"/>
              </w:rPr>
            </w:pPr>
            <w:r w:rsidRPr="00501ACE">
              <w:rPr>
                <w:rFonts w:ascii="Gill Sans MT" w:hAnsi="Gill Sans MT"/>
                <w:b/>
                <w:sz w:val="20"/>
                <w:szCs w:val="20"/>
              </w:rPr>
              <w:t>2017</w:t>
            </w:r>
          </w:p>
        </w:tc>
        <w:tc>
          <w:tcPr>
            <w:tcW w:w="1053" w:type="dxa"/>
          </w:tcPr>
          <w:p w14:paraId="0639C125" w14:textId="77777777" w:rsidR="00933FBD" w:rsidRPr="00501ACE" w:rsidRDefault="00933FBD" w:rsidP="00933FBD">
            <w:pPr>
              <w:rPr>
                <w:rFonts w:ascii="Gill Sans MT" w:hAnsi="Gill Sans MT"/>
                <w:b/>
                <w:sz w:val="20"/>
                <w:szCs w:val="20"/>
              </w:rPr>
            </w:pPr>
            <w:r w:rsidRPr="00501ACE">
              <w:rPr>
                <w:rFonts w:ascii="Gill Sans MT" w:hAnsi="Gill Sans MT"/>
                <w:b/>
                <w:sz w:val="20"/>
                <w:szCs w:val="20"/>
              </w:rPr>
              <w:t>2016</w:t>
            </w:r>
          </w:p>
        </w:tc>
        <w:tc>
          <w:tcPr>
            <w:tcW w:w="1118" w:type="dxa"/>
          </w:tcPr>
          <w:p w14:paraId="70B36C8C" w14:textId="77777777" w:rsidR="00933FBD" w:rsidRPr="00501ACE" w:rsidRDefault="00933FBD" w:rsidP="00933FBD">
            <w:pPr>
              <w:rPr>
                <w:rFonts w:ascii="Gill Sans MT" w:hAnsi="Gill Sans MT"/>
                <w:b/>
                <w:sz w:val="20"/>
                <w:szCs w:val="20"/>
              </w:rPr>
            </w:pPr>
            <w:r w:rsidRPr="00501ACE">
              <w:rPr>
                <w:rFonts w:ascii="Gill Sans MT" w:hAnsi="Gill Sans MT"/>
                <w:b/>
                <w:sz w:val="20"/>
                <w:szCs w:val="20"/>
              </w:rPr>
              <w:t>2017</w:t>
            </w:r>
          </w:p>
        </w:tc>
        <w:tc>
          <w:tcPr>
            <w:tcW w:w="1034" w:type="dxa"/>
          </w:tcPr>
          <w:p w14:paraId="2E583B56" w14:textId="77777777" w:rsidR="00933FBD" w:rsidRPr="00501ACE" w:rsidRDefault="00933FBD" w:rsidP="00933FBD">
            <w:pPr>
              <w:rPr>
                <w:rFonts w:ascii="Gill Sans MT" w:hAnsi="Gill Sans MT"/>
                <w:b/>
                <w:sz w:val="20"/>
                <w:szCs w:val="20"/>
              </w:rPr>
            </w:pPr>
            <w:r w:rsidRPr="00501ACE">
              <w:rPr>
                <w:rFonts w:ascii="Gill Sans MT" w:hAnsi="Gill Sans MT"/>
                <w:b/>
                <w:sz w:val="20"/>
                <w:szCs w:val="20"/>
              </w:rPr>
              <w:t>2016</w:t>
            </w:r>
          </w:p>
        </w:tc>
        <w:tc>
          <w:tcPr>
            <w:tcW w:w="1176" w:type="dxa"/>
          </w:tcPr>
          <w:p w14:paraId="09E90B1E" w14:textId="77777777" w:rsidR="00933FBD" w:rsidRPr="00501ACE" w:rsidRDefault="00933FBD" w:rsidP="00933FBD">
            <w:pPr>
              <w:rPr>
                <w:rFonts w:ascii="Gill Sans MT" w:hAnsi="Gill Sans MT"/>
                <w:b/>
                <w:sz w:val="20"/>
                <w:szCs w:val="20"/>
              </w:rPr>
            </w:pPr>
            <w:r w:rsidRPr="00501ACE">
              <w:rPr>
                <w:rFonts w:ascii="Gill Sans MT" w:hAnsi="Gill Sans MT"/>
                <w:b/>
                <w:sz w:val="20"/>
                <w:szCs w:val="20"/>
              </w:rPr>
              <w:t>2017</w:t>
            </w:r>
          </w:p>
        </w:tc>
      </w:tr>
      <w:tr w:rsidR="00933FBD" w:rsidRPr="00501ACE" w14:paraId="7704E1C0" w14:textId="77777777" w:rsidTr="00A928B2">
        <w:trPr>
          <w:trHeight w:val="300"/>
        </w:trPr>
        <w:tc>
          <w:tcPr>
            <w:tcW w:w="2506" w:type="dxa"/>
            <w:noWrap/>
            <w:hideMark/>
          </w:tcPr>
          <w:p w14:paraId="0718AA79" w14:textId="77777777" w:rsidR="00933FBD" w:rsidRPr="00501ACE" w:rsidRDefault="00933FBD" w:rsidP="00933FBD">
            <w:pPr>
              <w:rPr>
                <w:rFonts w:ascii="Gill Sans MT" w:hAnsi="Gill Sans MT"/>
                <w:color w:val="000000"/>
                <w:sz w:val="20"/>
                <w:szCs w:val="20"/>
                <w:lang w:eastAsia="en-IE"/>
              </w:rPr>
            </w:pPr>
            <w:r w:rsidRPr="00501ACE">
              <w:rPr>
                <w:rFonts w:ascii="Gill Sans MT" w:hAnsi="Gill Sans MT"/>
                <w:color w:val="000000"/>
                <w:sz w:val="20"/>
                <w:szCs w:val="20"/>
                <w:lang w:eastAsia="en-IE"/>
              </w:rPr>
              <w:t xml:space="preserve">Bus </w:t>
            </w:r>
            <w:proofErr w:type="spellStart"/>
            <w:r w:rsidRPr="00501ACE">
              <w:rPr>
                <w:rFonts w:ascii="Gill Sans MT" w:hAnsi="Gill Sans MT"/>
                <w:color w:val="000000"/>
                <w:sz w:val="20"/>
                <w:szCs w:val="20"/>
                <w:lang w:eastAsia="en-IE"/>
              </w:rPr>
              <w:t>Éireann</w:t>
            </w:r>
            <w:proofErr w:type="spellEnd"/>
          </w:p>
        </w:tc>
        <w:tc>
          <w:tcPr>
            <w:tcW w:w="1133" w:type="dxa"/>
            <w:noWrap/>
            <w:hideMark/>
          </w:tcPr>
          <w:p w14:paraId="5850A6CB" w14:textId="00E6F938"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2</w:t>
            </w:r>
            <w:r w:rsidR="00467767" w:rsidRPr="00501ACE">
              <w:rPr>
                <w:rFonts w:ascii="Gill Sans MT" w:hAnsi="Gill Sans MT"/>
                <w:color w:val="000000"/>
                <w:sz w:val="20"/>
                <w:szCs w:val="20"/>
                <w:lang w:eastAsia="en-IE"/>
              </w:rPr>
              <w:t>,</w:t>
            </w:r>
            <w:r w:rsidRPr="00501ACE">
              <w:rPr>
                <w:rFonts w:ascii="Gill Sans MT" w:hAnsi="Gill Sans MT"/>
                <w:color w:val="000000"/>
                <w:sz w:val="20"/>
                <w:szCs w:val="20"/>
                <w:lang w:eastAsia="en-IE"/>
              </w:rPr>
              <w:t>571</w:t>
            </w:r>
          </w:p>
        </w:tc>
        <w:tc>
          <w:tcPr>
            <w:tcW w:w="986" w:type="dxa"/>
            <w:noWrap/>
            <w:hideMark/>
          </w:tcPr>
          <w:p w14:paraId="291B947C" w14:textId="0F1215C1"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2</w:t>
            </w:r>
            <w:r w:rsidR="00467767" w:rsidRPr="00501ACE">
              <w:rPr>
                <w:rFonts w:ascii="Gill Sans MT" w:hAnsi="Gill Sans MT"/>
                <w:color w:val="000000"/>
                <w:sz w:val="20"/>
                <w:szCs w:val="20"/>
                <w:lang w:eastAsia="en-IE"/>
              </w:rPr>
              <w:t>,</w:t>
            </w:r>
            <w:r w:rsidRPr="00501ACE">
              <w:rPr>
                <w:rFonts w:ascii="Gill Sans MT" w:hAnsi="Gill Sans MT"/>
                <w:color w:val="000000"/>
                <w:sz w:val="20"/>
                <w:szCs w:val="20"/>
                <w:lang w:eastAsia="en-IE"/>
              </w:rPr>
              <w:t>446</w:t>
            </w:r>
          </w:p>
        </w:tc>
        <w:tc>
          <w:tcPr>
            <w:tcW w:w="1053" w:type="dxa"/>
            <w:noWrap/>
            <w:hideMark/>
          </w:tcPr>
          <w:p w14:paraId="221C319D"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100</w:t>
            </w:r>
          </w:p>
        </w:tc>
        <w:tc>
          <w:tcPr>
            <w:tcW w:w="1118" w:type="dxa"/>
            <w:noWrap/>
            <w:hideMark/>
          </w:tcPr>
          <w:p w14:paraId="2EA82256"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98</w:t>
            </w:r>
          </w:p>
        </w:tc>
        <w:tc>
          <w:tcPr>
            <w:tcW w:w="1034" w:type="dxa"/>
            <w:noWrap/>
            <w:hideMark/>
          </w:tcPr>
          <w:p w14:paraId="033A0FF8" w14:textId="28A1E81F" w:rsidR="00933FBD" w:rsidRPr="00501ACE" w:rsidRDefault="00933FBD" w:rsidP="00933FBD">
            <w:pPr>
              <w:jc w:val="right"/>
              <w:rPr>
                <w:rFonts w:ascii="Gill Sans MT" w:hAnsi="Gill Sans MT" w:cs="Arial"/>
                <w:bCs/>
                <w:sz w:val="20"/>
                <w:szCs w:val="20"/>
                <w:lang w:eastAsia="en-IE"/>
              </w:rPr>
            </w:pPr>
            <w:r w:rsidRPr="00501ACE">
              <w:rPr>
                <w:rFonts w:ascii="Gill Sans MT" w:hAnsi="Gill Sans MT" w:cs="Arial"/>
                <w:bCs/>
                <w:sz w:val="20"/>
                <w:szCs w:val="20"/>
                <w:lang w:eastAsia="en-IE"/>
              </w:rPr>
              <w:t>3.9</w:t>
            </w:r>
            <w:r w:rsidR="006A7A85" w:rsidRPr="00501ACE">
              <w:rPr>
                <w:rFonts w:ascii="Gill Sans MT" w:hAnsi="Gill Sans MT" w:cs="Arial"/>
                <w:bCs/>
                <w:sz w:val="20"/>
                <w:szCs w:val="20"/>
                <w:lang w:eastAsia="en-IE"/>
              </w:rPr>
              <w:t>%</w:t>
            </w:r>
          </w:p>
        </w:tc>
        <w:tc>
          <w:tcPr>
            <w:tcW w:w="1176" w:type="dxa"/>
            <w:noWrap/>
            <w:hideMark/>
          </w:tcPr>
          <w:p w14:paraId="65833E96" w14:textId="7E831218" w:rsidR="00933FBD" w:rsidRPr="00501ACE" w:rsidRDefault="00933FBD" w:rsidP="00933FBD">
            <w:pPr>
              <w:jc w:val="right"/>
              <w:rPr>
                <w:rFonts w:ascii="Gill Sans MT" w:hAnsi="Gill Sans MT" w:cs="Arial"/>
                <w:bCs/>
                <w:sz w:val="20"/>
                <w:szCs w:val="20"/>
                <w:lang w:eastAsia="en-IE"/>
              </w:rPr>
            </w:pPr>
            <w:r w:rsidRPr="00501ACE">
              <w:rPr>
                <w:rFonts w:ascii="Gill Sans MT" w:hAnsi="Gill Sans MT" w:cs="Arial"/>
                <w:bCs/>
                <w:sz w:val="20"/>
                <w:szCs w:val="20"/>
                <w:lang w:eastAsia="en-IE"/>
              </w:rPr>
              <w:t>4.0</w:t>
            </w:r>
            <w:r w:rsidR="006A7A85" w:rsidRPr="00501ACE">
              <w:rPr>
                <w:rFonts w:ascii="Gill Sans MT" w:hAnsi="Gill Sans MT" w:cs="Arial"/>
                <w:bCs/>
                <w:sz w:val="20"/>
                <w:szCs w:val="20"/>
                <w:lang w:eastAsia="en-IE"/>
              </w:rPr>
              <w:t>%</w:t>
            </w:r>
          </w:p>
        </w:tc>
      </w:tr>
      <w:tr w:rsidR="00933FBD" w:rsidRPr="00501ACE" w14:paraId="02960943" w14:textId="77777777" w:rsidTr="00A928B2">
        <w:trPr>
          <w:trHeight w:val="300"/>
        </w:trPr>
        <w:tc>
          <w:tcPr>
            <w:tcW w:w="2506" w:type="dxa"/>
            <w:noWrap/>
            <w:hideMark/>
          </w:tcPr>
          <w:p w14:paraId="11556AC1" w14:textId="77777777" w:rsidR="00933FBD" w:rsidRPr="00501ACE" w:rsidRDefault="00933FBD" w:rsidP="00933FBD">
            <w:pPr>
              <w:rPr>
                <w:rFonts w:ascii="Gill Sans MT" w:hAnsi="Gill Sans MT"/>
                <w:color w:val="000000"/>
                <w:sz w:val="20"/>
                <w:szCs w:val="20"/>
                <w:lang w:eastAsia="en-IE"/>
              </w:rPr>
            </w:pPr>
            <w:r w:rsidRPr="00501ACE">
              <w:rPr>
                <w:rFonts w:ascii="Gill Sans MT" w:hAnsi="Gill Sans MT"/>
                <w:color w:val="000000"/>
                <w:sz w:val="20"/>
                <w:szCs w:val="20"/>
                <w:lang w:eastAsia="en-IE"/>
              </w:rPr>
              <w:t>Commission for Aviation Regulation</w:t>
            </w:r>
          </w:p>
        </w:tc>
        <w:tc>
          <w:tcPr>
            <w:tcW w:w="1133" w:type="dxa"/>
            <w:noWrap/>
            <w:hideMark/>
          </w:tcPr>
          <w:p w14:paraId="14ED2616"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17</w:t>
            </w:r>
          </w:p>
        </w:tc>
        <w:tc>
          <w:tcPr>
            <w:tcW w:w="986" w:type="dxa"/>
            <w:noWrap/>
            <w:hideMark/>
          </w:tcPr>
          <w:p w14:paraId="68DAE7C4"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18</w:t>
            </w:r>
          </w:p>
        </w:tc>
        <w:tc>
          <w:tcPr>
            <w:tcW w:w="1053" w:type="dxa"/>
            <w:noWrap/>
            <w:hideMark/>
          </w:tcPr>
          <w:p w14:paraId="30FA38E0"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0</w:t>
            </w:r>
          </w:p>
        </w:tc>
        <w:tc>
          <w:tcPr>
            <w:tcW w:w="1118" w:type="dxa"/>
            <w:noWrap/>
            <w:hideMark/>
          </w:tcPr>
          <w:p w14:paraId="0A64A7B8"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0</w:t>
            </w:r>
          </w:p>
        </w:tc>
        <w:tc>
          <w:tcPr>
            <w:tcW w:w="1034" w:type="dxa"/>
            <w:noWrap/>
            <w:hideMark/>
          </w:tcPr>
          <w:p w14:paraId="5282F61D" w14:textId="039F298A" w:rsidR="00933FBD" w:rsidRPr="00501ACE" w:rsidRDefault="00933FBD" w:rsidP="00933FBD">
            <w:pPr>
              <w:jc w:val="right"/>
              <w:rPr>
                <w:rFonts w:ascii="Gill Sans MT" w:hAnsi="Gill Sans MT" w:cs="Arial"/>
                <w:sz w:val="20"/>
                <w:szCs w:val="20"/>
                <w:lang w:eastAsia="en-IE"/>
              </w:rPr>
            </w:pPr>
            <w:r w:rsidRPr="00501ACE">
              <w:rPr>
                <w:rFonts w:ascii="Gill Sans MT" w:hAnsi="Gill Sans MT" w:cs="Arial"/>
                <w:sz w:val="20"/>
                <w:szCs w:val="20"/>
                <w:lang w:eastAsia="en-IE"/>
              </w:rPr>
              <w:t>0.0</w:t>
            </w:r>
            <w:r w:rsidR="006A7A85" w:rsidRPr="00501ACE">
              <w:rPr>
                <w:rFonts w:ascii="Gill Sans MT" w:hAnsi="Gill Sans MT" w:cs="Arial"/>
                <w:sz w:val="20"/>
                <w:szCs w:val="20"/>
                <w:lang w:eastAsia="en-IE"/>
              </w:rPr>
              <w:t>%</w:t>
            </w:r>
          </w:p>
        </w:tc>
        <w:tc>
          <w:tcPr>
            <w:tcW w:w="1176" w:type="dxa"/>
            <w:noWrap/>
            <w:hideMark/>
          </w:tcPr>
          <w:p w14:paraId="0528A030" w14:textId="63318E3D" w:rsidR="00933FBD" w:rsidRPr="00501ACE" w:rsidRDefault="00933FBD" w:rsidP="00933FBD">
            <w:pPr>
              <w:jc w:val="right"/>
              <w:rPr>
                <w:rFonts w:ascii="Gill Sans MT" w:hAnsi="Gill Sans MT" w:cs="Arial"/>
                <w:sz w:val="20"/>
                <w:szCs w:val="20"/>
                <w:lang w:eastAsia="en-IE"/>
              </w:rPr>
            </w:pPr>
            <w:r w:rsidRPr="00501ACE">
              <w:rPr>
                <w:rFonts w:ascii="Gill Sans MT" w:hAnsi="Gill Sans MT" w:cs="Arial"/>
                <w:sz w:val="20"/>
                <w:szCs w:val="20"/>
                <w:lang w:eastAsia="en-IE"/>
              </w:rPr>
              <w:t>0.0</w:t>
            </w:r>
            <w:r w:rsidR="006A7A85" w:rsidRPr="00501ACE">
              <w:rPr>
                <w:rFonts w:ascii="Gill Sans MT" w:hAnsi="Gill Sans MT" w:cs="Arial"/>
                <w:sz w:val="20"/>
                <w:szCs w:val="20"/>
                <w:lang w:eastAsia="en-IE"/>
              </w:rPr>
              <w:t>%</w:t>
            </w:r>
          </w:p>
        </w:tc>
      </w:tr>
      <w:tr w:rsidR="00933FBD" w:rsidRPr="00501ACE" w14:paraId="05919825" w14:textId="77777777" w:rsidTr="00A928B2">
        <w:trPr>
          <w:trHeight w:val="300"/>
        </w:trPr>
        <w:tc>
          <w:tcPr>
            <w:tcW w:w="2506" w:type="dxa"/>
            <w:noWrap/>
            <w:hideMark/>
          </w:tcPr>
          <w:p w14:paraId="50EE0F2E" w14:textId="77777777" w:rsidR="00933FBD" w:rsidRPr="00501ACE" w:rsidRDefault="00933FBD" w:rsidP="00933FBD">
            <w:pPr>
              <w:rPr>
                <w:rFonts w:ascii="Gill Sans MT" w:hAnsi="Gill Sans MT"/>
                <w:color w:val="000000"/>
                <w:sz w:val="20"/>
                <w:szCs w:val="20"/>
                <w:lang w:eastAsia="en-IE"/>
              </w:rPr>
            </w:pPr>
            <w:r w:rsidRPr="00501ACE">
              <w:rPr>
                <w:rFonts w:ascii="Gill Sans MT" w:hAnsi="Gill Sans MT"/>
                <w:color w:val="000000"/>
                <w:sz w:val="20"/>
                <w:szCs w:val="20"/>
                <w:lang w:eastAsia="en-IE"/>
              </w:rPr>
              <w:t>Commission for Railway Regulation (previously Railway Safety Commission)</w:t>
            </w:r>
          </w:p>
        </w:tc>
        <w:tc>
          <w:tcPr>
            <w:tcW w:w="1133" w:type="dxa"/>
            <w:noWrap/>
            <w:hideMark/>
          </w:tcPr>
          <w:p w14:paraId="57C92843"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14</w:t>
            </w:r>
          </w:p>
        </w:tc>
        <w:tc>
          <w:tcPr>
            <w:tcW w:w="986" w:type="dxa"/>
            <w:noWrap/>
            <w:hideMark/>
          </w:tcPr>
          <w:p w14:paraId="5B1A66EF"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16</w:t>
            </w:r>
          </w:p>
        </w:tc>
        <w:tc>
          <w:tcPr>
            <w:tcW w:w="1053" w:type="dxa"/>
            <w:noWrap/>
            <w:hideMark/>
          </w:tcPr>
          <w:p w14:paraId="1EEBBB70"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0</w:t>
            </w:r>
          </w:p>
        </w:tc>
        <w:tc>
          <w:tcPr>
            <w:tcW w:w="1118" w:type="dxa"/>
            <w:noWrap/>
            <w:hideMark/>
          </w:tcPr>
          <w:p w14:paraId="54827EA5"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0</w:t>
            </w:r>
          </w:p>
        </w:tc>
        <w:tc>
          <w:tcPr>
            <w:tcW w:w="1034" w:type="dxa"/>
            <w:noWrap/>
            <w:hideMark/>
          </w:tcPr>
          <w:p w14:paraId="2D415A4E" w14:textId="59D56CC1" w:rsidR="00933FBD" w:rsidRPr="00501ACE" w:rsidRDefault="00933FBD" w:rsidP="00933FBD">
            <w:pPr>
              <w:jc w:val="right"/>
              <w:rPr>
                <w:rFonts w:ascii="Gill Sans MT" w:hAnsi="Gill Sans MT" w:cs="Arial"/>
                <w:sz w:val="20"/>
                <w:szCs w:val="20"/>
                <w:lang w:eastAsia="en-IE"/>
              </w:rPr>
            </w:pPr>
            <w:r w:rsidRPr="00501ACE">
              <w:rPr>
                <w:rFonts w:ascii="Gill Sans MT" w:hAnsi="Gill Sans MT" w:cs="Arial"/>
                <w:sz w:val="20"/>
                <w:szCs w:val="20"/>
                <w:lang w:eastAsia="en-IE"/>
              </w:rPr>
              <w:t>0.0</w:t>
            </w:r>
            <w:r w:rsidR="006A7A85" w:rsidRPr="00501ACE">
              <w:rPr>
                <w:rFonts w:ascii="Gill Sans MT" w:hAnsi="Gill Sans MT" w:cs="Arial"/>
                <w:sz w:val="20"/>
                <w:szCs w:val="20"/>
                <w:lang w:eastAsia="en-IE"/>
              </w:rPr>
              <w:t>%</w:t>
            </w:r>
          </w:p>
        </w:tc>
        <w:tc>
          <w:tcPr>
            <w:tcW w:w="1176" w:type="dxa"/>
            <w:noWrap/>
            <w:hideMark/>
          </w:tcPr>
          <w:p w14:paraId="3F323E6C" w14:textId="4FBA7C9E" w:rsidR="00933FBD" w:rsidRPr="00501ACE" w:rsidRDefault="00933FBD" w:rsidP="00933FBD">
            <w:pPr>
              <w:jc w:val="right"/>
              <w:rPr>
                <w:rFonts w:ascii="Gill Sans MT" w:hAnsi="Gill Sans MT" w:cs="Arial"/>
                <w:sz w:val="20"/>
                <w:szCs w:val="20"/>
                <w:lang w:eastAsia="en-IE"/>
              </w:rPr>
            </w:pPr>
            <w:r w:rsidRPr="00501ACE">
              <w:rPr>
                <w:rFonts w:ascii="Gill Sans MT" w:hAnsi="Gill Sans MT" w:cs="Arial"/>
                <w:sz w:val="20"/>
                <w:szCs w:val="20"/>
                <w:lang w:eastAsia="en-IE"/>
              </w:rPr>
              <w:t>0.0</w:t>
            </w:r>
            <w:r w:rsidR="006A7A85" w:rsidRPr="00501ACE">
              <w:rPr>
                <w:rFonts w:ascii="Gill Sans MT" w:hAnsi="Gill Sans MT" w:cs="Arial"/>
                <w:sz w:val="20"/>
                <w:szCs w:val="20"/>
                <w:lang w:eastAsia="en-IE"/>
              </w:rPr>
              <w:t>%</w:t>
            </w:r>
          </w:p>
        </w:tc>
      </w:tr>
      <w:tr w:rsidR="00933FBD" w:rsidRPr="00501ACE" w14:paraId="4DD164E9" w14:textId="77777777" w:rsidTr="00A928B2">
        <w:trPr>
          <w:trHeight w:val="300"/>
        </w:trPr>
        <w:tc>
          <w:tcPr>
            <w:tcW w:w="2506" w:type="dxa"/>
            <w:noWrap/>
            <w:hideMark/>
          </w:tcPr>
          <w:p w14:paraId="3D866DED" w14:textId="77777777" w:rsidR="00933FBD" w:rsidRPr="00501ACE" w:rsidRDefault="00933FBD" w:rsidP="00933FBD">
            <w:pPr>
              <w:rPr>
                <w:rFonts w:ascii="Gill Sans MT" w:hAnsi="Gill Sans MT"/>
                <w:color w:val="000000"/>
                <w:sz w:val="20"/>
                <w:szCs w:val="20"/>
                <w:lang w:eastAsia="en-IE"/>
              </w:rPr>
            </w:pPr>
            <w:proofErr w:type="spellStart"/>
            <w:r w:rsidRPr="00501ACE">
              <w:rPr>
                <w:rFonts w:ascii="Gill Sans MT" w:hAnsi="Gill Sans MT"/>
                <w:color w:val="000000"/>
                <w:sz w:val="20"/>
                <w:szCs w:val="20"/>
                <w:lang w:eastAsia="en-IE"/>
              </w:rPr>
              <w:t>Córas</w:t>
            </w:r>
            <w:proofErr w:type="spellEnd"/>
            <w:r w:rsidRPr="00501ACE">
              <w:rPr>
                <w:rFonts w:ascii="Gill Sans MT" w:hAnsi="Gill Sans MT"/>
                <w:color w:val="000000"/>
                <w:sz w:val="20"/>
                <w:szCs w:val="20"/>
                <w:lang w:eastAsia="en-IE"/>
              </w:rPr>
              <w:t xml:space="preserve"> </w:t>
            </w:r>
            <w:proofErr w:type="spellStart"/>
            <w:r w:rsidRPr="00501ACE">
              <w:rPr>
                <w:rFonts w:ascii="Gill Sans MT" w:hAnsi="Gill Sans MT"/>
                <w:color w:val="000000"/>
                <w:sz w:val="20"/>
                <w:szCs w:val="20"/>
                <w:lang w:eastAsia="en-IE"/>
              </w:rPr>
              <w:t>Iompair</w:t>
            </w:r>
            <w:proofErr w:type="spellEnd"/>
            <w:r w:rsidRPr="00501ACE">
              <w:rPr>
                <w:rFonts w:ascii="Gill Sans MT" w:hAnsi="Gill Sans MT"/>
                <w:color w:val="000000"/>
                <w:sz w:val="20"/>
                <w:szCs w:val="20"/>
                <w:lang w:eastAsia="en-IE"/>
              </w:rPr>
              <w:t xml:space="preserve"> </w:t>
            </w:r>
            <w:proofErr w:type="spellStart"/>
            <w:r w:rsidRPr="00501ACE">
              <w:rPr>
                <w:rFonts w:ascii="Gill Sans MT" w:hAnsi="Gill Sans MT"/>
                <w:color w:val="000000"/>
                <w:sz w:val="20"/>
                <w:szCs w:val="20"/>
                <w:lang w:eastAsia="en-IE"/>
              </w:rPr>
              <w:t>Éireann</w:t>
            </w:r>
            <w:proofErr w:type="spellEnd"/>
          </w:p>
        </w:tc>
        <w:tc>
          <w:tcPr>
            <w:tcW w:w="1133" w:type="dxa"/>
            <w:noWrap/>
            <w:hideMark/>
          </w:tcPr>
          <w:p w14:paraId="6933F68F"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191</w:t>
            </w:r>
          </w:p>
        </w:tc>
        <w:tc>
          <w:tcPr>
            <w:tcW w:w="986" w:type="dxa"/>
            <w:noWrap/>
            <w:hideMark/>
          </w:tcPr>
          <w:p w14:paraId="0986C782"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193</w:t>
            </w:r>
          </w:p>
        </w:tc>
        <w:tc>
          <w:tcPr>
            <w:tcW w:w="1053" w:type="dxa"/>
            <w:noWrap/>
            <w:hideMark/>
          </w:tcPr>
          <w:p w14:paraId="12A08DDC"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6</w:t>
            </w:r>
          </w:p>
        </w:tc>
        <w:tc>
          <w:tcPr>
            <w:tcW w:w="1118" w:type="dxa"/>
            <w:noWrap/>
            <w:hideMark/>
          </w:tcPr>
          <w:p w14:paraId="346EFD46"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7</w:t>
            </w:r>
          </w:p>
        </w:tc>
        <w:tc>
          <w:tcPr>
            <w:tcW w:w="1034" w:type="dxa"/>
            <w:noWrap/>
            <w:hideMark/>
          </w:tcPr>
          <w:p w14:paraId="20F743CB" w14:textId="2FAB8F2B" w:rsidR="00933FBD" w:rsidRPr="00501ACE" w:rsidRDefault="00933FBD" w:rsidP="00933FBD">
            <w:pPr>
              <w:jc w:val="right"/>
              <w:rPr>
                <w:rFonts w:ascii="Gill Sans MT" w:hAnsi="Gill Sans MT" w:cs="Arial"/>
                <w:sz w:val="20"/>
                <w:szCs w:val="20"/>
                <w:lang w:eastAsia="en-IE"/>
              </w:rPr>
            </w:pPr>
            <w:r w:rsidRPr="00501ACE">
              <w:rPr>
                <w:rFonts w:ascii="Gill Sans MT" w:hAnsi="Gill Sans MT" w:cs="Arial"/>
                <w:sz w:val="20"/>
                <w:szCs w:val="20"/>
                <w:lang w:eastAsia="en-IE"/>
              </w:rPr>
              <w:t>3.1</w:t>
            </w:r>
            <w:r w:rsidR="006A7A85" w:rsidRPr="00501ACE">
              <w:rPr>
                <w:rFonts w:ascii="Gill Sans MT" w:hAnsi="Gill Sans MT" w:cs="Arial"/>
                <w:sz w:val="20"/>
                <w:szCs w:val="20"/>
                <w:lang w:eastAsia="en-IE"/>
              </w:rPr>
              <w:t>%</w:t>
            </w:r>
          </w:p>
        </w:tc>
        <w:tc>
          <w:tcPr>
            <w:tcW w:w="1176" w:type="dxa"/>
            <w:noWrap/>
            <w:hideMark/>
          </w:tcPr>
          <w:p w14:paraId="48F082A9" w14:textId="0274E4F2" w:rsidR="00933FBD" w:rsidRPr="00501ACE" w:rsidRDefault="00933FBD" w:rsidP="00933FBD">
            <w:pPr>
              <w:jc w:val="right"/>
              <w:rPr>
                <w:rFonts w:ascii="Gill Sans MT" w:hAnsi="Gill Sans MT" w:cs="Arial"/>
                <w:sz w:val="20"/>
                <w:szCs w:val="20"/>
                <w:lang w:eastAsia="en-IE"/>
              </w:rPr>
            </w:pPr>
            <w:r w:rsidRPr="00501ACE">
              <w:rPr>
                <w:rFonts w:ascii="Gill Sans MT" w:hAnsi="Gill Sans MT" w:cs="Arial"/>
                <w:sz w:val="20"/>
                <w:szCs w:val="20"/>
                <w:lang w:eastAsia="en-IE"/>
              </w:rPr>
              <w:t>3.6</w:t>
            </w:r>
            <w:r w:rsidR="006A7A85" w:rsidRPr="00501ACE">
              <w:rPr>
                <w:rFonts w:ascii="Gill Sans MT" w:hAnsi="Gill Sans MT" w:cs="Arial"/>
                <w:sz w:val="20"/>
                <w:szCs w:val="20"/>
                <w:lang w:eastAsia="en-IE"/>
              </w:rPr>
              <w:t>%</w:t>
            </w:r>
          </w:p>
        </w:tc>
      </w:tr>
      <w:tr w:rsidR="00933FBD" w:rsidRPr="00501ACE" w14:paraId="59D8A3B8" w14:textId="77777777" w:rsidTr="00A928B2">
        <w:trPr>
          <w:trHeight w:val="300"/>
        </w:trPr>
        <w:tc>
          <w:tcPr>
            <w:tcW w:w="2506" w:type="dxa"/>
            <w:noWrap/>
            <w:hideMark/>
          </w:tcPr>
          <w:p w14:paraId="75191E7A" w14:textId="77777777" w:rsidR="00933FBD" w:rsidRPr="00501ACE" w:rsidRDefault="00933FBD" w:rsidP="00933FBD">
            <w:pPr>
              <w:rPr>
                <w:rFonts w:ascii="Gill Sans MT" w:hAnsi="Gill Sans MT"/>
                <w:color w:val="000000"/>
                <w:sz w:val="20"/>
                <w:szCs w:val="20"/>
                <w:lang w:eastAsia="en-IE"/>
              </w:rPr>
            </w:pPr>
            <w:proofErr w:type="spellStart"/>
            <w:r w:rsidRPr="00501ACE">
              <w:rPr>
                <w:rFonts w:ascii="Gill Sans MT" w:hAnsi="Gill Sans MT"/>
                <w:color w:val="000000"/>
                <w:sz w:val="20"/>
                <w:szCs w:val="20"/>
                <w:lang w:eastAsia="en-IE"/>
              </w:rPr>
              <w:t>daa</w:t>
            </w:r>
            <w:proofErr w:type="spellEnd"/>
            <w:r w:rsidRPr="00501ACE">
              <w:rPr>
                <w:rFonts w:ascii="Gill Sans MT" w:hAnsi="Gill Sans MT"/>
                <w:color w:val="000000"/>
                <w:sz w:val="20"/>
                <w:szCs w:val="20"/>
                <w:lang w:eastAsia="en-IE"/>
              </w:rPr>
              <w:t xml:space="preserve"> plc</w:t>
            </w:r>
          </w:p>
        </w:tc>
        <w:tc>
          <w:tcPr>
            <w:tcW w:w="1133" w:type="dxa"/>
            <w:noWrap/>
            <w:hideMark/>
          </w:tcPr>
          <w:p w14:paraId="5FB3145F" w14:textId="7E451C3F"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w:t>
            </w:r>
            <w:r w:rsidR="00467767" w:rsidRPr="00501ACE">
              <w:rPr>
                <w:rFonts w:ascii="Gill Sans MT" w:hAnsi="Gill Sans MT"/>
                <w:color w:val="000000"/>
                <w:sz w:val="20"/>
                <w:szCs w:val="20"/>
                <w:lang w:eastAsia="en-IE"/>
              </w:rPr>
              <w:t>,</w:t>
            </w:r>
            <w:r w:rsidRPr="00501ACE">
              <w:rPr>
                <w:rFonts w:ascii="Gill Sans MT" w:hAnsi="Gill Sans MT"/>
                <w:color w:val="000000"/>
                <w:sz w:val="20"/>
                <w:szCs w:val="20"/>
                <w:lang w:eastAsia="en-IE"/>
              </w:rPr>
              <w:t>095</w:t>
            </w:r>
          </w:p>
        </w:tc>
        <w:tc>
          <w:tcPr>
            <w:tcW w:w="986" w:type="dxa"/>
            <w:noWrap/>
            <w:hideMark/>
          </w:tcPr>
          <w:p w14:paraId="742169A2" w14:textId="2D3B7A03"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w:t>
            </w:r>
            <w:r w:rsidR="00467767" w:rsidRPr="00501ACE">
              <w:rPr>
                <w:rFonts w:ascii="Gill Sans MT" w:hAnsi="Gill Sans MT"/>
                <w:color w:val="000000"/>
                <w:sz w:val="20"/>
                <w:szCs w:val="20"/>
                <w:lang w:eastAsia="en-IE"/>
              </w:rPr>
              <w:t>,</w:t>
            </w:r>
            <w:r w:rsidRPr="00501ACE">
              <w:rPr>
                <w:rFonts w:ascii="Gill Sans MT" w:hAnsi="Gill Sans MT"/>
                <w:color w:val="000000"/>
                <w:sz w:val="20"/>
                <w:szCs w:val="20"/>
                <w:lang w:eastAsia="en-IE"/>
              </w:rPr>
              <w:t>294</w:t>
            </w:r>
          </w:p>
        </w:tc>
        <w:tc>
          <w:tcPr>
            <w:tcW w:w="1053" w:type="dxa"/>
            <w:noWrap/>
            <w:hideMark/>
          </w:tcPr>
          <w:p w14:paraId="40DE65FC"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135</w:t>
            </w:r>
          </w:p>
        </w:tc>
        <w:tc>
          <w:tcPr>
            <w:tcW w:w="1118" w:type="dxa"/>
            <w:noWrap/>
            <w:hideMark/>
          </w:tcPr>
          <w:p w14:paraId="2EFB5162"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156</w:t>
            </w:r>
          </w:p>
        </w:tc>
        <w:tc>
          <w:tcPr>
            <w:tcW w:w="1034" w:type="dxa"/>
            <w:noWrap/>
            <w:hideMark/>
          </w:tcPr>
          <w:p w14:paraId="7A6DF876" w14:textId="166A6F1E" w:rsidR="00933FBD" w:rsidRPr="00501ACE" w:rsidRDefault="00933FBD" w:rsidP="00933FBD">
            <w:pPr>
              <w:jc w:val="right"/>
              <w:rPr>
                <w:rFonts w:ascii="Gill Sans MT" w:hAnsi="Gill Sans MT" w:cs="Arial"/>
                <w:sz w:val="20"/>
                <w:szCs w:val="20"/>
                <w:lang w:eastAsia="en-IE"/>
              </w:rPr>
            </w:pPr>
            <w:r w:rsidRPr="00501ACE">
              <w:rPr>
                <w:rFonts w:ascii="Gill Sans MT" w:hAnsi="Gill Sans MT" w:cs="Arial"/>
                <w:sz w:val="20"/>
                <w:szCs w:val="20"/>
                <w:lang w:eastAsia="en-IE"/>
              </w:rPr>
              <w:t>4.4</w:t>
            </w:r>
            <w:r w:rsidR="006A7A85" w:rsidRPr="00501ACE">
              <w:rPr>
                <w:rFonts w:ascii="Gill Sans MT" w:hAnsi="Gill Sans MT" w:cs="Arial"/>
                <w:sz w:val="20"/>
                <w:szCs w:val="20"/>
                <w:lang w:eastAsia="en-IE"/>
              </w:rPr>
              <w:t>%</w:t>
            </w:r>
          </w:p>
        </w:tc>
        <w:tc>
          <w:tcPr>
            <w:tcW w:w="1176" w:type="dxa"/>
            <w:noWrap/>
            <w:hideMark/>
          </w:tcPr>
          <w:p w14:paraId="67E1BB3B" w14:textId="768E9B10" w:rsidR="00933FBD" w:rsidRPr="00501ACE" w:rsidRDefault="00933FBD" w:rsidP="00933FBD">
            <w:pPr>
              <w:jc w:val="right"/>
              <w:rPr>
                <w:rFonts w:ascii="Gill Sans MT" w:hAnsi="Gill Sans MT" w:cs="Arial"/>
                <w:sz w:val="20"/>
                <w:szCs w:val="20"/>
                <w:lang w:eastAsia="en-IE"/>
              </w:rPr>
            </w:pPr>
            <w:r w:rsidRPr="00501ACE">
              <w:rPr>
                <w:rFonts w:ascii="Gill Sans MT" w:hAnsi="Gill Sans MT" w:cs="Arial"/>
                <w:sz w:val="20"/>
                <w:szCs w:val="20"/>
                <w:lang w:eastAsia="en-IE"/>
              </w:rPr>
              <w:t>4.7</w:t>
            </w:r>
            <w:r w:rsidR="006A7A85" w:rsidRPr="00501ACE">
              <w:rPr>
                <w:rFonts w:ascii="Gill Sans MT" w:hAnsi="Gill Sans MT" w:cs="Arial"/>
                <w:sz w:val="20"/>
                <w:szCs w:val="20"/>
                <w:lang w:eastAsia="en-IE"/>
              </w:rPr>
              <w:t>%</w:t>
            </w:r>
          </w:p>
        </w:tc>
      </w:tr>
      <w:tr w:rsidR="00933FBD" w:rsidRPr="00501ACE" w14:paraId="4989EB26" w14:textId="77777777" w:rsidTr="00A928B2">
        <w:trPr>
          <w:trHeight w:val="300"/>
        </w:trPr>
        <w:tc>
          <w:tcPr>
            <w:tcW w:w="2506" w:type="dxa"/>
            <w:noWrap/>
            <w:hideMark/>
          </w:tcPr>
          <w:p w14:paraId="6C01D8AB" w14:textId="77777777" w:rsidR="00933FBD" w:rsidRPr="00501ACE" w:rsidRDefault="00933FBD" w:rsidP="002172AC">
            <w:pPr>
              <w:spacing w:after="0" w:line="240" w:lineRule="auto"/>
              <w:rPr>
                <w:rFonts w:ascii="Gill Sans MT" w:hAnsi="Gill Sans MT"/>
                <w:b/>
                <w:color w:val="000000"/>
                <w:sz w:val="20"/>
                <w:szCs w:val="20"/>
                <w:lang w:eastAsia="en-IE"/>
              </w:rPr>
            </w:pPr>
            <w:r w:rsidRPr="00501ACE">
              <w:rPr>
                <w:rFonts w:ascii="Gill Sans MT" w:hAnsi="Gill Sans MT"/>
                <w:b/>
                <w:color w:val="000000"/>
                <w:sz w:val="20"/>
                <w:szCs w:val="20"/>
                <w:lang w:eastAsia="en-IE"/>
              </w:rPr>
              <w:t>Drogheda Port Company</w:t>
            </w:r>
          </w:p>
          <w:p w14:paraId="670DA927" w14:textId="227D2435" w:rsidR="00F26A10" w:rsidRPr="00501ACE" w:rsidRDefault="00682DFA" w:rsidP="00933FBD">
            <w:pPr>
              <w:rPr>
                <w:rFonts w:ascii="Gill Sans MT" w:hAnsi="Gill Sans MT"/>
                <w:b/>
                <w:color w:val="000000"/>
                <w:sz w:val="20"/>
                <w:szCs w:val="20"/>
                <w:lang w:eastAsia="en-IE"/>
              </w:rPr>
            </w:pPr>
            <w:r w:rsidRPr="00501ACE">
              <w:rPr>
                <w:rFonts w:ascii="Gill Sans MT" w:hAnsi="Gill Sans MT"/>
                <w:b/>
                <w:color w:val="000000"/>
                <w:sz w:val="20"/>
                <w:szCs w:val="20"/>
                <w:lang w:eastAsia="en-IE"/>
              </w:rPr>
              <w:t>(See section 2.2. in this report for information on 2017 data)</w:t>
            </w:r>
          </w:p>
        </w:tc>
        <w:tc>
          <w:tcPr>
            <w:tcW w:w="1133" w:type="dxa"/>
            <w:noWrap/>
            <w:hideMark/>
          </w:tcPr>
          <w:p w14:paraId="121F18CF" w14:textId="4FD95D22"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8</w:t>
            </w:r>
          </w:p>
        </w:tc>
        <w:tc>
          <w:tcPr>
            <w:tcW w:w="986" w:type="dxa"/>
            <w:noWrap/>
            <w:hideMark/>
          </w:tcPr>
          <w:p w14:paraId="4E07764B" w14:textId="77777777" w:rsidR="00933FBD" w:rsidRPr="00501ACE" w:rsidRDefault="00933FBD" w:rsidP="00933FBD">
            <w:pPr>
              <w:rPr>
                <w:rFonts w:ascii="Gill Sans MT" w:hAnsi="Gill Sans MT"/>
                <w:color w:val="000000"/>
                <w:sz w:val="20"/>
                <w:szCs w:val="20"/>
                <w:lang w:eastAsia="en-IE"/>
              </w:rPr>
            </w:pPr>
            <w:r w:rsidRPr="00501ACE">
              <w:rPr>
                <w:rFonts w:ascii="Gill Sans MT" w:hAnsi="Gill Sans MT"/>
                <w:color w:val="000000"/>
                <w:sz w:val="20"/>
                <w:szCs w:val="20"/>
                <w:lang w:eastAsia="en-IE"/>
              </w:rPr>
              <w:t> </w:t>
            </w:r>
          </w:p>
        </w:tc>
        <w:tc>
          <w:tcPr>
            <w:tcW w:w="1053" w:type="dxa"/>
            <w:noWrap/>
            <w:hideMark/>
          </w:tcPr>
          <w:p w14:paraId="0F5204D3"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0</w:t>
            </w:r>
          </w:p>
        </w:tc>
        <w:tc>
          <w:tcPr>
            <w:tcW w:w="1118" w:type="dxa"/>
            <w:noWrap/>
            <w:hideMark/>
          </w:tcPr>
          <w:p w14:paraId="588FC381" w14:textId="77777777" w:rsidR="00933FBD" w:rsidRPr="00501ACE" w:rsidRDefault="00933FBD" w:rsidP="00933FBD">
            <w:pPr>
              <w:rPr>
                <w:rFonts w:ascii="Gill Sans MT" w:hAnsi="Gill Sans MT"/>
                <w:color w:val="000000"/>
                <w:sz w:val="20"/>
                <w:szCs w:val="20"/>
                <w:lang w:eastAsia="en-IE"/>
              </w:rPr>
            </w:pPr>
            <w:r w:rsidRPr="00501ACE">
              <w:rPr>
                <w:rFonts w:ascii="Gill Sans MT" w:hAnsi="Gill Sans MT"/>
                <w:color w:val="000000"/>
                <w:sz w:val="20"/>
                <w:szCs w:val="20"/>
                <w:lang w:eastAsia="en-IE"/>
              </w:rPr>
              <w:t> </w:t>
            </w:r>
          </w:p>
        </w:tc>
        <w:tc>
          <w:tcPr>
            <w:tcW w:w="1034" w:type="dxa"/>
            <w:noWrap/>
            <w:hideMark/>
          </w:tcPr>
          <w:p w14:paraId="1E4C1630" w14:textId="276496A3" w:rsidR="00933FBD" w:rsidRPr="00501ACE" w:rsidRDefault="00933FBD" w:rsidP="00933FBD">
            <w:pPr>
              <w:jc w:val="right"/>
              <w:rPr>
                <w:rFonts w:ascii="Gill Sans MT" w:hAnsi="Gill Sans MT" w:cs="Arial"/>
                <w:sz w:val="20"/>
                <w:szCs w:val="20"/>
                <w:lang w:eastAsia="en-IE"/>
              </w:rPr>
            </w:pPr>
            <w:r w:rsidRPr="00501ACE">
              <w:rPr>
                <w:rFonts w:ascii="Gill Sans MT" w:hAnsi="Gill Sans MT" w:cs="Arial"/>
                <w:sz w:val="20"/>
                <w:szCs w:val="20"/>
                <w:lang w:eastAsia="en-IE"/>
              </w:rPr>
              <w:t>0.0</w:t>
            </w:r>
            <w:r w:rsidR="006A7A85" w:rsidRPr="00501ACE">
              <w:rPr>
                <w:rFonts w:ascii="Gill Sans MT" w:hAnsi="Gill Sans MT" w:cs="Arial"/>
                <w:sz w:val="20"/>
                <w:szCs w:val="20"/>
                <w:lang w:eastAsia="en-IE"/>
              </w:rPr>
              <w:t>%</w:t>
            </w:r>
          </w:p>
        </w:tc>
        <w:tc>
          <w:tcPr>
            <w:tcW w:w="1176" w:type="dxa"/>
            <w:noWrap/>
            <w:hideMark/>
          </w:tcPr>
          <w:p w14:paraId="67FBFF9C" w14:textId="77777777" w:rsidR="00933FBD" w:rsidRPr="00501ACE" w:rsidRDefault="00933FBD" w:rsidP="00933FBD">
            <w:pPr>
              <w:jc w:val="center"/>
              <w:rPr>
                <w:rFonts w:ascii="Gill Sans MT" w:hAnsi="Gill Sans MT" w:cs="Arial"/>
                <w:sz w:val="20"/>
                <w:szCs w:val="20"/>
                <w:lang w:eastAsia="en-IE"/>
              </w:rPr>
            </w:pPr>
          </w:p>
        </w:tc>
      </w:tr>
      <w:tr w:rsidR="00933FBD" w:rsidRPr="00501ACE" w14:paraId="323EDAE3" w14:textId="77777777" w:rsidTr="00A928B2">
        <w:trPr>
          <w:trHeight w:val="300"/>
        </w:trPr>
        <w:tc>
          <w:tcPr>
            <w:tcW w:w="2506" w:type="dxa"/>
            <w:noWrap/>
            <w:hideMark/>
          </w:tcPr>
          <w:p w14:paraId="4B0EE4B9" w14:textId="77777777" w:rsidR="00933FBD" w:rsidRPr="00501ACE" w:rsidRDefault="00933FBD" w:rsidP="00933FBD">
            <w:pPr>
              <w:rPr>
                <w:rFonts w:ascii="Gill Sans MT" w:hAnsi="Gill Sans MT"/>
                <w:color w:val="000000"/>
                <w:sz w:val="20"/>
                <w:szCs w:val="20"/>
                <w:lang w:eastAsia="en-IE"/>
              </w:rPr>
            </w:pPr>
            <w:r w:rsidRPr="00501ACE">
              <w:rPr>
                <w:rFonts w:ascii="Gill Sans MT" w:hAnsi="Gill Sans MT"/>
                <w:color w:val="000000"/>
                <w:sz w:val="20"/>
                <w:szCs w:val="20"/>
                <w:lang w:eastAsia="en-IE"/>
              </w:rPr>
              <w:t>Dublin Bus</w:t>
            </w:r>
          </w:p>
        </w:tc>
        <w:tc>
          <w:tcPr>
            <w:tcW w:w="1133" w:type="dxa"/>
            <w:noWrap/>
            <w:hideMark/>
          </w:tcPr>
          <w:p w14:paraId="156977D5" w14:textId="0F93B55D"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w:t>
            </w:r>
            <w:r w:rsidR="00467767" w:rsidRPr="00501ACE">
              <w:rPr>
                <w:rFonts w:ascii="Gill Sans MT" w:hAnsi="Gill Sans MT"/>
                <w:color w:val="000000"/>
                <w:sz w:val="20"/>
                <w:szCs w:val="20"/>
                <w:lang w:eastAsia="en-IE"/>
              </w:rPr>
              <w:t>,</w:t>
            </w:r>
            <w:r w:rsidRPr="00501ACE">
              <w:rPr>
                <w:rFonts w:ascii="Gill Sans MT" w:hAnsi="Gill Sans MT"/>
                <w:color w:val="000000"/>
                <w:sz w:val="20"/>
                <w:szCs w:val="20"/>
                <w:lang w:eastAsia="en-IE"/>
              </w:rPr>
              <w:t>500</w:t>
            </w:r>
          </w:p>
        </w:tc>
        <w:tc>
          <w:tcPr>
            <w:tcW w:w="986" w:type="dxa"/>
            <w:noWrap/>
            <w:hideMark/>
          </w:tcPr>
          <w:p w14:paraId="0A26EC11" w14:textId="147A5B49"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w:t>
            </w:r>
            <w:r w:rsidR="00467767" w:rsidRPr="00501ACE">
              <w:rPr>
                <w:rFonts w:ascii="Gill Sans MT" w:hAnsi="Gill Sans MT"/>
                <w:color w:val="000000"/>
                <w:sz w:val="20"/>
                <w:szCs w:val="20"/>
                <w:lang w:eastAsia="en-IE"/>
              </w:rPr>
              <w:t>,</w:t>
            </w:r>
            <w:r w:rsidRPr="00501ACE">
              <w:rPr>
                <w:rFonts w:ascii="Gill Sans MT" w:hAnsi="Gill Sans MT"/>
                <w:color w:val="000000"/>
                <w:sz w:val="20"/>
                <w:szCs w:val="20"/>
                <w:lang w:eastAsia="en-IE"/>
              </w:rPr>
              <w:t>469</w:t>
            </w:r>
          </w:p>
        </w:tc>
        <w:tc>
          <w:tcPr>
            <w:tcW w:w="1053" w:type="dxa"/>
            <w:noWrap/>
            <w:hideMark/>
          </w:tcPr>
          <w:p w14:paraId="123AF8CF"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165</w:t>
            </w:r>
          </w:p>
        </w:tc>
        <w:tc>
          <w:tcPr>
            <w:tcW w:w="1118" w:type="dxa"/>
            <w:noWrap/>
            <w:hideMark/>
          </w:tcPr>
          <w:p w14:paraId="7B67CC40"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172</w:t>
            </w:r>
          </w:p>
        </w:tc>
        <w:tc>
          <w:tcPr>
            <w:tcW w:w="1034" w:type="dxa"/>
            <w:noWrap/>
            <w:hideMark/>
          </w:tcPr>
          <w:p w14:paraId="5813B626" w14:textId="52C56A22" w:rsidR="00933FBD" w:rsidRPr="00501ACE" w:rsidRDefault="00933FBD" w:rsidP="00933FBD">
            <w:pPr>
              <w:jc w:val="right"/>
              <w:rPr>
                <w:rFonts w:ascii="Gill Sans MT" w:hAnsi="Gill Sans MT" w:cs="Arial"/>
                <w:color w:val="000000"/>
                <w:sz w:val="20"/>
                <w:szCs w:val="20"/>
                <w:lang w:eastAsia="en-IE"/>
              </w:rPr>
            </w:pPr>
            <w:r w:rsidRPr="00501ACE">
              <w:rPr>
                <w:rFonts w:ascii="Gill Sans MT" w:hAnsi="Gill Sans MT" w:cs="Arial"/>
                <w:color w:val="000000"/>
                <w:sz w:val="20"/>
                <w:szCs w:val="20"/>
                <w:lang w:eastAsia="en-IE"/>
              </w:rPr>
              <w:t>4.7</w:t>
            </w:r>
            <w:r w:rsidR="006A7A85" w:rsidRPr="00501ACE">
              <w:rPr>
                <w:rFonts w:ascii="Gill Sans MT" w:hAnsi="Gill Sans MT" w:cs="Arial"/>
                <w:color w:val="000000"/>
                <w:sz w:val="20"/>
                <w:szCs w:val="20"/>
                <w:lang w:eastAsia="en-IE"/>
              </w:rPr>
              <w:t>%</w:t>
            </w:r>
          </w:p>
        </w:tc>
        <w:tc>
          <w:tcPr>
            <w:tcW w:w="1176" w:type="dxa"/>
            <w:noWrap/>
            <w:hideMark/>
          </w:tcPr>
          <w:p w14:paraId="073FB63C" w14:textId="5F68E60E" w:rsidR="00933FBD" w:rsidRPr="00501ACE" w:rsidRDefault="00933FBD" w:rsidP="00933FBD">
            <w:pPr>
              <w:jc w:val="right"/>
              <w:rPr>
                <w:rFonts w:ascii="Gill Sans MT" w:hAnsi="Gill Sans MT" w:cs="Arial"/>
                <w:color w:val="000000"/>
                <w:sz w:val="20"/>
                <w:szCs w:val="20"/>
                <w:lang w:eastAsia="en-IE"/>
              </w:rPr>
            </w:pPr>
            <w:r w:rsidRPr="00501ACE">
              <w:rPr>
                <w:rFonts w:ascii="Gill Sans MT" w:hAnsi="Gill Sans MT" w:cs="Arial"/>
                <w:color w:val="000000"/>
                <w:sz w:val="20"/>
                <w:szCs w:val="20"/>
                <w:lang w:eastAsia="en-IE"/>
              </w:rPr>
              <w:t> 5.0</w:t>
            </w:r>
            <w:r w:rsidR="006A7A85" w:rsidRPr="00501ACE">
              <w:rPr>
                <w:rFonts w:ascii="Gill Sans MT" w:hAnsi="Gill Sans MT" w:cs="Arial"/>
                <w:color w:val="000000"/>
                <w:sz w:val="20"/>
                <w:szCs w:val="20"/>
                <w:lang w:eastAsia="en-IE"/>
              </w:rPr>
              <w:t>%</w:t>
            </w:r>
          </w:p>
        </w:tc>
      </w:tr>
      <w:tr w:rsidR="00933FBD" w:rsidRPr="00501ACE" w14:paraId="75E0F780" w14:textId="77777777" w:rsidTr="00A928B2">
        <w:trPr>
          <w:trHeight w:val="300"/>
        </w:trPr>
        <w:tc>
          <w:tcPr>
            <w:tcW w:w="2506" w:type="dxa"/>
            <w:noWrap/>
            <w:hideMark/>
          </w:tcPr>
          <w:p w14:paraId="30600E0F" w14:textId="77777777" w:rsidR="00933FBD" w:rsidRPr="00501ACE" w:rsidRDefault="00933FBD" w:rsidP="00933FBD">
            <w:pPr>
              <w:rPr>
                <w:rFonts w:ascii="Gill Sans MT" w:hAnsi="Gill Sans MT"/>
                <w:color w:val="000000"/>
                <w:sz w:val="20"/>
                <w:szCs w:val="20"/>
                <w:lang w:eastAsia="en-IE"/>
              </w:rPr>
            </w:pPr>
            <w:r w:rsidRPr="00501ACE">
              <w:rPr>
                <w:rFonts w:ascii="Gill Sans MT" w:hAnsi="Gill Sans MT"/>
                <w:color w:val="000000"/>
                <w:sz w:val="20"/>
                <w:szCs w:val="20"/>
                <w:lang w:eastAsia="en-IE"/>
              </w:rPr>
              <w:t>Dublin Port Company</w:t>
            </w:r>
          </w:p>
        </w:tc>
        <w:tc>
          <w:tcPr>
            <w:tcW w:w="1133" w:type="dxa"/>
            <w:noWrap/>
            <w:hideMark/>
          </w:tcPr>
          <w:p w14:paraId="700815E3"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148</w:t>
            </w:r>
          </w:p>
        </w:tc>
        <w:tc>
          <w:tcPr>
            <w:tcW w:w="986" w:type="dxa"/>
            <w:noWrap/>
            <w:hideMark/>
          </w:tcPr>
          <w:p w14:paraId="013C8766"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153</w:t>
            </w:r>
          </w:p>
        </w:tc>
        <w:tc>
          <w:tcPr>
            <w:tcW w:w="1053" w:type="dxa"/>
            <w:noWrap/>
            <w:hideMark/>
          </w:tcPr>
          <w:p w14:paraId="0A23171E"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5</w:t>
            </w:r>
          </w:p>
        </w:tc>
        <w:tc>
          <w:tcPr>
            <w:tcW w:w="1118" w:type="dxa"/>
            <w:noWrap/>
            <w:hideMark/>
          </w:tcPr>
          <w:p w14:paraId="7F3AA32D"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12</w:t>
            </w:r>
          </w:p>
        </w:tc>
        <w:tc>
          <w:tcPr>
            <w:tcW w:w="1034" w:type="dxa"/>
            <w:noWrap/>
            <w:hideMark/>
          </w:tcPr>
          <w:p w14:paraId="0792F36B" w14:textId="0100A30F" w:rsidR="00933FBD" w:rsidRPr="00501ACE" w:rsidRDefault="00933FBD" w:rsidP="00933FBD">
            <w:pPr>
              <w:jc w:val="right"/>
              <w:rPr>
                <w:rFonts w:ascii="Gill Sans MT" w:hAnsi="Gill Sans MT" w:cs="Arial"/>
                <w:sz w:val="20"/>
                <w:szCs w:val="20"/>
                <w:lang w:eastAsia="en-IE"/>
              </w:rPr>
            </w:pPr>
            <w:r w:rsidRPr="00501ACE">
              <w:rPr>
                <w:rFonts w:ascii="Gill Sans MT" w:hAnsi="Gill Sans MT" w:cs="Arial"/>
                <w:sz w:val="20"/>
                <w:szCs w:val="20"/>
                <w:lang w:eastAsia="en-IE"/>
              </w:rPr>
              <w:t>3.4</w:t>
            </w:r>
            <w:r w:rsidR="006A7A85" w:rsidRPr="00501ACE">
              <w:rPr>
                <w:rFonts w:ascii="Gill Sans MT" w:hAnsi="Gill Sans MT" w:cs="Arial"/>
                <w:sz w:val="20"/>
                <w:szCs w:val="20"/>
                <w:lang w:eastAsia="en-IE"/>
              </w:rPr>
              <w:t>%</w:t>
            </w:r>
          </w:p>
        </w:tc>
        <w:tc>
          <w:tcPr>
            <w:tcW w:w="1176" w:type="dxa"/>
            <w:noWrap/>
            <w:hideMark/>
          </w:tcPr>
          <w:p w14:paraId="2B9107B2" w14:textId="3955DB4D" w:rsidR="00933FBD" w:rsidRPr="00501ACE" w:rsidRDefault="00933FBD" w:rsidP="00933FBD">
            <w:pPr>
              <w:jc w:val="right"/>
              <w:rPr>
                <w:rFonts w:ascii="Gill Sans MT" w:hAnsi="Gill Sans MT" w:cs="Arial"/>
                <w:sz w:val="20"/>
                <w:szCs w:val="20"/>
                <w:lang w:eastAsia="en-IE"/>
              </w:rPr>
            </w:pPr>
            <w:r w:rsidRPr="00501ACE">
              <w:rPr>
                <w:rFonts w:ascii="Gill Sans MT" w:hAnsi="Gill Sans MT" w:cs="Arial"/>
                <w:sz w:val="20"/>
                <w:szCs w:val="20"/>
                <w:lang w:eastAsia="en-IE"/>
              </w:rPr>
              <w:t>7.8</w:t>
            </w:r>
            <w:r w:rsidR="006A7A85" w:rsidRPr="00501ACE">
              <w:rPr>
                <w:rFonts w:ascii="Gill Sans MT" w:hAnsi="Gill Sans MT" w:cs="Arial"/>
                <w:sz w:val="20"/>
                <w:szCs w:val="20"/>
                <w:lang w:eastAsia="en-IE"/>
              </w:rPr>
              <w:t>%</w:t>
            </w:r>
          </w:p>
        </w:tc>
      </w:tr>
      <w:tr w:rsidR="00933FBD" w:rsidRPr="00501ACE" w14:paraId="24AA3311" w14:textId="77777777" w:rsidTr="00A928B2">
        <w:trPr>
          <w:trHeight w:val="300"/>
        </w:trPr>
        <w:tc>
          <w:tcPr>
            <w:tcW w:w="2506" w:type="dxa"/>
            <w:noWrap/>
            <w:hideMark/>
          </w:tcPr>
          <w:p w14:paraId="5283E069" w14:textId="77777777" w:rsidR="00933FBD" w:rsidRPr="00501ACE" w:rsidRDefault="00933FBD" w:rsidP="00933FBD">
            <w:pPr>
              <w:rPr>
                <w:rFonts w:ascii="Gill Sans MT" w:hAnsi="Gill Sans MT"/>
                <w:color w:val="000000"/>
                <w:sz w:val="20"/>
                <w:szCs w:val="20"/>
                <w:lang w:eastAsia="en-IE"/>
              </w:rPr>
            </w:pPr>
            <w:r w:rsidRPr="00501ACE">
              <w:rPr>
                <w:rFonts w:ascii="Gill Sans MT" w:hAnsi="Gill Sans MT"/>
                <w:color w:val="000000"/>
                <w:sz w:val="20"/>
                <w:szCs w:val="20"/>
                <w:lang w:eastAsia="en-IE"/>
              </w:rPr>
              <w:t>Dun Laoghaire Harbour Company</w:t>
            </w:r>
          </w:p>
        </w:tc>
        <w:tc>
          <w:tcPr>
            <w:tcW w:w="1133" w:type="dxa"/>
            <w:noWrap/>
            <w:hideMark/>
          </w:tcPr>
          <w:p w14:paraId="2845002D"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21</w:t>
            </w:r>
          </w:p>
        </w:tc>
        <w:tc>
          <w:tcPr>
            <w:tcW w:w="986" w:type="dxa"/>
            <w:noWrap/>
            <w:hideMark/>
          </w:tcPr>
          <w:p w14:paraId="7A2484A1"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21</w:t>
            </w:r>
          </w:p>
        </w:tc>
        <w:tc>
          <w:tcPr>
            <w:tcW w:w="1053" w:type="dxa"/>
            <w:noWrap/>
            <w:hideMark/>
          </w:tcPr>
          <w:p w14:paraId="6600FCDD"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w:t>
            </w:r>
          </w:p>
        </w:tc>
        <w:tc>
          <w:tcPr>
            <w:tcW w:w="1118" w:type="dxa"/>
            <w:noWrap/>
            <w:hideMark/>
          </w:tcPr>
          <w:p w14:paraId="4EF1852C"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w:t>
            </w:r>
          </w:p>
        </w:tc>
        <w:tc>
          <w:tcPr>
            <w:tcW w:w="1034" w:type="dxa"/>
            <w:noWrap/>
            <w:hideMark/>
          </w:tcPr>
          <w:p w14:paraId="228ECF7D" w14:textId="1ADA8875" w:rsidR="00933FBD" w:rsidRPr="00501ACE" w:rsidRDefault="00933FBD" w:rsidP="00933FBD">
            <w:pPr>
              <w:jc w:val="right"/>
              <w:rPr>
                <w:rFonts w:ascii="Gill Sans MT" w:hAnsi="Gill Sans MT" w:cs="Arial"/>
                <w:sz w:val="20"/>
                <w:szCs w:val="20"/>
                <w:lang w:eastAsia="en-IE"/>
              </w:rPr>
            </w:pPr>
            <w:r w:rsidRPr="00501ACE">
              <w:rPr>
                <w:rFonts w:ascii="Gill Sans MT" w:hAnsi="Gill Sans MT" w:cs="Arial"/>
                <w:sz w:val="20"/>
                <w:szCs w:val="20"/>
                <w:lang w:eastAsia="en-IE"/>
              </w:rPr>
              <w:t>4.8</w:t>
            </w:r>
            <w:r w:rsidR="006A7A85" w:rsidRPr="00501ACE">
              <w:rPr>
                <w:rFonts w:ascii="Gill Sans MT" w:hAnsi="Gill Sans MT" w:cs="Arial"/>
                <w:sz w:val="20"/>
                <w:szCs w:val="20"/>
                <w:lang w:eastAsia="en-IE"/>
              </w:rPr>
              <w:t>%</w:t>
            </w:r>
          </w:p>
        </w:tc>
        <w:tc>
          <w:tcPr>
            <w:tcW w:w="1176" w:type="dxa"/>
            <w:noWrap/>
            <w:hideMark/>
          </w:tcPr>
          <w:p w14:paraId="5BBAB477" w14:textId="063200A6" w:rsidR="00933FBD" w:rsidRPr="00501ACE" w:rsidRDefault="00933FBD" w:rsidP="00933FBD">
            <w:pPr>
              <w:jc w:val="right"/>
              <w:rPr>
                <w:rFonts w:ascii="Gill Sans MT" w:hAnsi="Gill Sans MT" w:cs="Arial"/>
                <w:sz w:val="20"/>
                <w:szCs w:val="20"/>
                <w:lang w:eastAsia="en-IE"/>
              </w:rPr>
            </w:pPr>
            <w:r w:rsidRPr="00501ACE">
              <w:rPr>
                <w:rFonts w:ascii="Gill Sans MT" w:hAnsi="Gill Sans MT" w:cs="Arial"/>
                <w:sz w:val="20"/>
                <w:szCs w:val="20"/>
                <w:lang w:eastAsia="en-IE"/>
              </w:rPr>
              <w:t>4.8</w:t>
            </w:r>
            <w:r w:rsidR="006A7A85" w:rsidRPr="00501ACE">
              <w:rPr>
                <w:rFonts w:ascii="Gill Sans MT" w:hAnsi="Gill Sans MT" w:cs="Arial"/>
                <w:sz w:val="20"/>
                <w:szCs w:val="20"/>
                <w:lang w:eastAsia="en-IE"/>
              </w:rPr>
              <w:t>%</w:t>
            </w:r>
          </w:p>
        </w:tc>
      </w:tr>
      <w:tr w:rsidR="00933FBD" w:rsidRPr="00501ACE" w14:paraId="75EB9EA3" w14:textId="77777777" w:rsidTr="00A928B2">
        <w:trPr>
          <w:trHeight w:val="300"/>
        </w:trPr>
        <w:tc>
          <w:tcPr>
            <w:tcW w:w="2506" w:type="dxa"/>
            <w:noWrap/>
            <w:hideMark/>
          </w:tcPr>
          <w:p w14:paraId="3075D3FD" w14:textId="77777777" w:rsidR="00933FBD" w:rsidRPr="00501ACE" w:rsidRDefault="00933FBD" w:rsidP="00933FBD">
            <w:pPr>
              <w:rPr>
                <w:rFonts w:ascii="Gill Sans MT" w:hAnsi="Gill Sans MT"/>
                <w:color w:val="000000"/>
                <w:sz w:val="20"/>
                <w:szCs w:val="20"/>
                <w:lang w:eastAsia="en-IE"/>
              </w:rPr>
            </w:pPr>
            <w:proofErr w:type="spellStart"/>
            <w:r w:rsidRPr="00501ACE">
              <w:rPr>
                <w:rFonts w:ascii="Gill Sans MT" w:hAnsi="Gill Sans MT"/>
                <w:color w:val="000000"/>
                <w:sz w:val="20"/>
                <w:szCs w:val="20"/>
                <w:lang w:eastAsia="en-IE"/>
              </w:rPr>
              <w:t>Fáilte</w:t>
            </w:r>
            <w:proofErr w:type="spellEnd"/>
            <w:r w:rsidRPr="00501ACE">
              <w:rPr>
                <w:rFonts w:ascii="Gill Sans MT" w:hAnsi="Gill Sans MT"/>
                <w:color w:val="000000"/>
                <w:sz w:val="20"/>
                <w:szCs w:val="20"/>
                <w:lang w:eastAsia="en-IE"/>
              </w:rPr>
              <w:t xml:space="preserve"> Ireland</w:t>
            </w:r>
          </w:p>
        </w:tc>
        <w:tc>
          <w:tcPr>
            <w:tcW w:w="1133" w:type="dxa"/>
            <w:noWrap/>
            <w:hideMark/>
          </w:tcPr>
          <w:p w14:paraId="33526F52"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353</w:t>
            </w:r>
          </w:p>
        </w:tc>
        <w:tc>
          <w:tcPr>
            <w:tcW w:w="986" w:type="dxa"/>
            <w:noWrap/>
            <w:hideMark/>
          </w:tcPr>
          <w:p w14:paraId="7C857188"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312</w:t>
            </w:r>
          </w:p>
        </w:tc>
        <w:tc>
          <w:tcPr>
            <w:tcW w:w="1053" w:type="dxa"/>
            <w:noWrap/>
            <w:hideMark/>
          </w:tcPr>
          <w:p w14:paraId="266158F5"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14</w:t>
            </w:r>
          </w:p>
        </w:tc>
        <w:tc>
          <w:tcPr>
            <w:tcW w:w="1118" w:type="dxa"/>
            <w:noWrap/>
            <w:hideMark/>
          </w:tcPr>
          <w:p w14:paraId="7F9E6DDD"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19</w:t>
            </w:r>
          </w:p>
        </w:tc>
        <w:tc>
          <w:tcPr>
            <w:tcW w:w="1034" w:type="dxa"/>
            <w:noWrap/>
            <w:hideMark/>
          </w:tcPr>
          <w:p w14:paraId="7BE9C6B2" w14:textId="7A93B4A8" w:rsidR="00933FBD" w:rsidRPr="00501ACE" w:rsidRDefault="00933FBD" w:rsidP="00933FBD">
            <w:pPr>
              <w:jc w:val="right"/>
              <w:rPr>
                <w:rFonts w:ascii="Gill Sans MT" w:hAnsi="Gill Sans MT" w:cs="Arial"/>
                <w:color w:val="000000"/>
                <w:sz w:val="20"/>
                <w:szCs w:val="20"/>
                <w:lang w:eastAsia="en-IE"/>
              </w:rPr>
            </w:pPr>
            <w:r w:rsidRPr="00501ACE">
              <w:rPr>
                <w:rFonts w:ascii="Gill Sans MT" w:hAnsi="Gill Sans MT" w:cs="Arial"/>
                <w:color w:val="000000"/>
                <w:sz w:val="20"/>
                <w:szCs w:val="20"/>
                <w:lang w:eastAsia="en-IE"/>
              </w:rPr>
              <w:t>4.0</w:t>
            </w:r>
            <w:r w:rsidR="006A7A85" w:rsidRPr="00501ACE">
              <w:rPr>
                <w:rFonts w:ascii="Gill Sans MT" w:hAnsi="Gill Sans MT" w:cs="Arial"/>
                <w:color w:val="000000"/>
                <w:sz w:val="20"/>
                <w:szCs w:val="20"/>
                <w:lang w:eastAsia="en-IE"/>
              </w:rPr>
              <w:t>%</w:t>
            </w:r>
          </w:p>
        </w:tc>
        <w:tc>
          <w:tcPr>
            <w:tcW w:w="1176" w:type="dxa"/>
            <w:noWrap/>
            <w:hideMark/>
          </w:tcPr>
          <w:p w14:paraId="52788DFA" w14:textId="3AABF934" w:rsidR="00933FBD" w:rsidRPr="00501ACE" w:rsidRDefault="00933FBD" w:rsidP="00933FBD">
            <w:pPr>
              <w:jc w:val="right"/>
              <w:rPr>
                <w:rFonts w:ascii="Gill Sans MT" w:hAnsi="Gill Sans MT" w:cs="Arial"/>
                <w:color w:val="000000"/>
                <w:sz w:val="20"/>
                <w:szCs w:val="20"/>
                <w:lang w:eastAsia="en-IE"/>
              </w:rPr>
            </w:pPr>
            <w:r w:rsidRPr="00501ACE">
              <w:rPr>
                <w:rFonts w:ascii="Gill Sans MT" w:hAnsi="Gill Sans MT" w:cs="Arial"/>
                <w:color w:val="000000"/>
                <w:sz w:val="20"/>
                <w:szCs w:val="20"/>
                <w:lang w:eastAsia="en-IE"/>
              </w:rPr>
              <w:t>6.1</w:t>
            </w:r>
            <w:r w:rsidR="006A7A85" w:rsidRPr="00501ACE">
              <w:rPr>
                <w:rFonts w:ascii="Gill Sans MT" w:hAnsi="Gill Sans MT" w:cs="Arial"/>
                <w:color w:val="000000"/>
                <w:sz w:val="20"/>
                <w:szCs w:val="20"/>
                <w:lang w:eastAsia="en-IE"/>
              </w:rPr>
              <w:t>%</w:t>
            </w:r>
          </w:p>
        </w:tc>
      </w:tr>
      <w:tr w:rsidR="00933FBD" w:rsidRPr="00501ACE" w14:paraId="10DFE1B0" w14:textId="77777777" w:rsidTr="00A928B2">
        <w:trPr>
          <w:trHeight w:val="300"/>
        </w:trPr>
        <w:tc>
          <w:tcPr>
            <w:tcW w:w="2506" w:type="dxa"/>
            <w:noWrap/>
            <w:hideMark/>
          </w:tcPr>
          <w:p w14:paraId="6B31C5DA" w14:textId="77777777" w:rsidR="00933FBD" w:rsidRPr="00501ACE" w:rsidRDefault="00933FBD" w:rsidP="00933FBD">
            <w:pPr>
              <w:rPr>
                <w:rFonts w:ascii="Gill Sans MT" w:hAnsi="Gill Sans MT"/>
                <w:color w:val="000000"/>
                <w:sz w:val="20"/>
                <w:szCs w:val="20"/>
                <w:lang w:eastAsia="en-IE"/>
              </w:rPr>
            </w:pPr>
            <w:r w:rsidRPr="00501ACE">
              <w:rPr>
                <w:rFonts w:ascii="Gill Sans MT" w:hAnsi="Gill Sans MT"/>
                <w:color w:val="000000"/>
                <w:sz w:val="20"/>
                <w:szCs w:val="20"/>
                <w:lang w:eastAsia="en-IE"/>
              </w:rPr>
              <w:t>Galway Harbour Company</w:t>
            </w:r>
          </w:p>
        </w:tc>
        <w:tc>
          <w:tcPr>
            <w:tcW w:w="1133" w:type="dxa"/>
            <w:noWrap/>
            <w:hideMark/>
          </w:tcPr>
          <w:p w14:paraId="6F803919"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12</w:t>
            </w:r>
          </w:p>
        </w:tc>
        <w:tc>
          <w:tcPr>
            <w:tcW w:w="986" w:type="dxa"/>
            <w:noWrap/>
            <w:hideMark/>
          </w:tcPr>
          <w:p w14:paraId="251B6C7E"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14</w:t>
            </w:r>
          </w:p>
        </w:tc>
        <w:tc>
          <w:tcPr>
            <w:tcW w:w="1053" w:type="dxa"/>
            <w:noWrap/>
            <w:hideMark/>
          </w:tcPr>
          <w:p w14:paraId="281DF3B8"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0</w:t>
            </w:r>
          </w:p>
        </w:tc>
        <w:tc>
          <w:tcPr>
            <w:tcW w:w="1118" w:type="dxa"/>
            <w:noWrap/>
            <w:hideMark/>
          </w:tcPr>
          <w:p w14:paraId="201B9A6F"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0</w:t>
            </w:r>
          </w:p>
        </w:tc>
        <w:tc>
          <w:tcPr>
            <w:tcW w:w="1034" w:type="dxa"/>
            <w:noWrap/>
            <w:hideMark/>
          </w:tcPr>
          <w:p w14:paraId="5E005DD4" w14:textId="310A6DC6" w:rsidR="00933FBD" w:rsidRPr="00501ACE" w:rsidRDefault="00933FBD" w:rsidP="00933FBD">
            <w:pPr>
              <w:jc w:val="right"/>
              <w:rPr>
                <w:rFonts w:ascii="Gill Sans MT" w:hAnsi="Gill Sans MT" w:cs="Arial"/>
                <w:sz w:val="20"/>
                <w:szCs w:val="20"/>
                <w:lang w:eastAsia="en-IE"/>
              </w:rPr>
            </w:pPr>
            <w:r w:rsidRPr="00501ACE">
              <w:rPr>
                <w:rFonts w:ascii="Gill Sans MT" w:hAnsi="Gill Sans MT" w:cs="Arial"/>
                <w:sz w:val="20"/>
                <w:szCs w:val="20"/>
                <w:lang w:eastAsia="en-IE"/>
              </w:rPr>
              <w:t>0.0</w:t>
            </w:r>
            <w:r w:rsidR="006A7A85" w:rsidRPr="00501ACE">
              <w:rPr>
                <w:rFonts w:ascii="Gill Sans MT" w:hAnsi="Gill Sans MT" w:cs="Arial"/>
                <w:sz w:val="20"/>
                <w:szCs w:val="20"/>
                <w:lang w:eastAsia="en-IE"/>
              </w:rPr>
              <w:t>%</w:t>
            </w:r>
          </w:p>
        </w:tc>
        <w:tc>
          <w:tcPr>
            <w:tcW w:w="1176" w:type="dxa"/>
            <w:noWrap/>
            <w:hideMark/>
          </w:tcPr>
          <w:p w14:paraId="4F1C6F1F" w14:textId="5AD338E3" w:rsidR="00933FBD" w:rsidRPr="00501ACE" w:rsidRDefault="00933FBD" w:rsidP="00933FBD">
            <w:pPr>
              <w:jc w:val="right"/>
              <w:rPr>
                <w:rFonts w:ascii="Gill Sans MT" w:hAnsi="Gill Sans MT" w:cs="Arial"/>
                <w:sz w:val="20"/>
                <w:szCs w:val="20"/>
                <w:lang w:eastAsia="en-IE"/>
              </w:rPr>
            </w:pPr>
            <w:r w:rsidRPr="00501ACE">
              <w:rPr>
                <w:rFonts w:ascii="Gill Sans MT" w:hAnsi="Gill Sans MT" w:cs="Arial"/>
                <w:sz w:val="20"/>
                <w:szCs w:val="20"/>
                <w:lang w:eastAsia="en-IE"/>
              </w:rPr>
              <w:t>0.0</w:t>
            </w:r>
            <w:r w:rsidR="006A7A85" w:rsidRPr="00501ACE">
              <w:rPr>
                <w:rFonts w:ascii="Gill Sans MT" w:hAnsi="Gill Sans MT" w:cs="Arial"/>
                <w:sz w:val="20"/>
                <w:szCs w:val="20"/>
                <w:lang w:eastAsia="en-IE"/>
              </w:rPr>
              <w:t>%</w:t>
            </w:r>
          </w:p>
        </w:tc>
      </w:tr>
      <w:tr w:rsidR="00933FBD" w:rsidRPr="00501ACE" w14:paraId="28FECFA2" w14:textId="77777777" w:rsidTr="00A928B2">
        <w:trPr>
          <w:trHeight w:val="300"/>
        </w:trPr>
        <w:tc>
          <w:tcPr>
            <w:tcW w:w="2506" w:type="dxa"/>
            <w:noWrap/>
            <w:hideMark/>
          </w:tcPr>
          <w:p w14:paraId="77E1E637" w14:textId="77777777" w:rsidR="00933FBD" w:rsidRPr="00501ACE" w:rsidRDefault="00933FBD" w:rsidP="00933FBD">
            <w:pPr>
              <w:rPr>
                <w:rFonts w:ascii="Gill Sans MT" w:hAnsi="Gill Sans MT"/>
                <w:color w:val="000000"/>
                <w:sz w:val="20"/>
                <w:szCs w:val="20"/>
                <w:lang w:eastAsia="en-IE"/>
              </w:rPr>
            </w:pPr>
            <w:proofErr w:type="spellStart"/>
            <w:r w:rsidRPr="00501ACE">
              <w:rPr>
                <w:rFonts w:ascii="Gill Sans MT" w:hAnsi="Gill Sans MT"/>
                <w:color w:val="000000"/>
                <w:sz w:val="20"/>
                <w:szCs w:val="20"/>
                <w:lang w:eastAsia="en-IE"/>
              </w:rPr>
              <w:t>Iarnród</w:t>
            </w:r>
            <w:proofErr w:type="spellEnd"/>
            <w:r w:rsidRPr="00501ACE">
              <w:rPr>
                <w:rFonts w:ascii="Gill Sans MT" w:hAnsi="Gill Sans MT"/>
                <w:color w:val="000000"/>
                <w:sz w:val="20"/>
                <w:szCs w:val="20"/>
                <w:lang w:eastAsia="en-IE"/>
              </w:rPr>
              <w:t xml:space="preserve"> </w:t>
            </w:r>
            <w:proofErr w:type="spellStart"/>
            <w:r w:rsidRPr="00501ACE">
              <w:rPr>
                <w:rFonts w:ascii="Gill Sans MT" w:hAnsi="Gill Sans MT"/>
                <w:color w:val="000000"/>
                <w:sz w:val="20"/>
                <w:szCs w:val="20"/>
                <w:lang w:eastAsia="en-IE"/>
              </w:rPr>
              <w:t>Éireann</w:t>
            </w:r>
            <w:proofErr w:type="spellEnd"/>
          </w:p>
        </w:tc>
        <w:tc>
          <w:tcPr>
            <w:tcW w:w="1133" w:type="dxa"/>
            <w:noWrap/>
            <w:hideMark/>
          </w:tcPr>
          <w:p w14:paraId="3049BE8C" w14:textId="7A53983D"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w:t>
            </w:r>
            <w:r w:rsidR="00467767" w:rsidRPr="00501ACE">
              <w:rPr>
                <w:rFonts w:ascii="Gill Sans MT" w:hAnsi="Gill Sans MT"/>
                <w:color w:val="000000"/>
                <w:sz w:val="20"/>
                <w:szCs w:val="20"/>
                <w:lang w:eastAsia="en-IE"/>
              </w:rPr>
              <w:t>,</w:t>
            </w:r>
            <w:r w:rsidRPr="00501ACE">
              <w:rPr>
                <w:rFonts w:ascii="Gill Sans MT" w:hAnsi="Gill Sans MT"/>
                <w:color w:val="000000"/>
                <w:sz w:val="20"/>
                <w:szCs w:val="20"/>
                <w:lang w:eastAsia="en-IE"/>
              </w:rPr>
              <w:t>776</w:t>
            </w:r>
          </w:p>
        </w:tc>
        <w:tc>
          <w:tcPr>
            <w:tcW w:w="986" w:type="dxa"/>
            <w:noWrap/>
            <w:hideMark/>
          </w:tcPr>
          <w:p w14:paraId="181FD05C" w14:textId="0029D6B9"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w:t>
            </w:r>
            <w:r w:rsidR="00467767" w:rsidRPr="00501ACE">
              <w:rPr>
                <w:rFonts w:ascii="Gill Sans MT" w:hAnsi="Gill Sans MT"/>
                <w:color w:val="000000"/>
                <w:sz w:val="20"/>
                <w:szCs w:val="20"/>
                <w:lang w:eastAsia="en-IE"/>
              </w:rPr>
              <w:t>,</w:t>
            </w:r>
            <w:r w:rsidRPr="00501ACE">
              <w:rPr>
                <w:rFonts w:ascii="Gill Sans MT" w:hAnsi="Gill Sans MT"/>
                <w:color w:val="000000"/>
                <w:sz w:val="20"/>
                <w:szCs w:val="20"/>
                <w:lang w:eastAsia="en-IE"/>
              </w:rPr>
              <w:t>761</w:t>
            </w:r>
          </w:p>
        </w:tc>
        <w:tc>
          <w:tcPr>
            <w:tcW w:w="1053" w:type="dxa"/>
            <w:noWrap/>
            <w:hideMark/>
          </w:tcPr>
          <w:p w14:paraId="1789288D"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114</w:t>
            </w:r>
          </w:p>
        </w:tc>
        <w:tc>
          <w:tcPr>
            <w:tcW w:w="1118" w:type="dxa"/>
            <w:noWrap/>
            <w:hideMark/>
          </w:tcPr>
          <w:p w14:paraId="03E55582"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139</w:t>
            </w:r>
          </w:p>
        </w:tc>
        <w:tc>
          <w:tcPr>
            <w:tcW w:w="1034" w:type="dxa"/>
            <w:noWrap/>
            <w:hideMark/>
          </w:tcPr>
          <w:p w14:paraId="100E1D1E" w14:textId="22572070" w:rsidR="00933FBD" w:rsidRPr="00501ACE" w:rsidRDefault="00933FBD" w:rsidP="00933FBD">
            <w:pPr>
              <w:jc w:val="right"/>
              <w:rPr>
                <w:rFonts w:ascii="Gill Sans MT" w:hAnsi="Gill Sans MT" w:cs="Arial"/>
                <w:sz w:val="20"/>
                <w:szCs w:val="20"/>
                <w:lang w:eastAsia="en-IE"/>
              </w:rPr>
            </w:pPr>
            <w:r w:rsidRPr="00501ACE">
              <w:rPr>
                <w:rFonts w:ascii="Gill Sans MT" w:hAnsi="Gill Sans MT" w:cs="Arial"/>
                <w:sz w:val="20"/>
                <w:szCs w:val="20"/>
                <w:lang w:eastAsia="en-IE"/>
              </w:rPr>
              <w:t>3.0</w:t>
            </w:r>
            <w:r w:rsidR="006A7A85" w:rsidRPr="00501ACE">
              <w:rPr>
                <w:rFonts w:ascii="Gill Sans MT" w:hAnsi="Gill Sans MT" w:cs="Arial"/>
                <w:sz w:val="20"/>
                <w:szCs w:val="20"/>
                <w:lang w:eastAsia="en-IE"/>
              </w:rPr>
              <w:t>%</w:t>
            </w:r>
          </w:p>
        </w:tc>
        <w:tc>
          <w:tcPr>
            <w:tcW w:w="1176" w:type="dxa"/>
            <w:noWrap/>
            <w:hideMark/>
          </w:tcPr>
          <w:p w14:paraId="087FC6EB" w14:textId="305D4610" w:rsidR="00933FBD" w:rsidRPr="00501ACE" w:rsidRDefault="00933FBD" w:rsidP="00933FBD">
            <w:pPr>
              <w:jc w:val="right"/>
              <w:rPr>
                <w:rFonts w:ascii="Gill Sans MT" w:hAnsi="Gill Sans MT" w:cs="Arial"/>
                <w:sz w:val="20"/>
                <w:szCs w:val="20"/>
                <w:lang w:eastAsia="en-IE"/>
              </w:rPr>
            </w:pPr>
            <w:r w:rsidRPr="00501ACE">
              <w:rPr>
                <w:rFonts w:ascii="Gill Sans MT" w:hAnsi="Gill Sans MT" w:cs="Arial"/>
                <w:sz w:val="20"/>
                <w:szCs w:val="20"/>
                <w:lang w:eastAsia="en-IE"/>
              </w:rPr>
              <w:t>3.7</w:t>
            </w:r>
            <w:r w:rsidR="006A7A85" w:rsidRPr="00501ACE">
              <w:rPr>
                <w:rFonts w:ascii="Gill Sans MT" w:hAnsi="Gill Sans MT" w:cs="Arial"/>
                <w:sz w:val="20"/>
                <w:szCs w:val="20"/>
                <w:lang w:eastAsia="en-IE"/>
              </w:rPr>
              <w:t>%</w:t>
            </w:r>
          </w:p>
        </w:tc>
      </w:tr>
      <w:tr w:rsidR="00933FBD" w:rsidRPr="00501ACE" w14:paraId="3316D3C4" w14:textId="77777777" w:rsidTr="00A928B2">
        <w:trPr>
          <w:trHeight w:val="300"/>
        </w:trPr>
        <w:tc>
          <w:tcPr>
            <w:tcW w:w="2506" w:type="dxa"/>
            <w:noWrap/>
            <w:hideMark/>
          </w:tcPr>
          <w:p w14:paraId="52703E69" w14:textId="77777777" w:rsidR="00933FBD" w:rsidRPr="00501ACE" w:rsidRDefault="00933FBD" w:rsidP="00933FBD">
            <w:pPr>
              <w:rPr>
                <w:rFonts w:ascii="Gill Sans MT" w:hAnsi="Gill Sans MT"/>
                <w:color w:val="000000"/>
                <w:sz w:val="20"/>
                <w:szCs w:val="20"/>
                <w:lang w:eastAsia="en-IE"/>
              </w:rPr>
            </w:pPr>
            <w:r w:rsidRPr="00501ACE">
              <w:rPr>
                <w:rFonts w:ascii="Gill Sans MT" w:hAnsi="Gill Sans MT"/>
                <w:color w:val="000000"/>
                <w:sz w:val="20"/>
                <w:szCs w:val="20"/>
                <w:lang w:eastAsia="en-IE"/>
              </w:rPr>
              <w:t>Irish Aviation Authority</w:t>
            </w:r>
          </w:p>
        </w:tc>
        <w:tc>
          <w:tcPr>
            <w:tcW w:w="1133" w:type="dxa"/>
            <w:noWrap/>
            <w:hideMark/>
          </w:tcPr>
          <w:p w14:paraId="371723B4"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658</w:t>
            </w:r>
          </w:p>
        </w:tc>
        <w:tc>
          <w:tcPr>
            <w:tcW w:w="986" w:type="dxa"/>
            <w:noWrap/>
            <w:hideMark/>
          </w:tcPr>
          <w:p w14:paraId="0DC176E7"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663</w:t>
            </w:r>
          </w:p>
        </w:tc>
        <w:tc>
          <w:tcPr>
            <w:tcW w:w="1053" w:type="dxa"/>
            <w:noWrap/>
            <w:hideMark/>
          </w:tcPr>
          <w:p w14:paraId="51FB2C79"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23</w:t>
            </w:r>
          </w:p>
        </w:tc>
        <w:tc>
          <w:tcPr>
            <w:tcW w:w="1118" w:type="dxa"/>
            <w:noWrap/>
            <w:hideMark/>
          </w:tcPr>
          <w:p w14:paraId="2BE5EC69"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25</w:t>
            </w:r>
          </w:p>
        </w:tc>
        <w:tc>
          <w:tcPr>
            <w:tcW w:w="1034" w:type="dxa"/>
            <w:noWrap/>
            <w:hideMark/>
          </w:tcPr>
          <w:p w14:paraId="2EAB3271" w14:textId="63F75DC7" w:rsidR="00933FBD" w:rsidRPr="00501ACE" w:rsidRDefault="00933FBD" w:rsidP="00933FBD">
            <w:pPr>
              <w:jc w:val="right"/>
              <w:rPr>
                <w:rFonts w:ascii="Gill Sans MT" w:hAnsi="Gill Sans MT" w:cs="Arial"/>
                <w:sz w:val="20"/>
                <w:szCs w:val="20"/>
                <w:lang w:eastAsia="en-IE"/>
              </w:rPr>
            </w:pPr>
            <w:r w:rsidRPr="00501ACE">
              <w:rPr>
                <w:rFonts w:ascii="Gill Sans MT" w:hAnsi="Gill Sans MT" w:cs="Arial"/>
                <w:sz w:val="20"/>
                <w:szCs w:val="20"/>
                <w:lang w:eastAsia="en-IE"/>
              </w:rPr>
              <w:t>3.5</w:t>
            </w:r>
            <w:r w:rsidR="00A14657" w:rsidRPr="00501ACE">
              <w:rPr>
                <w:rFonts w:ascii="Gill Sans MT" w:hAnsi="Gill Sans MT" w:cs="Arial"/>
                <w:sz w:val="20"/>
                <w:szCs w:val="20"/>
                <w:lang w:eastAsia="en-IE"/>
              </w:rPr>
              <w:t>%</w:t>
            </w:r>
          </w:p>
        </w:tc>
        <w:tc>
          <w:tcPr>
            <w:tcW w:w="1176" w:type="dxa"/>
            <w:noWrap/>
            <w:hideMark/>
          </w:tcPr>
          <w:p w14:paraId="78BAD8A9" w14:textId="34749022" w:rsidR="00933FBD" w:rsidRPr="00501ACE" w:rsidRDefault="00933FBD" w:rsidP="00933FBD">
            <w:pPr>
              <w:ind w:firstLineChars="100" w:firstLine="200"/>
              <w:jc w:val="right"/>
              <w:rPr>
                <w:rFonts w:ascii="Gill Sans MT" w:hAnsi="Gill Sans MT" w:cs="Arial"/>
                <w:sz w:val="20"/>
                <w:szCs w:val="20"/>
                <w:lang w:eastAsia="en-IE"/>
              </w:rPr>
            </w:pPr>
            <w:r w:rsidRPr="00501ACE">
              <w:rPr>
                <w:rFonts w:ascii="Gill Sans MT" w:hAnsi="Gill Sans MT" w:cs="Arial"/>
                <w:sz w:val="20"/>
                <w:szCs w:val="20"/>
                <w:lang w:eastAsia="en-IE"/>
              </w:rPr>
              <w:t>3.8</w:t>
            </w:r>
            <w:r w:rsidR="00A14657" w:rsidRPr="00501ACE">
              <w:rPr>
                <w:rFonts w:ascii="Gill Sans MT" w:hAnsi="Gill Sans MT" w:cs="Arial"/>
                <w:sz w:val="20"/>
                <w:szCs w:val="20"/>
                <w:lang w:eastAsia="en-IE"/>
              </w:rPr>
              <w:t>%</w:t>
            </w:r>
          </w:p>
        </w:tc>
      </w:tr>
      <w:tr w:rsidR="00933FBD" w:rsidRPr="00501ACE" w14:paraId="6832095F" w14:textId="77777777" w:rsidTr="00A928B2">
        <w:trPr>
          <w:trHeight w:val="300"/>
        </w:trPr>
        <w:tc>
          <w:tcPr>
            <w:tcW w:w="2506" w:type="dxa"/>
            <w:noWrap/>
            <w:hideMark/>
          </w:tcPr>
          <w:p w14:paraId="0DC6D029" w14:textId="77777777" w:rsidR="00933FBD" w:rsidRPr="00501ACE" w:rsidRDefault="00933FBD" w:rsidP="00933FBD">
            <w:pPr>
              <w:rPr>
                <w:rFonts w:ascii="Gill Sans MT" w:hAnsi="Gill Sans MT"/>
                <w:color w:val="000000"/>
                <w:sz w:val="20"/>
                <w:szCs w:val="20"/>
                <w:lang w:eastAsia="en-IE"/>
              </w:rPr>
            </w:pPr>
            <w:r w:rsidRPr="00501ACE">
              <w:rPr>
                <w:rFonts w:ascii="Gill Sans MT" w:hAnsi="Gill Sans MT"/>
                <w:color w:val="000000"/>
                <w:sz w:val="20"/>
                <w:szCs w:val="20"/>
                <w:lang w:eastAsia="en-IE"/>
              </w:rPr>
              <w:t>New Ross Port Company</w:t>
            </w:r>
          </w:p>
        </w:tc>
        <w:tc>
          <w:tcPr>
            <w:tcW w:w="1133" w:type="dxa"/>
            <w:noWrap/>
            <w:hideMark/>
          </w:tcPr>
          <w:p w14:paraId="1F2C7316"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4</w:t>
            </w:r>
          </w:p>
        </w:tc>
        <w:tc>
          <w:tcPr>
            <w:tcW w:w="986" w:type="dxa"/>
            <w:noWrap/>
            <w:hideMark/>
          </w:tcPr>
          <w:p w14:paraId="0747E3B2"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4</w:t>
            </w:r>
          </w:p>
        </w:tc>
        <w:tc>
          <w:tcPr>
            <w:tcW w:w="1053" w:type="dxa"/>
            <w:noWrap/>
            <w:hideMark/>
          </w:tcPr>
          <w:p w14:paraId="6BF6C8D3"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0</w:t>
            </w:r>
          </w:p>
        </w:tc>
        <w:tc>
          <w:tcPr>
            <w:tcW w:w="1118" w:type="dxa"/>
            <w:noWrap/>
            <w:hideMark/>
          </w:tcPr>
          <w:p w14:paraId="75834A73"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0</w:t>
            </w:r>
          </w:p>
        </w:tc>
        <w:tc>
          <w:tcPr>
            <w:tcW w:w="1034" w:type="dxa"/>
            <w:noWrap/>
            <w:hideMark/>
          </w:tcPr>
          <w:p w14:paraId="48CC0B19" w14:textId="7198AF7E" w:rsidR="00933FBD" w:rsidRPr="00501ACE" w:rsidRDefault="00933FBD" w:rsidP="00933FBD">
            <w:pPr>
              <w:jc w:val="right"/>
              <w:rPr>
                <w:rFonts w:ascii="Gill Sans MT" w:hAnsi="Gill Sans MT" w:cs="Arial"/>
                <w:sz w:val="20"/>
                <w:szCs w:val="20"/>
                <w:lang w:eastAsia="en-IE"/>
              </w:rPr>
            </w:pPr>
            <w:r w:rsidRPr="00501ACE">
              <w:rPr>
                <w:rFonts w:ascii="Gill Sans MT" w:hAnsi="Gill Sans MT" w:cs="Arial"/>
                <w:sz w:val="20"/>
                <w:szCs w:val="20"/>
                <w:lang w:eastAsia="en-IE"/>
              </w:rPr>
              <w:t>0.0</w:t>
            </w:r>
            <w:r w:rsidR="00A14657" w:rsidRPr="00501ACE">
              <w:rPr>
                <w:rFonts w:ascii="Gill Sans MT" w:hAnsi="Gill Sans MT" w:cs="Arial"/>
                <w:sz w:val="20"/>
                <w:szCs w:val="20"/>
                <w:lang w:eastAsia="en-IE"/>
              </w:rPr>
              <w:t>%</w:t>
            </w:r>
          </w:p>
        </w:tc>
        <w:tc>
          <w:tcPr>
            <w:tcW w:w="1176" w:type="dxa"/>
            <w:noWrap/>
            <w:hideMark/>
          </w:tcPr>
          <w:p w14:paraId="56D29885" w14:textId="0CDC2427" w:rsidR="00933FBD" w:rsidRPr="00501ACE" w:rsidRDefault="00933FBD" w:rsidP="00933FBD">
            <w:pPr>
              <w:jc w:val="right"/>
              <w:rPr>
                <w:rFonts w:ascii="Gill Sans MT" w:hAnsi="Gill Sans MT" w:cs="Arial"/>
                <w:sz w:val="20"/>
                <w:szCs w:val="20"/>
                <w:lang w:eastAsia="en-IE"/>
              </w:rPr>
            </w:pPr>
            <w:r w:rsidRPr="00501ACE">
              <w:rPr>
                <w:rFonts w:ascii="Gill Sans MT" w:hAnsi="Gill Sans MT" w:cs="Arial"/>
                <w:sz w:val="20"/>
                <w:szCs w:val="20"/>
                <w:lang w:eastAsia="en-IE"/>
              </w:rPr>
              <w:t>0.0</w:t>
            </w:r>
            <w:r w:rsidR="00A14657" w:rsidRPr="00501ACE">
              <w:rPr>
                <w:rFonts w:ascii="Gill Sans MT" w:hAnsi="Gill Sans MT" w:cs="Arial"/>
                <w:sz w:val="20"/>
                <w:szCs w:val="20"/>
                <w:lang w:eastAsia="en-IE"/>
              </w:rPr>
              <w:t>%</w:t>
            </w:r>
          </w:p>
        </w:tc>
      </w:tr>
      <w:tr w:rsidR="00933FBD" w:rsidRPr="00501ACE" w14:paraId="46C9DE15" w14:textId="77777777" w:rsidTr="00A928B2">
        <w:trPr>
          <w:trHeight w:val="300"/>
        </w:trPr>
        <w:tc>
          <w:tcPr>
            <w:tcW w:w="2506" w:type="dxa"/>
            <w:noWrap/>
            <w:hideMark/>
          </w:tcPr>
          <w:p w14:paraId="629E604B" w14:textId="77777777" w:rsidR="00933FBD" w:rsidRPr="00501ACE" w:rsidRDefault="00933FBD" w:rsidP="00933FBD">
            <w:pPr>
              <w:rPr>
                <w:rFonts w:ascii="Gill Sans MT" w:hAnsi="Gill Sans MT"/>
                <w:color w:val="000000"/>
                <w:sz w:val="20"/>
                <w:szCs w:val="20"/>
                <w:lang w:eastAsia="en-IE"/>
              </w:rPr>
            </w:pPr>
            <w:r w:rsidRPr="00501ACE">
              <w:rPr>
                <w:rFonts w:ascii="Gill Sans MT" w:hAnsi="Gill Sans MT"/>
                <w:color w:val="000000"/>
                <w:sz w:val="20"/>
                <w:szCs w:val="20"/>
                <w:lang w:eastAsia="en-IE"/>
              </w:rPr>
              <w:t>Port of Cork Company</w:t>
            </w:r>
          </w:p>
        </w:tc>
        <w:tc>
          <w:tcPr>
            <w:tcW w:w="1133" w:type="dxa"/>
            <w:noWrap/>
            <w:hideMark/>
          </w:tcPr>
          <w:p w14:paraId="70E114D4"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121</w:t>
            </w:r>
          </w:p>
        </w:tc>
        <w:tc>
          <w:tcPr>
            <w:tcW w:w="986" w:type="dxa"/>
            <w:noWrap/>
            <w:hideMark/>
          </w:tcPr>
          <w:p w14:paraId="05E90553"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134</w:t>
            </w:r>
          </w:p>
        </w:tc>
        <w:tc>
          <w:tcPr>
            <w:tcW w:w="1053" w:type="dxa"/>
            <w:noWrap/>
            <w:hideMark/>
          </w:tcPr>
          <w:p w14:paraId="577E01D0"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4</w:t>
            </w:r>
          </w:p>
        </w:tc>
        <w:tc>
          <w:tcPr>
            <w:tcW w:w="1118" w:type="dxa"/>
            <w:noWrap/>
            <w:hideMark/>
          </w:tcPr>
          <w:p w14:paraId="18187F67"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4</w:t>
            </w:r>
          </w:p>
        </w:tc>
        <w:tc>
          <w:tcPr>
            <w:tcW w:w="1034" w:type="dxa"/>
            <w:noWrap/>
            <w:hideMark/>
          </w:tcPr>
          <w:p w14:paraId="7EDC490A" w14:textId="11AEFA0E" w:rsidR="00933FBD" w:rsidRPr="00501ACE" w:rsidRDefault="00933FBD" w:rsidP="00933FBD">
            <w:pPr>
              <w:jc w:val="right"/>
              <w:rPr>
                <w:rFonts w:ascii="Gill Sans MT" w:hAnsi="Gill Sans MT" w:cs="Arial"/>
                <w:sz w:val="20"/>
                <w:szCs w:val="20"/>
                <w:lang w:eastAsia="en-IE"/>
              </w:rPr>
            </w:pPr>
            <w:r w:rsidRPr="00501ACE">
              <w:rPr>
                <w:rFonts w:ascii="Gill Sans MT" w:hAnsi="Gill Sans MT" w:cs="Arial"/>
                <w:sz w:val="20"/>
                <w:szCs w:val="20"/>
                <w:lang w:eastAsia="en-IE"/>
              </w:rPr>
              <w:t>3.3</w:t>
            </w:r>
            <w:r w:rsidR="00A14657" w:rsidRPr="00501ACE">
              <w:rPr>
                <w:rFonts w:ascii="Gill Sans MT" w:hAnsi="Gill Sans MT" w:cs="Arial"/>
                <w:sz w:val="20"/>
                <w:szCs w:val="20"/>
                <w:lang w:eastAsia="en-IE"/>
              </w:rPr>
              <w:t>%</w:t>
            </w:r>
          </w:p>
        </w:tc>
        <w:tc>
          <w:tcPr>
            <w:tcW w:w="1176" w:type="dxa"/>
            <w:noWrap/>
            <w:hideMark/>
          </w:tcPr>
          <w:p w14:paraId="63EAEE6E" w14:textId="0109C17C" w:rsidR="00933FBD" w:rsidRPr="00501ACE" w:rsidRDefault="00933FBD" w:rsidP="00933FBD">
            <w:pPr>
              <w:jc w:val="right"/>
              <w:rPr>
                <w:rFonts w:ascii="Gill Sans MT" w:hAnsi="Gill Sans MT" w:cs="Arial"/>
                <w:sz w:val="20"/>
                <w:szCs w:val="20"/>
                <w:lang w:eastAsia="en-IE"/>
              </w:rPr>
            </w:pPr>
            <w:r w:rsidRPr="00501ACE">
              <w:rPr>
                <w:rFonts w:ascii="Gill Sans MT" w:hAnsi="Gill Sans MT" w:cs="Arial"/>
                <w:sz w:val="20"/>
                <w:szCs w:val="20"/>
                <w:lang w:eastAsia="en-IE"/>
              </w:rPr>
              <w:t>3.0</w:t>
            </w:r>
            <w:r w:rsidR="00A14657" w:rsidRPr="00501ACE">
              <w:rPr>
                <w:rFonts w:ascii="Gill Sans MT" w:hAnsi="Gill Sans MT" w:cs="Arial"/>
                <w:sz w:val="20"/>
                <w:szCs w:val="20"/>
                <w:lang w:eastAsia="en-IE"/>
              </w:rPr>
              <w:t>%</w:t>
            </w:r>
          </w:p>
        </w:tc>
      </w:tr>
      <w:tr w:rsidR="00933FBD" w:rsidRPr="00501ACE" w14:paraId="1CB8EF06" w14:textId="77777777" w:rsidTr="00A928B2">
        <w:trPr>
          <w:trHeight w:val="300"/>
        </w:trPr>
        <w:tc>
          <w:tcPr>
            <w:tcW w:w="2506" w:type="dxa"/>
            <w:noWrap/>
            <w:hideMark/>
          </w:tcPr>
          <w:p w14:paraId="4959A997" w14:textId="77777777" w:rsidR="00933FBD" w:rsidRPr="00501ACE" w:rsidRDefault="00933FBD" w:rsidP="00933FBD">
            <w:pPr>
              <w:rPr>
                <w:rFonts w:ascii="Gill Sans MT" w:hAnsi="Gill Sans MT"/>
                <w:color w:val="000000"/>
                <w:sz w:val="20"/>
                <w:szCs w:val="20"/>
                <w:lang w:eastAsia="en-IE"/>
              </w:rPr>
            </w:pPr>
            <w:r w:rsidRPr="00501ACE">
              <w:rPr>
                <w:rFonts w:ascii="Gill Sans MT" w:hAnsi="Gill Sans MT"/>
                <w:color w:val="000000"/>
                <w:sz w:val="20"/>
                <w:szCs w:val="20"/>
                <w:lang w:eastAsia="en-IE"/>
              </w:rPr>
              <w:t>Port of Waterford Company</w:t>
            </w:r>
          </w:p>
        </w:tc>
        <w:tc>
          <w:tcPr>
            <w:tcW w:w="1133" w:type="dxa"/>
            <w:noWrap/>
            <w:hideMark/>
          </w:tcPr>
          <w:p w14:paraId="0FCBD728"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31</w:t>
            </w:r>
          </w:p>
        </w:tc>
        <w:tc>
          <w:tcPr>
            <w:tcW w:w="986" w:type="dxa"/>
            <w:noWrap/>
            <w:hideMark/>
          </w:tcPr>
          <w:p w14:paraId="1A09D015"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35</w:t>
            </w:r>
          </w:p>
        </w:tc>
        <w:tc>
          <w:tcPr>
            <w:tcW w:w="1053" w:type="dxa"/>
            <w:noWrap/>
            <w:hideMark/>
          </w:tcPr>
          <w:p w14:paraId="0580721A"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0</w:t>
            </w:r>
          </w:p>
        </w:tc>
        <w:tc>
          <w:tcPr>
            <w:tcW w:w="1118" w:type="dxa"/>
            <w:noWrap/>
            <w:hideMark/>
          </w:tcPr>
          <w:p w14:paraId="2BA5F2F7"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2</w:t>
            </w:r>
          </w:p>
        </w:tc>
        <w:tc>
          <w:tcPr>
            <w:tcW w:w="1034" w:type="dxa"/>
            <w:noWrap/>
            <w:hideMark/>
          </w:tcPr>
          <w:p w14:paraId="1866A4F5" w14:textId="35FC1A76" w:rsidR="00933FBD" w:rsidRPr="00501ACE" w:rsidRDefault="00933FBD" w:rsidP="00933FBD">
            <w:pPr>
              <w:jc w:val="right"/>
              <w:rPr>
                <w:rFonts w:ascii="Gill Sans MT" w:hAnsi="Gill Sans MT" w:cs="Arial"/>
                <w:sz w:val="20"/>
                <w:szCs w:val="20"/>
                <w:lang w:eastAsia="en-IE"/>
              </w:rPr>
            </w:pPr>
            <w:r w:rsidRPr="00501ACE">
              <w:rPr>
                <w:rFonts w:ascii="Gill Sans MT" w:hAnsi="Gill Sans MT" w:cs="Arial"/>
                <w:sz w:val="20"/>
                <w:szCs w:val="20"/>
                <w:lang w:eastAsia="en-IE"/>
              </w:rPr>
              <w:t>0.0</w:t>
            </w:r>
            <w:r w:rsidR="00A14657" w:rsidRPr="00501ACE">
              <w:rPr>
                <w:rFonts w:ascii="Gill Sans MT" w:hAnsi="Gill Sans MT" w:cs="Arial"/>
                <w:sz w:val="20"/>
                <w:szCs w:val="20"/>
                <w:lang w:eastAsia="en-IE"/>
              </w:rPr>
              <w:t>%</w:t>
            </w:r>
          </w:p>
        </w:tc>
        <w:tc>
          <w:tcPr>
            <w:tcW w:w="1176" w:type="dxa"/>
            <w:noWrap/>
            <w:hideMark/>
          </w:tcPr>
          <w:p w14:paraId="34D2F976" w14:textId="231DC389" w:rsidR="00933FBD" w:rsidRPr="00501ACE" w:rsidRDefault="00933FBD" w:rsidP="00933FBD">
            <w:pPr>
              <w:jc w:val="right"/>
              <w:rPr>
                <w:rFonts w:ascii="Gill Sans MT" w:hAnsi="Gill Sans MT" w:cs="Arial"/>
                <w:sz w:val="20"/>
                <w:szCs w:val="20"/>
                <w:lang w:eastAsia="en-IE"/>
              </w:rPr>
            </w:pPr>
            <w:r w:rsidRPr="00501ACE">
              <w:rPr>
                <w:rFonts w:ascii="Gill Sans MT" w:hAnsi="Gill Sans MT" w:cs="Arial"/>
                <w:sz w:val="20"/>
                <w:szCs w:val="20"/>
                <w:lang w:eastAsia="en-IE"/>
              </w:rPr>
              <w:t>5.7</w:t>
            </w:r>
            <w:r w:rsidR="00A14657" w:rsidRPr="00501ACE">
              <w:rPr>
                <w:rFonts w:ascii="Gill Sans MT" w:hAnsi="Gill Sans MT" w:cs="Arial"/>
                <w:sz w:val="20"/>
                <w:szCs w:val="20"/>
                <w:lang w:eastAsia="en-IE"/>
              </w:rPr>
              <w:t>%</w:t>
            </w:r>
          </w:p>
        </w:tc>
      </w:tr>
      <w:tr w:rsidR="00933FBD" w:rsidRPr="00501ACE" w14:paraId="42ECC7AE" w14:textId="77777777" w:rsidTr="00A928B2">
        <w:trPr>
          <w:trHeight w:val="300"/>
        </w:trPr>
        <w:tc>
          <w:tcPr>
            <w:tcW w:w="2506" w:type="dxa"/>
            <w:noWrap/>
            <w:hideMark/>
          </w:tcPr>
          <w:p w14:paraId="7DB673C5" w14:textId="77777777" w:rsidR="00933FBD" w:rsidRPr="00501ACE" w:rsidRDefault="00933FBD" w:rsidP="00933FBD">
            <w:pPr>
              <w:rPr>
                <w:rFonts w:ascii="Gill Sans MT" w:hAnsi="Gill Sans MT"/>
                <w:color w:val="000000"/>
                <w:sz w:val="20"/>
                <w:szCs w:val="20"/>
                <w:lang w:eastAsia="en-IE"/>
              </w:rPr>
            </w:pPr>
            <w:r w:rsidRPr="00501ACE">
              <w:rPr>
                <w:rFonts w:ascii="Gill Sans MT" w:hAnsi="Gill Sans MT"/>
                <w:color w:val="000000"/>
                <w:sz w:val="20"/>
                <w:szCs w:val="20"/>
                <w:lang w:eastAsia="en-IE"/>
              </w:rPr>
              <w:t>Road Safety Authority</w:t>
            </w:r>
          </w:p>
        </w:tc>
        <w:tc>
          <w:tcPr>
            <w:tcW w:w="1133" w:type="dxa"/>
            <w:noWrap/>
            <w:hideMark/>
          </w:tcPr>
          <w:p w14:paraId="5B844E6A"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325</w:t>
            </w:r>
          </w:p>
        </w:tc>
        <w:tc>
          <w:tcPr>
            <w:tcW w:w="986" w:type="dxa"/>
            <w:noWrap/>
            <w:hideMark/>
          </w:tcPr>
          <w:p w14:paraId="7DC13077"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344</w:t>
            </w:r>
          </w:p>
        </w:tc>
        <w:tc>
          <w:tcPr>
            <w:tcW w:w="1053" w:type="dxa"/>
            <w:noWrap/>
            <w:hideMark/>
          </w:tcPr>
          <w:p w14:paraId="776D3E03"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12</w:t>
            </w:r>
          </w:p>
        </w:tc>
        <w:tc>
          <w:tcPr>
            <w:tcW w:w="1118" w:type="dxa"/>
            <w:noWrap/>
            <w:hideMark/>
          </w:tcPr>
          <w:p w14:paraId="34F0F1CD"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20</w:t>
            </w:r>
          </w:p>
        </w:tc>
        <w:tc>
          <w:tcPr>
            <w:tcW w:w="1034" w:type="dxa"/>
            <w:noWrap/>
            <w:hideMark/>
          </w:tcPr>
          <w:p w14:paraId="1A7910EE" w14:textId="4DA400DA" w:rsidR="00933FBD" w:rsidRPr="00501ACE" w:rsidRDefault="00933FBD" w:rsidP="00933FBD">
            <w:pPr>
              <w:jc w:val="right"/>
              <w:rPr>
                <w:rFonts w:ascii="Gill Sans MT" w:hAnsi="Gill Sans MT" w:cs="Arial"/>
                <w:sz w:val="20"/>
                <w:szCs w:val="20"/>
                <w:lang w:eastAsia="en-IE"/>
              </w:rPr>
            </w:pPr>
            <w:r w:rsidRPr="00501ACE">
              <w:rPr>
                <w:rFonts w:ascii="Gill Sans MT" w:hAnsi="Gill Sans MT" w:cs="Arial"/>
                <w:sz w:val="20"/>
                <w:szCs w:val="20"/>
                <w:lang w:eastAsia="en-IE"/>
              </w:rPr>
              <w:t>3.7</w:t>
            </w:r>
            <w:r w:rsidR="00A14657" w:rsidRPr="00501ACE">
              <w:rPr>
                <w:rFonts w:ascii="Gill Sans MT" w:hAnsi="Gill Sans MT" w:cs="Arial"/>
                <w:sz w:val="20"/>
                <w:szCs w:val="20"/>
                <w:lang w:eastAsia="en-IE"/>
              </w:rPr>
              <w:t>%</w:t>
            </w:r>
          </w:p>
        </w:tc>
        <w:tc>
          <w:tcPr>
            <w:tcW w:w="1176" w:type="dxa"/>
            <w:noWrap/>
            <w:hideMark/>
          </w:tcPr>
          <w:p w14:paraId="318B2A91" w14:textId="3135A62A" w:rsidR="00933FBD" w:rsidRPr="00501ACE" w:rsidRDefault="00933FBD" w:rsidP="00933FBD">
            <w:pPr>
              <w:ind w:firstLineChars="200" w:firstLine="400"/>
              <w:jc w:val="right"/>
              <w:rPr>
                <w:rFonts w:ascii="Gill Sans MT" w:hAnsi="Gill Sans MT" w:cs="Arial"/>
                <w:sz w:val="20"/>
                <w:szCs w:val="20"/>
                <w:lang w:eastAsia="en-IE"/>
              </w:rPr>
            </w:pPr>
            <w:r w:rsidRPr="00501ACE">
              <w:rPr>
                <w:rFonts w:ascii="Gill Sans MT" w:hAnsi="Gill Sans MT" w:cs="Arial"/>
                <w:sz w:val="20"/>
                <w:szCs w:val="20"/>
                <w:lang w:eastAsia="en-IE"/>
              </w:rPr>
              <w:t>5.8</w:t>
            </w:r>
            <w:r w:rsidR="00A14657" w:rsidRPr="00501ACE">
              <w:rPr>
                <w:rFonts w:ascii="Gill Sans MT" w:hAnsi="Gill Sans MT" w:cs="Arial"/>
                <w:sz w:val="20"/>
                <w:szCs w:val="20"/>
                <w:lang w:eastAsia="en-IE"/>
              </w:rPr>
              <w:t>%</w:t>
            </w:r>
          </w:p>
        </w:tc>
      </w:tr>
      <w:tr w:rsidR="00933FBD" w:rsidRPr="00501ACE" w14:paraId="12075179" w14:textId="77777777" w:rsidTr="00A928B2">
        <w:trPr>
          <w:trHeight w:val="300"/>
        </w:trPr>
        <w:tc>
          <w:tcPr>
            <w:tcW w:w="2506" w:type="dxa"/>
            <w:noWrap/>
            <w:hideMark/>
          </w:tcPr>
          <w:p w14:paraId="10B5313C" w14:textId="77777777" w:rsidR="00933FBD" w:rsidRPr="00501ACE" w:rsidRDefault="00933FBD" w:rsidP="00933FBD">
            <w:pPr>
              <w:rPr>
                <w:rFonts w:ascii="Gill Sans MT" w:hAnsi="Gill Sans MT"/>
                <w:color w:val="000000"/>
                <w:sz w:val="20"/>
                <w:szCs w:val="20"/>
                <w:lang w:eastAsia="en-IE"/>
              </w:rPr>
            </w:pPr>
            <w:r w:rsidRPr="00501ACE">
              <w:rPr>
                <w:rFonts w:ascii="Gill Sans MT" w:hAnsi="Gill Sans MT"/>
                <w:color w:val="000000"/>
                <w:sz w:val="20"/>
                <w:szCs w:val="20"/>
                <w:lang w:eastAsia="en-IE"/>
              </w:rPr>
              <w:t xml:space="preserve">Shannon </w:t>
            </w:r>
            <w:proofErr w:type="spellStart"/>
            <w:r w:rsidRPr="00501ACE">
              <w:rPr>
                <w:rFonts w:ascii="Gill Sans MT" w:hAnsi="Gill Sans MT"/>
                <w:color w:val="000000"/>
                <w:sz w:val="20"/>
                <w:szCs w:val="20"/>
                <w:lang w:eastAsia="en-IE"/>
              </w:rPr>
              <w:t>Foynes</w:t>
            </w:r>
            <w:proofErr w:type="spellEnd"/>
            <w:r w:rsidRPr="00501ACE">
              <w:rPr>
                <w:rFonts w:ascii="Gill Sans MT" w:hAnsi="Gill Sans MT"/>
                <w:color w:val="000000"/>
                <w:sz w:val="20"/>
                <w:szCs w:val="20"/>
                <w:lang w:eastAsia="en-IE"/>
              </w:rPr>
              <w:t xml:space="preserve"> Port Company</w:t>
            </w:r>
          </w:p>
        </w:tc>
        <w:tc>
          <w:tcPr>
            <w:tcW w:w="1133" w:type="dxa"/>
            <w:noWrap/>
            <w:hideMark/>
          </w:tcPr>
          <w:p w14:paraId="122E882B"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50</w:t>
            </w:r>
          </w:p>
        </w:tc>
        <w:tc>
          <w:tcPr>
            <w:tcW w:w="986" w:type="dxa"/>
            <w:noWrap/>
            <w:hideMark/>
          </w:tcPr>
          <w:p w14:paraId="1E2A8408"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60</w:t>
            </w:r>
          </w:p>
        </w:tc>
        <w:tc>
          <w:tcPr>
            <w:tcW w:w="1053" w:type="dxa"/>
            <w:noWrap/>
            <w:hideMark/>
          </w:tcPr>
          <w:p w14:paraId="6017F967"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2</w:t>
            </w:r>
          </w:p>
        </w:tc>
        <w:tc>
          <w:tcPr>
            <w:tcW w:w="1118" w:type="dxa"/>
            <w:noWrap/>
            <w:hideMark/>
          </w:tcPr>
          <w:p w14:paraId="12C7BDBC"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2</w:t>
            </w:r>
          </w:p>
        </w:tc>
        <w:tc>
          <w:tcPr>
            <w:tcW w:w="1034" w:type="dxa"/>
            <w:noWrap/>
            <w:hideMark/>
          </w:tcPr>
          <w:p w14:paraId="13C69C8F" w14:textId="66180164" w:rsidR="00933FBD" w:rsidRPr="00501ACE" w:rsidRDefault="00933FBD" w:rsidP="00933FBD">
            <w:pPr>
              <w:jc w:val="right"/>
              <w:rPr>
                <w:rFonts w:ascii="Gill Sans MT" w:hAnsi="Gill Sans MT" w:cs="Arial"/>
                <w:sz w:val="20"/>
                <w:szCs w:val="20"/>
                <w:lang w:eastAsia="en-IE"/>
              </w:rPr>
            </w:pPr>
            <w:r w:rsidRPr="00501ACE">
              <w:rPr>
                <w:rFonts w:ascii="Gill Sans MT" w:hAnsi="Gill Sans MT" w:cs="Arial"/>
                <w:sz w:val="20"/>
                <w:szCs w:val="20"/>
                <w:lang w:eastAsia="en-IE"/>
              </w:rPr>
              <w:t>4.0</w:t>
            </w:r>
            <w:r w:rsidR="00A14657" w:rsidRPr="00501ACE">
              <w:rPr>
                <w:rFonts w:ascii="Gill Sans MT" w:hAnsi="Gill Sans MT" w:cs="Arial"/>
                <w:sz w:val="20"/>
                <w:szCs w:val="20"/>
                <w:lang w:eastAsia="en-IE"/>
              </w:rPr>
              <w:t>%</w:t>
            </w:r>
          </w:p>
        </w:tc>
        <w:tc>
          <w:tcPr>
            <w:tcW w:w="1176" w:type="dxa"/>
            <w:noWrap/>
            <w:hideMark/>
          </w:tcPr>
          <w:p w14:paraId="4570C376" w14:textId="2755A6FE" w:rsidR="00933FBD" w:rsidRPr="00501ACE" w:rsidRDefault="00933FBD" w:rsidP="00933FBD">
            <w:pPr>
              <w:jc w:val="right"/>
              <w:rPr>
                <w:rFonts w:ascii="Gill Sans MT" w:hAnsi="Gill Sans MT" w:cs="Arial"/>
                <w:sz w:val="20"/>
                <w:szCs w:val="20"/>
                <w:lang w:eastAsia="en-IE"/>
              </w:rPr>
            </w:pPr>
            <w:r w:rsidRPr="00501ACE">
              <w:rPr>
                <w:rFonts w:ascii="Gill Sans MT" w:hAnsi="Gill Sans MT" w:cs="Arial"/>
                <w:sz w:val="20"/>
                <w:szCs w:val="20"/>
                <w:lang w:eastAsia="en-IE"/>
              </w:rPr>
              <w:t>3.3</w:t>
            </w:r>
            <w:r w:rsidR="00A14657" w:rsidRPr="00501ACE">
              <w:rPr>
                <w:rFonts w:ascii="Gill Sans MT" w:hAnsi="Gill Sans MT" w:cs="Arial"/>
                <w:sz w:val="20"/>
                <w:szCs w:val="20"/>
                <w:lang w:eastAsia="en-IE"/>
              </w:rPr>
              <w:t>%</w:t>
            </w:r>
          </w:p>
        </w:tc>
      </w:tr>
      <w:tr w:rsidR="00933FBD" w:rsidRPr="00501ACE" w14:paraId="19691FAC" w14:textId="77777777" w:rsidTr="00A928B2">
        <w:trPr>
          <w:trHeight w:val="300"/>
        </w:trPr>
        <w:tc>
          <w:tcPr>
            <w:tcW w:w="2506" w:type="dxa"/>
            <w:noWrap/>
            <w:hideMark/>
          </w:tcPr>
          <w:p w14:paraId="3DCD4D00" w14:textId="77777777" w:rsidR="00933FBD" w:rsidRPr="00501ACE" w:rsidRDefault="00933FBD" w:rsidP="00933FBD">
            <w:pPr>
              <w:rPr>
                <w:rFonts w:ascii="Gill Sans MT" w:hAnsi="Gill Sans MT"/>
                <w:color w:val="000000"/>
                <w:sz w:val="20"/>
                <w:szCs w:val="20"/>
                <w:lang w:eastAsia="en-IE"/>
              </w:rPr>
            </w:pPr>
            <w:r w:rsidRPr="00501ACE">
              <w:rPr>
                <w:rFonts w:ascii="Gill Sans MT" w:hAnsi="Gill Sans MT"/>
                <w:color w:val="000000"/>
                <w:sz w:val="20"/>
                <w:szCs w:val="20"/>
                <w:lang w:eastAsia="en-IE"/>
              </w:rPr>
              <w:t>Shannon Group Plc</w:t>
            </w:r>
          </w:p>
        </w:tc>
        <w:tc>
          <w:tcPr>
            <w:tcW w:w="1133" w:type="dxa"/>
            <w:noWrap/>
            <w:hideMark/>
          </w:tcPr>
          <w:p w14:paraId="080FBBC4"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436</w:t>
            </w:r>
          </w:p>
        </w:tc>
        <w:tc>
          <w:tcPr>
            <w:tcW w:w="986" w:type="dxa"/>
            <w:noWrap/>
            <w:hideMark/>
          </w:tcPr>
          <w:p w14:paraId="5EA2FB9C"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460</w:t>
            </w:r>
          </w:p>
        </w:tc>
        <w:tc>
          <w:tcPr>
            <w:tcW w:w="1053" w:type="dxa"/>
            <w:noWrap/>
            <w:hideMark/>
          </w:tcPr>
          <w:p w14:paraId="2D9B6C5C"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17</w:t>
            </w:r>
          </w:p>
        </w:tc>
        <w:tc>
          <w:tcPr>
            <w:tcW w:w="1118" w:type="dxa"/>
            <w:noWrap/>
            <w:hideMark/>
          </w:tcPr>
          <w:p w14:paraId="3E98D359"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16</w:t>
            </w:r>
          </w:p>
        </w:tc>
        <w:tc>
          <w:tcPr>
            <w:tcW w:w="1034" w:type="dxa"/>
            <w:noWrap/>
            <w:hideMark/>
          </w:tcPr>
          <w:p w14:paraId="07F0D394" w14:textId="007BF499" w:rsidR="00933FBD" w:rsidRPr="00501ACE" w:rsidRDefault="00933FBD" w:rsidP="00933FBD">
            <w:pPr>
              <w:jc w:val="right"/>
              <w:rPr>
                <w:rFonts w:ascii="Gill Sans MT" w:hAnsi="Gill Sans MT" w:cs="Arial"/>
                <w:sz w:val="20"/>
                <w:szCs w:val="20"/>
                <w:lang w:eastAsia="en-IE"/>
              </w:rPr>
            </w:pPr>
            <w:r w:rsidRPr="00501ACE">
              <w:rPr>
                <w:rFonts w:ascii="Gill Sans MT" w:hAnsi="Gill Sans MT" w:cs="Arial"/>
                <w:sz w:val="20"/>
                <w:szCs w:val="20"/>
                <w:lang w:eastAsia="en-IE"/>
              </w:rPr>
              <w:t>3.9</w:t>
            </w:r>
            <w:r w:rsidR="00A14657" w:rsidRPr="00501ACE">
              <w:rPr>
                <w:rFonts w:ascii="Gill Sans MT" w:hAnsi="Gill Sans MT" w:cs="Arial"/>
                <w:sz w:val="20"/>
                <w:szCs w:val="20"/>
                <w:lang w:eastAsia="en-IE"/>
              </w:rPr>
              <w:t>%</w:t>
            </w:r>
          </w:p>
        </w:tc>
        <w:tc>
          <w:tcPr>
            <w:tcW w:w="1176" w:type="dxa"/>
            <w:noWrap/>
            <w:hideMark/>
          </w:tcPr>
          <w:p w14:paraId="3CF18ADD" w14:textId="0A76B42B" w:rsidR="00933FBD" w:rsidRPr="00501ACE" w:rsidRDefault="00933FBD" w:rsidP="00933FBD">
            <w:pPr>
              <w:jc w:val="right"/>
              <w:rPr>
                <w:rFonts w:ascii="Gill Sans MT" w:hAnsi="Gill Sans MT" w:cs="Arial"/>
                <w:sz w:val="20"/>
                <w:szCs w:val="20"/>
                <w:lang w:eastAsia="en-IE"/>
              </w:rPr>
            </w:pPr>
            <w:r w:rsidRPr="00501ACE">
              <w:rPr>
                <w:rFonts w:ascii="Gill Sans MT" w:hAnsi="Gill Sans MT" w:cs="Arial"/>
                <w:sz w:val="20"/>
                <w:szCs w:val="20"/>
                <w:lang w:eastAsia="en-IE"/>
              </w:rPr>
              <w:t>3.5</w:t>
            </w:r>
            <w:r w:rsidR="00A14657" w:rsidRPr="00501ACE">
              <w:rPr>
                <w:rFonts w:ascii="Gill Sans MT" w:hAnsi="Gill Sans MT" w:cs="Arial"/>
                <w:sz w:val="20"/>
                <w:szCs w:val="20"/>
                <w:lang w:eastAsia="en-IE"/>
              </w:rPr>
              <w:t>%</w:t>
            </w:r>
          </w:p>
        </w:tc>
      </w:tr>
      <w:tr w:rsidR="00933FBD" w:rsidRPr="00501ACE" w14:paraId="662882E6" w14:textId="77777777" w:rsidTr="00A928B2">
        <w:trPr>
          <w:trHeight w:val="300"/>
        </w:trPr>
        <w:tc>
          <w:tcPr>
            <w:tcW w:w="2506" w:type="dxa"/>
            <w:noWrap/>
            <w:hideMark/>
          </w:tcPr>
          <w:p w14:paraId="70F0C5B9" w14:textId="77777777" w:rsidR="00933FBD" w:rsidRPr="00501ACE" w:rsidRDefault="00933FBD" w:rsidP="00933FBD">
            <w:pPr>
              <w:rPr>
                <w:rFonts w:ascii="Gill Sans MT" w:hAnsi="Gill Sans MT"/>
                <w:color w:val="000000"/>
                <w:sz w:val="20"/>
                <w:szCs w:val="20"/>
                <w:lang w:eastAsia="en-IE"/>
              </w:rPr>
            </w:pPr>
            <w:r w:rsidRPr="00501ACE">
              <w:rPr>
                <w:rFonts w:ascii="Gill Sans MT" w:hAnsi="Gill Sans MT"/>
                <w:color w:val="000000"/>
                <w:sz w:val="20"/>
                <w:szCs w:val="20"/>
                <w:lang w:eastAsia="en-IE"/>
              </w:rPr>
              <w:t>Sport Ireland</w:t>
            </w:r>
          </w:p>
        </w:tc>
        <w:tc>
          <w:tcPr>
            <w:tcW w:w="1133" w:type="dxa"/>
            <w:noWrap/>
            <w:hideMark/>
          </w:tcPr>
          <w:p w14:paraId="5FDE4BE8"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33</w:t>
            </w:r>
          </w:p>
        </w:tc>
        <w:tc>
          <w:tcPr>
            <w:tcW w:w="986" w:type="dxa"/>
            <w:noWrap/>
            <w:hideMark/>
          </w:tcPr>
          <w:p w14:paraId="6E12ED4D"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38</w:t>
            </w:r>
          </w:p>
        </w:tc>
        <w:tc>
          <w:tcPr>
            <w:tcW w:w="1053" w:type="dxa"/>
            <w:noWrap/>
            <w:hideMark/>
          </w:tcPr>
          <w:p w14:paraId="6726A3FF"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4</w:t>
            </w:r>
          </w:p>
        </w:tc>
        <w:tc>
          <w:tcPr>
            <w:tcW w:w="1118" w:type="dxa"/>
            <w:noWrap/>
            <w:hideMark/>
          </w:tcPr>
          <w:p w14:paraId="506E65BF"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w:t>
            </w:r>
          </w:p>
        </w:tc>
        <w:tc>
          <w:tcPr>
            <w:tcW w:w="1034" w:type="dxa"/>
            <w:noWrap/>
            <w:hideMark/>
          </w:tcPr>
          <w:p w14:paraId="364230BF" w14:textId="131255CF" w:rsidR="00933FBD" w:rsidRPr="00501ACE" w:rsidRDefault="00933FBD" w:rsidP="00933FBD">
            <w:pPr>
              <w:jc w:val="right"/>
              <w:rPr>
                <w:rFonts w:ascii="Gill Sans MT" w:hAnsi="Gill Sans MT" w:cs="Arial"/>
                <w:sz w:val="20"/>
                <w:szCs w:val="20"/>
                <w:lang w:eastAsia="en-IE"/>
              </w:rPr>
            </w:pPr>
            <w:r w:rsidRPr="00501ACE">
              <w:rPr>
                <w:rFonts w:ascii="Gill Sans MT" w:hAnsi="Gill Sans MT" w:cs="Arial"/>
                <w:sz w:val="20"/>
                <w:szCs w:val="20"/>
                <w:lang w:eastAsia="en-IE"/>
              </w:rPr>
              <w:t>12.1</w:t>
            </w:r>
            <w:r w:rsidR="00A14657" w:rsidRPr="00501ACE">
              <w:rPr>
                <w:rFonts w:ascii="Gill Sans MT" w:hAnsi="Gill Sans MT" w:cs="Arial"/>
                <w:sz w:val="20"/>
                <w:szCs w:val="20"/>
                <w:lang w:eastAsia="en-IE"/>
              </w:rPr>
              <w:t>%</w:t>
            </w:r>
          </w:p>
        </w:tc>
        <w:tc>
          <w:tcPr>
            <w:tcW w:w="1176" w:type="dxa"/>
            <w:noWrap/>
            <w:hideMark/>
          </w:tcPr>
          <w:p w14:paraId="2454D97E" w14:textId="30C831B8" w:rsidR="00933FBD" w:rsidRPr="00501ACE" w:rsidRDefault="00933FBD" w:rsidP="00933FBD">
            <w:pPr>
              <w:jc w:val="right"/>
              <w:rPr>
                <w:rFonts w:ascii="Gill Sans MT" w:hAnsi="Gill Sans MT" w:cs="Arial"/>
                <w:sz w:val="20"/>
                <w:szCs w:val="20"/>
                <w:lang w:eastAsia="en-IE"/>
              </w:rPr>
            </w:pPr>
            <w:r w:rsidRPr="00501ACE">
              <w:rPr>
                <w:rFonts w:ascii="Gill Sans MT" w:hAnsi="Gill Sans MT" w:cs="Arial"/>
                <w:sz w:val="20"/>
                <w:szCs w:val="20"/>
                <w:lang w:eastAsia="en-IE"/>
              </w:rPr>
              <w:t>7.9</w:t>
            </w:r>
            <w:r w:rsidR="00A14657" w:rsidRPr="00501ACE">
              <w:rPr>
                <w:rFonts w:ascii="Gill Sans MT" w:hAnsi="Gill Sans MT" w:cs="Arial"/>
                <w:sz w:val="20"/>
                <w:szCs w:val="20"/>
                <w:lang w:eastAsia="en-IE"/>
              </w:rPr>
              <w:t>%</w:t>
            </w:r>
          </w:p>
        </w:tc>
      </w:tr>
      <w:tr w:rsidR="00933FBD" w:rsidRPr="00501ACE" w14:paraId="46BEEA29" w14:textId="77777777" w:rsidTr="00A928B2">
        <w:trPr>
          <w:trHeight w:val="300"/>
        </w:trPr>
        <w:tc>
          <w:tcPr>
            <w:tcW w:w="2506" w:type="dxa"/>
            <w:noWrap/>
            <w:hideMark/>
          </w:tcPr>
          <w:p w14:paraId="3B32A060" w14:textId="77777777" w:rsidR="00933FBD" w:rsidRPr="00501ACE" w:rsidRDefault="00933FBD" w:rsidP="00933FBD">
            <w:pPr>
              <w:rPr>
                <w:rFonts w:ascii="Gill Sans MT" w:hAnsi="Gill Sans MT"/>
                <w:color w:val="000000"/>
                <w:sz w:val="20"/>
                <w:szCs w:val="20"/>
                <w:lang w:eastAsia="en-IE"/>
              </w:rPr>
            </w:pPr>
            <w:r w:rsidRPr="00501ACE">
              <w:rPr>
                <w:rFonts w:ascii="Gill Sans MT" w:hAnsi="Gill Sans MT"/>
                <w:color w:val="000000"/>
                <w:sz w:val="20"/>
                <w:szCs w:val="20"/>
                <w:lang w:eastAsia="en-IE"/>
              </w:rPr>
              <w:t>Tourism Ireland</w:t>
            </w:r>
          </w:p>
        </w:tc>
        <w:tc>
          <w:tcPr>
            <w:tcW w:w="1133" w:type="dxa"/>
            <w:noWrap/>
            <w:hideMark/>
          </w:tcPr>
          <w:p w14:paraId="203F4F27"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42</w:t>
            </w:r>
          </w:p>
        </w:tc>
        <w:tc>
          <w:tcPr>
            <w:tcW w:w="986" w:type="dxa"/>
            <w:noWrap/>
            <w:hideMark/>
          </w:tcPr>
          <w:p w14:paraId="37CC6190"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44</w:t>
            </w:r>
          </w:p>
        </w:tc>
        <w:tc>
          <w:tcPr>
            <w:tcW w:w="1053" w:type="dxa"/>
            <w:noWrap/>
            <w:hideMark/>
          </w:tcPr>
          <w:p w14:paraId="36C79559"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2</w:t>
            </w:r>
          </w:p>
        </w:tc>
        <w:tc>
          <w:tcPr>
            <w:tcW w:w="1118" w:type="dxa"/>
            <w:noWrap/>
            <w:hideMark/>
          </w:tcPr>
          <w:p w14:paraId="21B94E7A"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2</w:t>
            </w:r>
          </w:p>
        </w:tc>
        <w:tc>
          <w:tcPr>
            <w:tcW w:w="1034" w:type="dxa"/>
            <w:noWrap/>
            <w:hideMark/>
          </w:tcPr>
          <w:p w14:paraId="5D045B4F" w14:textId="58A198D8" w:rsidR="00933FBD" w:rsidRPr="00501ACE" w:rsidRDefault="00933FBD" w:rsidP="00933FBD">
            <w:pPr>
              <w:jc w:val="right"/>
              <w:rPr>
                <w:rFonts w:ascii="Gill Sans MT" w:hAnsi="Gill Sans MT" w:cs="Arial"/>
                <w:sz w:val="20"/>
                <w:szCs w:val="20"/>
                <w:lang w:eastAsia="en-IE"/>
              </w:rPr>
            </w:pPr>
            <w:r w:rsidRPr="00501ACE">
              <w:rPr>
                <w:rFonts w:ascii="Gill Sans MT" w:hAnsi="Gill Sans MT" w:cs="Arial"/>
                <w:sz w:val="20"/>
                <w:szCs w:val="20"/>
                <w:lang w:eastAsia="en-IE"/>
              </w:rPr>
              <w:t>4.8</w:t>
            </w:r>
            <w:r w:rsidR="00A14657" w:rsidRPr="00501ACE">
              <w:rPr>
                <w:rFonts w:ascii="Gill Sans MT" w:hAnsi="Gill Sans MT" w:cs="Arial"/>
                <w:sz w:val="20"/>
                <w:szCs w:val="20"/>
                <w:lang w:eastAsia="en-IE"/>
              </w:rPr>
              <w:t>%</w:t>
            </w:r>
          </w:p>
        </w:tc>
        <w:tc>
          <w:tcPr>
            <w:tcW w:w="1176" w:type="dxa"/>
            <w:noWrap/>
            <w:hideMark/>
          </w:tcPr>
          <w:p w14:paraId="0B2FE05C" w14:textId="3C29C165" w:rsidR="00933FBD" w:rsidRPr="00501ACE" w:rsidRDefault="00933FBD" w:rsidP="00933FBD">
            <w:pPr>
              <w:jc w:val="right"/>
              <w:rPr>
                <w:rFonts w:ascii="Gill Sans MT" w:hAnsi="Gill Sans MT" w:cs="Arial"/>
                <w:sz w:val="20"/>
                <w:szCs w:val="20"/>
                <w:lang w:eastAsia="en-IE"/>
              </w:rPr>
            </w:pPr>
            <w:r w:rsidRPr="00501ACE">
              <w:rPr>
                <w:rFonts w:ascii="Gill Sans MT" w:hAnsi="Gill Sans MT" w:cs="Arial"/>
                <w:sz w:val="20"/>
                <w:szCs w:val="20"/>
                <w:lang w:eastAsia="en-IE"/>
              </w:rPr>
              <w:t>4.5</w:t>
            </w:r>
            <w:r w:rsidR="00A14657" w:rsidRPr="00501ACE">
              <w:rPr>
                <w:rFonts w:ascii="Gill Sans MT" w:hAnsi="Gill Sans MT" w:cs="Arial"/>
                <w:sz w:val="20"/>
                <w:szCs w:val="20"/>
                <w:lang w:eastAsia="en-IE"/>
              </w:rPr>
              <w:t>%</w:t>
            </w:r>
          </w:p>
        </w:tc>
      </w:tr>
      <w:tr w:rsidR="00933FBD" w:rsidRPr="00501ACE" w14:paraId="74A6A349" w14:textId="77777777" w:rsidTr="00A928B2">
        <w:trPr>
          <w:trHeight w:val="300"/>
        </w:trPr>
        <w:tc>
          <w:tcPr>
            <w:tcW w:w="2506" w:type="dxa"/>
            <w:noWrap/>
            <w:hideMark/>
          </w:tcPr>
          <w:p w14:paraId="2529FE56" w14:textId="77777777" w:rsidR="00933FBD" w:rsidRPr="00501ACE" w:rsidRDefault="00933FBD" w:rsidP="00933FBD">
            <w:pPr>
              <w:rPr>
                <w:rFonts w:ascii="Gill Sans MT" w:hAnsi="Gill Sans MT"/>
                <w:color w:val="000000"/>
                <w:sz w:val="20"/>
                <w:szCs w:val="20"/>
                <w:lang w:eastAsia="en-IE"/>
              </w:rPr>
            </w:pPr>
            <w:r w:rsidRPr="00501ACE">
              <w:rPr>
                <w:rFonts w:ascii="Gill Sans MT" w:hAnsi="Gill Sans MT"/>
                <w:color w:val="000000"/>
                <w:sz w:val="20"/>
                <w:szCs w:val="20"/>
                <w:lang w:eastAsia="en-IE"/>
              </w:rPr>
              <w:t>Transport Infrastructure Ireland</w:t>
            </w:r>
          </w:p>
        </w:tc>
        <w:tc>
          <w:tcPr>
            <w:tcW w:w="1133" w:type="dxa"/>
            <w:noWrap/>
            <w:hideMark/>
          </w:tcPr>
          <w:p w14:paraId="570F021B"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250</w:t>
            </w:r>
          </w:p>
        </w:tc>
        <w:tc>
          <w:tcPr>
            <w:tcW w:w="986" w:type="dxa"/>
            <w:noWrap/>
            <w:hideMark/>
          </w:tcPr>
          <w:p w14:paraId="75D0AFFB"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257</w:t>
            </w:r>
          </w:p>
        </w:tc>
        <w:tc>
          <w:tcPr>
            <w:tcW w:w="1053" w:type="dxa"/>
            <w:noWrap/>
            <w:hideMark/>
          </w:tcPr>
          <w:p w14:paraId="61FC18C8"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10</w:t>
            </w:r>
          </w:p>
        </w:tc>
        <w:tc>
          <w:tcPr>
            <w:tcW w:w="1118" w:type="dxa"/>
            <w:noWrap/>
            <w:hideMark/>
          </w:tcPr>
          <w:p w14:paraId="1F4FA060"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11</w:t>
            </w:r>
          </w:p>
        </w:tc>
        <w:tc>
          <w:tcPr>
            <w:tcW w:w="1034" w:type="dxa"/>
            <w:noWrap/>
            <w:hideMark/>
          </w:tcPr>
          <w:p w14:paraId="4CC8560C" w14:textId="19D76788" w:rsidR="00933FBD" w:rsidRPr="00501ACE" w:rsidRDefault="00933FBD" w:rsidP="00933FBD">
            <w:pPr>
              <w:jc w:val="right"/>
              <w:rPr>
                <w:rFonts w:ascii="Gill Sans MT" w:hAnsi="Gill Sans MT" w:cs="Arial"/>
                <w:sz w:val="20"/>
                <w:szCs w:val="20"/>
                <w:lang w:eastAsia="en-IE"/>
              </w:rPr>
            </w:pPr>
            <w:r w:rsidRPr="00501ACE">
              <w:rPr>
                <w:rFonts w:ascii="Gill Sans MT" w:hAnsi="Gill Sans MT" w:cs="Arial"/>
                <w:sz w:val="20"/>
                <w:szCs w:val="20"/>
                <w:lang w:eastAsia="en-IE"/>
              </w:rPr>
              <w:t>4.0</w:t>
            </w:r>
            <w:r w:rsidR="00A14657" w:rsidRPr="00501ACE">
              <w:rPr>
                <w:rFonts w:ascii="Gill Sans MT" w:hAnsi="Gill Sans MT" w:cs="Arial"/>
                <w:sz w:val="20"/>
                <w:szCs w:val="20"/>
                <w:lang w:eastAsia="en-IE"/>
              </w:rPr>
              <w:t>%</w:t>
            </w:r>
          </w:p>
        </w:tc>
        <w:tc>
          <w:tcPr>
            <w:tcW w:w="1176" w:type="dxa"/>
            <w:noWrap/>
            <w:hideMark/>
          </w:tcPr>
          <w:p w14:paraId="3C99D5AA" w14:textId="2284BD1C" w:rsidR="00933FBD" w:rsidRPr="00501ACE" w:rsidRDefault="00933FBD" w:rsidP="00933FBD">
            <w:pPr>
              <w:jc w:val="right"/>
              <w:rPr>
                <w:rFonts w:ascii="Gill Sans MT" w:hAnsi="Gill Sans MT" w:cs="Arial"/>
                <w:sz w:val="20"/>
                <w:szCs w:val="20"/>
                <w:lang w:eastAsia="en-IE"/>
              </w:rPr>
            </w:pPr>
            <w:r w:rsidRPr="00501ACE">
              <w:rPr>
                <w:rFonts w:ascii="Gill Sans MT" w:hAnsi="Gill Sans MT" w:cs="Arial"/>
                <w:sz w:val="20"/>
                <w:szCs w:val="20"/>
                <w:lang w:eastAsia="en-IE"/>
              </w:rPr>
              <w:t>4.3</w:t>
            </w:r>
            <w:r w:rsidR="00A14657" w:rsidRPr="00501ACE">
              <w:rPr>
                <w:rFonts w:ascii="Gill Sans MT" w:hAnsi="Gill Sans MT" w:cs="Arial"/>
                <w:sz w:val="20"/>
                <w:szCs w:val="20"/>
                <w:lang w:eastAsia="en-IE"/>
              </w:rPr>
              <w:t>%</w:t>
            </w:r>
          </w:p>
        </w:tc>
      </w:tr>
      <w:tr w:rsidR="00933FBD" w:rsidRPr="00501ACE" w14:paraId="42B5D581" w14:textId="77777777" w:rsidTr="00A928B2">
        <w:trPr>
          <w:trHeight w:val="300"/>
        </w:trPr>
        <w:tc>
          <w:tcPr>
            <w:tcW w:w="2506" w:type="dxa"/>
            <w:noWrap/>
            <w:hideMark/>
          </w:tcPr>
          <w:p w14:paraId="37D32121" w14:textId="77777777" w:rsidR="00933FBD" w:rsidRPr="00501ACE" w:rsidRDefault="00933FBD" w:rsidP="00933FBD">
            <w:pPr>
              <w:rPr>
                <w:rFonts w:ascii="Gill Sans MT" w:hAnsi="Gill Sans MT"/>
                <w:color w:val="000000"/>
                <w:sz w:val="20"/>
                <w:szCs w:val="20"/>
                <w:lang w:eastAsia="en-IE"/>
              </w:rPr>
            </w:pPr>
            <w:r w:rsidRPr="00501ACE">
              <w:rPr>
                <w:rFonts w:ascii="Gill Sans MT" w:hAnsi="Gill Sans MT"/>
                <w:color w:val="000000"/>
                <w:sz w:val="20"/>
                <w:szCs w:val="20"/>
                <w:lang w:eastAsia="en-IE"/>
              </w:rPr>
              <w:t xml:space="preserve">National Transport Authority </w:t>
            </w:r>
          </w:p>
        </w:tc>
        <w:tc>
          <w:tcPr>
            <w:tcW w:w="1133" w:type="dxa"/>
            <w:noWrap/>
            <w:hideMark/>
          </w:tcPr>
          <w:p w14:paraId="39AAC156"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83</w:t>
            </w:r>
          </w:p>
        </w:tc>
        <w:tc>
          <w:tcPr>
            <w:tcW w:w="986" w:type="dxa"/>
            <w:noWrap/>
            <w:hideMark/>
          </w:tcPr>
          <w:p w14:paraId="66C7CB9E"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83</w:t>
            </w:r>
          </w:p>
        </w:tc>
        <w:tc>
          <w:tcPr>
            <w:tcW w:w="1053" w:type="dxa"/>
            <w:noWrap/>
            <w:hideMark/>
          </w:tcPr>
          <w:p w14:paraId="19DB6243"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4</w:t>
            </w:r>
          </w:p>
        </w:tc>
        <w:tc>
          <w:tcPr>
            <w:tcW w:w="1118" w:type="dxa"/>
            <w:noWrap/>
            <w:hideMark/>
          </w:tcPr>
          <w:p w14:paraId="10557378" w14:textId="77777777" w:rsidR="00933FBD" w:rsidRPr="00501ACE" w:rsidRDefault="00933FBD" w:rsidP="00933FBD">
            <w:pPr>
              <w:jc w:val="right"/>
              <w:rPr>
                <w:rFonts w:ascii="Gill Sans MT" w:hAnsi="Gill Sans MT"/>
                <w:color w:val="000000"/>
                <w:sz w:val="20"/>
                <w:szCs w:val="20"/>
                <w:lang w:eastAsia="en-IE"/>
              </w:rPr>
            </w:pPr>
            <w:r w:rsidRPr="00501ACE">
              <w:rPr>
                <w:rFonts w:ascii="Gill Sans MT" w:hAnsi="Gill Sans MT"/>
                <w:color w:val="000000"/>
                <w:sz w:val="20"/>
                <w:szCs w:val="20"/>
                <w:lang w:eastAsia="en-IE"/>
              </w:rPr>
              <w:t>3</w:t>
            </w:r>
          </w:p>
        </w:tc>
        <w:tc>
          <w:tcPr>
            <w:tcW w:w="1034" w:type="dxa"/>
            <w:noWrap/>
            <w:hideMark/>
          </w:tcPr>
          <w:p w14:paraId="393B6EE1" w14:textId="666C4FC0" w:rsidR="00933FBD" w:rsidRPr="00501ACE" w:rsidRDefault="00933FBD" w:rsidP="00933FBD">
            <w:pPr>
              <w:jc w:val="right"/>
              <w:rPr>
                <w:rFonts w:ascii="Gill Sans MT" w:hAnsi="Gill Sans MT" w:cs="Arial"/>
                <w:sz w:val="20"/>
                <w:szCs w:val="20"/>
                <w:lang w:eastAsia="en-IE"/>
              </w:rPr>
            </w:pPr>
            <w:r w:rsidRPr="00501ACE">
              <w:rPr>
                <w:rFonts w:ascii="Gill Sans MT" w:hAnsi="Gill Sans MT" w:cs="Arial"/>
                <w:sz w:val="20"/>
                <w:szCs w:val="20"/>
                <w:lang w:eastAsia="en-IE"/>
              </w:rPr>
              <w:t>4.8</w:t>
            </w:r>
            <w:r w:rsidR="00A14657" w:rsidRPr="00501ACE">
              <w:rPr>
                <w:rFonts w:ascii="Gill Sans MT" w:hAnsi="Gill Sans MT" w:cs="Arial"/>
                <w:sz w:val="20"/>
                <w:szCs w:val="20"/>
                <w:lang w:eastAsia="en-IE"/>
              </w:rPr>
              <w:t>%</w:t>
            </w:r>
          </w:p>
        </w:tc>
        <w:tc>
          <w:tcPr>
            <w:tcW w:w="1176" w:type="dxa"/>
            <w:noWrap/>
            <w:hideMark/>
          </w:tcPr>
          <w:p w14:paraId="38196EA1" w14:textId="0977F1AE" w:rsidR="00933FBD" w:rsidRPr="00501ACE" w:rsidRDefault="00933FBD" w:rsidP="00933FBD">
            <w:pPr>
              <w:jc w:val="right"/>
              <w:rPr>
                <w:rFonts w:ascii="Gill Sans MT" w:hAnsi="Gill Sans MT" w:cs="Arial"/>
                <w:sz w:val="20"/>
                <w:szCs w:val="20"/>
                <w:lang w:eastAsia="en-IE"/>
              </w:rPr>
            </w:pPr>
            <w:r w:rsidRPr="00501ACE">
              <w:rPr>
                <w:rFonts w:ascii="Gill Sans MT" w:hAnsi="Gill Sans MT" w:cs="Arial"/>
                <w:sz w:val="20"/>
                <w:szCs w:val="20"/>
                <w:lang w:eastAsia="en-IE"/>
              </w:rPr>
              <w:t>3.6</w:t>
            </w:r>
            <w:r w:rsidR="00A14657" w:rsidRPr="00501ACE">
              <w:rPr>
                <w:rFonts w:ascii="Gill Sans MT" w:hAnsi="Gill Sans MT" w:cs="Arial"/>
                <w:sz w:val="20"/>
                <w:szCs w:val="20"/>
                <w:lang w:eastAsia="en-IE"/>
              </w:rPr>
              <w:t>%</w:t>
            </w:r>
          </w:p>
        </w:tc>
      </w:tr>
      <w:tr w:rsidR="00933FBD" w:rsidRPr="00501ACE" w14:paraId="0C886DA2" w14:textId="77777777" w:rsidTr="00A928B2">
        <w:tc>
          <w:tcPr>
            <w:tcW w:w="2506" w:type="dxa"/>
          </w:tcPr>
          <w:p w14:paraId="54CC867C" w14:textId="77777777" w:rsidR="00933FBD" w:rsidRPr="00501ACE" w:rsidRDefault="00933FBD" w:rsidP="00933FBD">
            <w:pPr>
              <w:ind w:firstLineChars="10" w:firstLine="20"/>
              <w:rPr>
                <w:rFonts w:ascii="Gill Sans MT" w:hAnsi="Gill Sans MT"/>
                <w:b/>
                <w:sz w:val="20"/>
                <w:szCs w:val="20"/>
              </w:rPr>
            </w:pPr>
            <w:r w:rsidRPr="00501ACE">
              <w:rPr>
                <w:rFonts w:ascii="Gill Sans MT" w:hAnsi="Gill Sans MT"/>
                <w:b/>
                <w:sz w:val="20"/>
                <w:szCs w:val="20"/>
              </w:rPr>
              <w:t>Grand Total</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14:paraId="45502DF8" w14:textId="47A1A674" w:rsidR="00933FBD" w:rsidRPr="00501ACE" w:rsidRDefault="00933FBD" w:rsidP="00933FBD">
            <w:pPr>
              <w:jc w:val="right"/>
              <w:rPr>
                <w:rFonts w:ascii="Gill Sans MT" w:hAnsi="Gill Sans MT"/>
                <w:b/>
                <w:bCs/>
                <w:color w:val="000000"/>
                <w:sz w:val="20"/>
                <w:szCs w:val="20"/>
                <w:lang w:eastAsia="en-IE"/>
              </w:rPr>
            </w:pPr>
            <w:r w:rsidRPr="00501ACE">
              <w:rPr>
                <w:rFonts w:ascii="Gill Sans MT" w:hAnsi="Gill Sans MT"/>
                <w:b/>
                <w:bCs/>
                <w:color w:val="000000"/>
                <w:sz w:val="20"/>
                <w:szCs w:val="20"/>
              </w:rPr>
              <w:t>15</w:t>
            </w:r>
            <w:r w:rsidR="00777A99" w:rsidRPr="00501ACE">
              <w:rPr>
                <w:rFonts w:ascii="Gill Sans MT" w:hAnsi="Gill Sans MT"/>
                <w:b/>
                <w:bCs/>
                <w:color w:val="000000"/>
                <w:sz w:val="20"/>
                <w:szCs w:val="20"/>
              </w:rPr>
              <w:t>,</w:t>
            </w:r>
            <w:r w:rsidRPr="00501ACE">
              <w:rPr>
                <w:rFonts w:ascii="Gill Sans MT" w:hAnsi="Gill Sans MT"/>
                <w:b/>
                <w:bCs/>
                <w:color w:val="000000"/>
                <w:sz w:val="20"/>
                <w:szCs w:val="20"/>
              </w:rPr>
              <w:t>739</w:t>
            </w:r>
          </w:p>
        </w:tc>
        <w:tc>
          <w:tcPr>
            <w:tcW w:w="986" w:type="dxa"/>
            <w:tcBorders>
              <w:top w:val="single" w:sz="4" w:space="0" w:color="auto"/>
              <w:left w:val="single" w:sz="4" w:space="0" w:color="auto"/>
              <w:bottom w:val="single" w:sz="4" w:space="0" w:color="auto"/>
              <w:right w:val="single" w:sz="4" w:space="0" w:color="auto"/>
            </w:tcBorders>
            <w:shd w:val="clear" w:color="auto" w:fill="auto"/>
            <w:vAlign w:val="bottom"/>
          </w:tcPr>
          <w:p w14:paraId="300064A7" w14:textId="4184B6DC" w:rsidR="00933FBD" w:rsidRPr="00501ACE" w:rsidRDefault="00933FBD" w:rsidP="00933FBD">
            <w:pPr>
              <w:jc w:val="right"/>
              <w:rPr>
                <w:rFonts w:ascii="Gill Sans MT" w:hAnsi="Gill Sans MT"/>
                <w:b/>
                <w:bCs/>
                <w:color w:val="000000"/>
                <w:sz w:val="20"/>
                <w:szCs w:val="20"/>
              </w:rPr>
            </w:pPr>
            <w:r w:rsidRPr="00501ACE">
              <w:rPr>
                <w:rFonts w:ascii="Gill Sans MT" w:hAnsi="Gill Sans MT"/>
                <w:b/>
                <w:bCs/>
                <w:color w:val="000000"/>
                <w:sz w:val="20"/>
                <w:szCs w:val="20"/>
              </w:rPr>
              <w:t>15</w:t>
            </w:r>
            <w:r w:rsidR="00777A99" w:rsidRPr="00501ACE">
              <w:rPr>
                <w:rFonts w:ascii="Gill Sans MT" w:hAnsi="Gill Sans MT"/>
                <w:b/>
                <w:bCs/>
                <w:color w:val="000000"/>
                <w:sz w:val="20"/>
                <w:szCs w:val="20"/>
              </w:rPr>
              <w:t>,</w:t>
            </w:r>
            <w:r w:rsidRPr="00501ACE">
              <w:rPr>
                <w:rFonts w:ascii="Gill Sans MT" w:hAnsi="Gill Sans MT"/>
                <w:b/>
                <w:bCs/>
                <w:color w:val="000000"/>
                <w:sz w:val="20"/>
                <w:szCs w:val="20"/>
              </w:rPr>
              <w:t>819</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bottom"/>
          </w:tcPr>
          <w:p w14:paraId="1A22212E" w14:textId="77777777" w:rsidR="00933FBD" w:rsidRPr="00501ACE" w:rsidRDefault="00933FBD" w:rsidP="00933FBD">
            <w:pPr>
              <w:jc w:val="right"/>
              <w:rPr>
                <w:rFonts w:ascii="Gill Sans MT" w:hAnsi="Gill Sans MT"/>
                <w:b/>
                <w:bCs/>
                <w:color w:val="000000"/>
                <w:sz w:val="20"/>
                <w:szCs w:val="20"/>
              </w:rPr>
            </w:pPr>
            <w:r w:rsidRPr="00501ACE">
              <w:rPr>
                <w:rFonts w:ascii="Gill Sans MT" w:hAnsi="Gill Sans MT"/>
                <w:b/>
                <w:bCs/>
                <w:color w:val="000000"/>
                <w:sz w:val="20"/>
                <w:szCs w:val="20"/>
              </w:rPr>
              <w:t>618</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bottom"/>
          </w:tcPr>
          <w:p w14:paraId="2A5F9244" w14:textId="77777777" w:rsidR="00933FBD" w:rsidRPr="00501ACE" w:rsidRDefault="00933FBD" w:rsidP="00933FBD">
            <w:pPr>
              <w:jc w:val="right"/>
              <w:rPr>
                <w:rFonts w:ascii="Gill Sans MT" w:hAnsi="Gill Sans MT"/>
                <w:b/>
                <w:bCs/>
                <w:color w:val="000000"/>
                <w:sz w:val="20"/>
                <w:szCs w:val="20"/>
              </w:rPr>
            </w:pPr>
            <w:r w:rsidRPr="00501ACE">
              <w:rPr>
                <w:rFonts w:ascii="Gill Sans MT" w:hAnsi="Gill Sans MT"/>
                <w:b/>
                <w:bCs/>
                <w:color w:val="000000"/>
                <w:sz w:val="20"/>
                <w:szCs w:val="20"/>
              </w:rPr>
              <w:t>692</w:t>
            </w:r>
          </w:p>
        </w:tc>
        <w:tc>
          <w:tcPr>
            <w:tcW w:w="1034" w:type="dxa"/>
            <w:tcBorders>
              <w:top w:val="single" w:sz="4" w:space="0" w:color="auto"/>
              <w:left w:val="nil"/>
              <w:bottom w:val="single" w:sz="4" w:space="0" w:color="auto"/>
              <w:right w:val="single" w:sz="4" w:space="0" w:color="auto"/>
            </w:tcBorders>
            <w:shd w:val="clear" w:color="000000" w:fill="FFFFFF"/>
            <w:vAlign w:val="bottom"/>
          </w:tcPr>
          <w:p w14:paraId="2F7B0928" w14:textId="35AA96BE" w:rsidR="00933FBD" w:rsidRPr="00501ACE" w:rsidRDefault="00933FBD" w:rsidP="00933FBD">
            <w:pPr>
              <w:jc w:val="right"/>
              <w:rPr>
                <w:rFonts w:ascii="Gill Sans MT" w:hAnsi="Gill Sans MT"/>
                <w:b/>
                <w:color w:val="000000"/>
                <w:sz w:val="20"/>
                <w:szCs w:val="20"/>
              </w:rPr>
            </w:pPr>
            <w:r w:rsidRPr="00501ACE">
              <w:rPr>
                <w:rFonts w:ascii="Gill Sans MT" w:hAnsi="Gill Sans MT"/>
                <w:b/>
                <w:color w:val="000000"/>
                <w:sz w:val="20"/>
                <w:szCs w:val="20"/>
              </w:rPr>
              <w:t>3.9</w:t>
            </w:r>
            <w:r w:rsidR="00A14657" w:rsidRPr="00501ACE">
              <w:rPr>
                <w:rFonts w:ascii="Gill Sans MT" w:hAnsi="Gill Sans MT"/>
                <w:b/>
                <w:color w:val="000000"/>
                <w:sz w:val="20"/>
                <w:szCs w:val="20"/>
              </w:rPr>
              <w:t>%</w:t>
            </w:r>
          </w:p>
        </w:tc>
        <w:tc>
          <w:tcPr>
            <w:tcW w:w="1176" w:type="dxa"/>
            <w:tcBorders>
              <w:top w:val="single" w:sz="4" w:space="0" w:color="auto"/>
              <w:left w:val="nil"/>
              <w:bottom w:val="single" w:sz="4" w:space="0" w:color="auto"/>
              <w:right w:val="single" w:sz="4" w:space="0" w:color="auto"/>
            </w:tcBorders>
            <w:shd w:val="clear" w:color="000000" w:fill="FFFFFF"/>
            <w:vAlign w:val="bottom"/>
          </w:tcPr>
          <w:p w14:paraId="1E1AFDD4" w14:textId="7D74CFF8" w:rsidR="00933FBD" w:rsidRPr="00501ACE" w:rsidRDefault="00933FBD" w:rsidP="00933FBD">
            <w:pPr>
              <w:jc w:val="right"/>
              <w:rPr>
                <w:rFonts w:ascii="Gill Sans MT" w:hAnsi="Gill Sans MT"/>
                <w:b/>
                <w:color w:val="000000"/>
                <w:sz w:val="20"/>
                <w:szCs w:val="20"/>
              </w:rPr>
            </w:pPr>
            <w:r w:rsidRPr="00501ACE">
              <w:rPr>
                <w:rFonts w:ascii="Gill Sans MT" w:hAnsi="Gill Sans MT"/>
                <w:b/>
                <w:color w:val="000000"/>
                <w:sz w:val="20"/>
                <w:szCs w:val="20"/>
              </w:rPr>
              <w:t>4.4</w:t>
            </w:r>
            <w:r w:rsidR="00A14657" w:rsidRPr="00501ACE">
              <w:rPr>
                <w:rFonts w:ascii="Gill Sans MT" w:hAnsi="Gill Sans MT"/>
                <w:b/>
                <w:color w:val="000000"/>
                <w:sz w:val="20"/>
                <w:szCs w:val="20"/>
              </w:rPr>
              <w:t>%</w:t>
            </w:r>
          </w:p>
        </w:tc>
      </w:tr>
    </w:tbl>
    <w:p w14:paraId="68E29B7E" w14:textId="77777777" w:rsidR="00933FBD" w:rsidRPr="00501ACE" w:rsidRDefault="00933FBD" w:rsidP="00933FBD">
      <w:pPr>
        <w:rPr>
          <w:rFonts w:ascii="Gill Sans MT" w:hAnsi="Gill Sans MT"/>
          <w:sz w:val="22"/>
          <w:szCs w:val="22"/>
        </w:rPr>
      </w:pPr>
    </w:p>
    <w:p w14:paraId="776678C0" w14:textId="1C09EF11" w:rsidR="00992923" w:rsidRPr="00501ACE" w:rsidRDefault="00992923">
      <w:pPr>
        <w:spacing w:after="0"/>
      </w:pPr>
      <w:r w:rsidRPr="00501ACE">
        <w:br w:type="page"/>
      </w:r>
    </w:p>
    <w:p w14:paraId="44252310" w14:textId="77777777" w:rsidR="00933FBD" w:rsidRPr="00501ACE" w:rsidRDefault="00933FBD" w:rsidP="00933FBD"/>
    <w:p w14:paraId="56993BE0" w14:textId="1C6FE7C6" w:rsidR="00933FBD" w:rsidRPr="00501ACE" w:rsidRDefault="00933FBD" w:rsidP="00933FBD">
      <w:pPr>
        <w:rPr>
          <w:b/>
        </w:rPr>
      </w:pPr>
      <w:bookmarkStart w:id="64" w:name="_Toc498585847"/>
      <w:r w:rsidRPr="00501ACE">
        <w:rPr>
          <w:rFonts w:ascii="Rockwell" w:hAnsi="Rockwell"/>
          <w:b/>
          <w:color w:val="CC3399"/>
          <w:sz w:val="56"/>
          <w:szCs w:val="56"/>
        </w:rPr>
        <w:t>Appendix C – Employee’s census response rates 201</w:t>
      </w:r>
      <w:bookmarkEnd w:id="64"/>
      <w:r w:rsidRPr="00501ACE">
        <w:rPr>
          <w:rFonts w:ascii="Rockwell" w:hAnsi="Rockwell"/>
          <w:b/>
          <w:color w:val="CC3399"/>
          <w:sz w:val="56"/>
          <w:szCs w:val="56"/>
        </w:rPr>
        <w:t>7</w:t>
      </w:r>
    </w:p>
    <w:p w14:paraId="4F9AE3F4" w14:textId="77777777" w:rsidR="00933FBD" w:rsidRPr="00501ACE" w:rsidRDefault="00933FBD" w:rsidP="00933FBD"/>
    <w:tbl>
      <w:tblPr>
        <w:tblStyle w:val="TableGrid"/>
        <w:tblW w:w="10456" w:type="dxa"/>
        <w:tblInd w:w="-871" w:type="dxa"/>
        <w:tblLook w:val="04A0" w:firstRow="1" w:lastRow="0" w:firstColumn="1" w:lastColumn="0" w:noHBand="0" w:noVBand="1"/>
        <w:tblCaption w:val="Appendix C - Employees census response rates 2017"/>
        <w:tblDescription w:val="Appendix C - Employees census response rates 2017"/>
      </w:tblPr>
      <w:tblGrid>
        <w:gridCol w:w="5228"/>
        <w:gridCol w:w="5228"/>
      </w:tblGrid>
      <w:tr w:rsidR="00933FBD" w:rsidRPr="00501ACE" w14:paraId="7AC43108" w14:textId="77777777" w:rsidTr="00A87E1B">
        <w:trPr>
          <w:trHeight w:val="300"/>
          <w:tblHeader/>
        </w:trPr>
        <w:tc>
          <w:tcPr>
            <w:tcW w:w="5228" w:type="dxa"/>
            <w:noWrap/>
            <w:hideMark/>
          </w:tcPr>
          <w:p w14:paraId="0427F0D8" w14:textId="77777777" w:rsidR="00933FBD" w:rsidRPr="00501ACE" w:rsidRDefault="00933FBD" w:rsidP="00933FBD">
            <w:pPr>
              <w:rPr>
                <w:rFonts w:ascii="Gill Sans MT" w:hAnsi="Gill Sans MT" w:cs="Arial"/>
                <w:b/>
                <w:color w:val="000000" w:themeColor="text1"/>
                <w:sz w:val="20"/>
                <w:szCs w:val="20"/>
                <w:lang w:eastAsia="en-IE"/>
              </w:rPr>
            </w:pPr>
            <w:r w:rsidRPr="00501ACE">
              <w:rPr>
                <w:rFonts w:ascii="Gill Sans MT" w:hAnsi="Gill Sans MT" w:cs="Arial"/>
                <w:b/>
                <w:color w:val="000000" w:themeColor="text1"/>
                <w:sz w:val="20"/>
                <w:szCs w:val="20"/>
                <w:lang w:eastAsia="en-IE"/>
              </w:rPr>
              <w:t>Public Body</w:t>
            </w:r>
          </w:p>
        </w:tc>
        <w:tc>
          <w:tcPr>
            <w:tcW w:w="5228" w:type="dxa"/>
            <w:noWrap/>
            <w:hideMark/>
          </w:tcPr>
          <w:p w14:paraId="0B4F42D9" w14:textId="77777777" w:rsidR="00933FBD" w:rsidRPr="00501ACE" w:rsidRDefault="00933FBD" w:rsidP="00933FBD">
            <w:pPr>
              <w:rPr>
                <w:rFonts w:ascii="Gill Sans MT" w:hAnsi="Gill Sans MT" w:cs="Arial"/>
                <w:b/>
                <w:color w:val="000000" w:themeColor="text1"/>
                <w:sz w:val="20"/>
                <w:szCs w:val="20"/>
                <w:lang w:eastAsia="en-IE"/>
              </w:rPr>
            </w:pPr>
            <w:bookmarkStart w:id="65" w:name="_GoBack"/>
            <w:r w:rsidRPr="00501ACE">
              <w:rPr>
                <w:rFonts w:ascii="Gill Sans MT" w:hAnsi="Gill Sans MT" w:cs="Arial"/>
                <w:b/>
                <w:color w:val="000000" w:themeColor="text1"/>
                <w:sz w:val="20"/>
                <w:szCs w:val="20"/>
                <w:lang w:eastAsia="en-IE"/>
              </w:rPr>
              <w:t>% response</w:t>
            </w:r>
            <w:bookmarkEnd w:id="65"/>
          </w:p>
        </w:tc>
      </w:tr>
      <w:tr w:rsidR="00933FBD" w:rsidRPr="00501ACE" w14:paraId="765E7B90" w14:textId="77777777" w:rsidTr="00A87E1B">
        <w:trPr>
          <w:trHeight w:val="255"/>
        </w:trPr>
        <w:tc>
          <w:tcPr>
            <w:tcW w:w="5228" w:type="dxa"/>
            <w:noWrap/>
            <w:hideMark/>
          </w:tcPr>
          <w:p w14:paraId="5399F492" w14:textId="77777777" w:rsidR="00933FBD" w:rsidRPr="00501ACE" w:rsidRDefault="00933FBD" w:rsidP="00933FBD">
            <w:pPr>
              <w:rPr>
                <w:rFonts w:ascii="Gill Sans MT" w:hAnsi="Gill Sans MT" w:cs="Arial"/>
                <w:sz w:val="20"/>
                <w:szCs w:val="20"/>
                <w:lang w:eastAsia="en-IE"/>
              </w:rPr>
            </w:pPr>
            <w:r w:rsidRPr="00501ACE">
              <w:rPr>
                <w:rFonts w:ascii="Gill Sans MT" w:hAnsi="Gill Sans MT" w:cs="Arial"/>
                <w:sz w:val="20"/>
                <w:szCs w:val="20"/>
                <w:lang w:eastAsia="en-IE"/>
              </w:rPr>
              <w:t>Adoption Authority of Ireland</w:t>
            </w:r>
          </w:p>
        </w:tc>
        <w:tc>
          <w:tcPr>
            <w:tcW w:w="5228" w:type="dxa"/>
            <w:noWrap/>
            <w:hideMark/>
          </w:tcPr>
          <w:p w14:paraId="544857D5" w14:textId="77777777" w:rsidR="00933FBD" w:rsidRPr="00501ACE" w:rsidRDefault="00933FBD" w:rsidP="00933FBD">
            <w:pPr>
              <w:jc w:val="right"/>
              <w:rPr>
                <w:rFonts w:ascii="Gill Sans MT" w:hAnsi="Gill Sans MT" w:cs="Arial"/>
                <w:sz w:val="20"/>
                <w:szCs w:val="20"/>
                <w:lang w:eastAsia="en-IE"/>
              </w:rPr>
            </w:pPr>
            <w:r w:rsidRPr="00501ACE">
              <w:rPr>
                <w:rFonts w:ascii="Gill Sans MT" w:hAnsi="Gill Sans MT" w:cs="Arial"/>
                <w:sz w:val="20"/>
                <w:szCs w:val="20"/>
                <w:lang w:eastAsia="en-IE"/>
              </w:rPr>
              <w:t>68.2%</w:t>
            </w:r>
          </w:p>
        </w:tc>
      </w:tr>
      <w:tr w:rsidR="00933FBD" w:rsidRPr="00501ACE" w14:paraId="032A1694" w14:textId="77777777" w:rsidTr="00A87E1B">
        <w:trPr>
          <w:trHeight w:val="255"/>
        </w:trPr>
        <w:tc>
          <w:tcPr>
            <w:tcW w:w="5228" w:type="dxa"/>
            <w:noWrap/>
            <w:hideMark/>
          </w:tcPr>
          <w:p w14:paraId="21B746D0" w14:textId="77777777" w:rsidR="00933FBD" w:rsidRPr="00501ACE" w:rsidRDefault="00933FBD" w:rsidP="00933FBD">
            <w:pPr>
              <w:rPr>
                <w:rFonts w:ascii="Gill Sans MT" w:hAnsi="Gill Sans MT" w:cs="Arial"/>
                <w:sz w:val="20"/>
                <w:szCs w:val="20"/>
                <w:lang w:eastAsia="en-IE"/>
              </w:rPr>
            </w:pPr>
            <w:r w:rsidRPr="00501ACE">
              <w:rPr>
                <w:rFonts w:ascii="Gill Sans MT" w:hAnsi="Gill Sans MT" w:cs="Arial"/>
                <w:sz w:val="20"/>
                <w:szCs w:val="20"/>
                <w:lang w:eastAsia="en-IE"/>
              </w:rPr>
              <w:t xml:space="preserve">An </w:t>
            </w:r>
            <w:proofErr w:type="spellStart"/>
            <w:r w:rsidRPr="00501ACE">
              <w:rPr>
                <w:rFonts w:ascii="Gill Sans MT" w:hAnsi="Gill Sans MT" w:cs="Arial"/>
                <w:sz w:val="20"/>
                <w:szCs w:val="20"/>
                <w:lang w:eastAsia="en-IE"/>
              </w:rPr>
              <w:t>Bord</w:t>
            </w:r>
            <w:proofErr w:type="spellEnd"/>
            <w:r w:rsidRPr="00501ACE">
              <w:rPr>
                <w:rFonts w:ascii="Gill Sans MT" w:hAnsi="Gill Sans MT" w:cs="Arial"/>
                <w:sz w:val="20"/>
                <w:szCs w:val="20"/>
                <w:lang w:eastAsia="en-IE"/>
              </w:rPr>
              <w:t xml:space="preserve"> </w:t>
            </w:r>
            <w:proofErr w:type="spellStart"/>
            <w:r w:rsidRPr="00501ACE">
              <w:rPr>
                <w:rFonts w:ascii="Gill Sans MT" w:hAnsi="Gill Sans MT" w:cs="Arial"/>
                <w:sz w:val="20"/>
                <w:szCs w:val="20"/>
                <w:lang w:eastAsia="en-IE"/>
              </w:rPr>
              <w:t>Pleanála</w:t>
            </w:r>
            <w:proofErr w:type="spellEnd"/>
          </w:p>
        </w:tc>
        <w:tc>
          <w:tcPr>
            <w:tcW w:w="5228" w:type="dxa"/>
            <w:noWrap/>
            <w:hideMark/>
          </w:tcPr>
          <w:p w14:paraId="0F246B03" w14:textId="77777777" w:rsidR="00933FBD" w:rsidRPr="00501ACE" w:rsidRDefault="00933FBD" w:rsidP="00933FBD">
            <w:pPr>
              <w:jc w:val="right"/>
              <w:rPr>
                <w:rFonts w:ascii="Gill Sans MT" w:hAnsi="Gill Sans MT" w:cs="Arial"/>
                <w:sz w:val="20"/>
                <w:szCs w:val="20"/>
                <w:lang w:eastAsia="en-IE"/>
              </w:rPr>
            </w:pPr>
            <w:r w:rsidRPr="00501ACE">
              <w:rPr>
                <w:rFonts w:ascii="Gill Sans MT" w:hAnsi="Gill Sans MT" w:cs="Arial"/>
                <w:sz w:val="20"/>
                <w:szCs w:val="20"/>
                <w:lang w:eastAsia="en-IE"/>
              </w:rPr>
              <w:t>54.9%</w:t>
            </w:r>
          </w:p>
        </w:tc>
      </w:tr>
      <w:tr w:rsidR="00933FBD" w:rsidRPr="00501ACE" w14:paraId="0986D476" w14:textId="77777777" w:rsidTr="00A87E1B">
        <w:trPr>
          <w:trHeight w:val="255"/>
        </w:trPr>
        <w:tc>
          <w:tcPr>
            <w:tcW w:w="5228" w:type="dxa"/>
            <w:noWrap/>
            <w:hideMark/>
          </w:tcPr>
          <w:p w14:paraId="00B0DFFF" w14:textId="77777777" w:rsidR="00933FBD" w:rsidRPr="00501ACE" w:rsidRDefault="00933FBD" w:rsidP="00933FBD">
            <w:pPr>
              <w:rPr>
                <w:rFonts w:ascii="Gill Sans MT" w:hAnsi="Gill Sans MT" w:cs="Arial"/>
                <w:sz w:val="20"/>
                <w:szCs w:val="20"/>
                <w:lang w:eastAsia="en-IE"/>
              </w:rPr>
            </w:pPr>
            <w:r w:rsidRPr="00501ACE">
              <w:rPr>
                <w:rFonts w:ascii="Gill Sans MT" w:hAnsi="Gill Sans MT" w:cs="Arial"/>
                <w:sz w:val="20"/>
                <w:szCs w:val="20"/>
                <w:lang w:eastAsia="en-IE"/>
              </w:rPr>
              <w:t>Arts Council</w:t>
            </w:r>
          </w:p>
        </w:tc>
        <w:tc>
          <w:tcPr>
            <w:tcW w:w="5228" w:type="dxa"/>
            <w:noWrap/>
            <w:hideMark/>
          </w:tcPr>
          <w:p w14:paraId="1C8DDDE8" w14:textId="77777777" w:rsidR="00933FBD" w:rsidRPr="00501ACE" w:rsidRDefault="00933FBD" w:rsidP="00933FBD">
            <w:pPr>
              <w:jc w:val="right"/>
              <w:rPr>
                <w:rFonts w:ascii="Gill Sans MT" w:hAnsi="Gill Sans MT" w:cs="Arial"/>
                <w:sz w:val="20"/>
                <w:szCs w:val="20"/>
                <w:lang w:eastAsia="en-IE"/>
              </w:rPr>
            </w:pPr>
            <w:r w:rsidRPr="00501ACE">
              <w:rPr>
                <w:rFonts w:ascii="Gill Sans MT" w:hAnsi="Gill Sans MT" w:cs="Arial"/>
                <w:sz w:val="20"/>
                <w:szCs w:val="20"/>
                <w:lang w:eastAsia="en-IE"/>
              </w:rPr>
              <w:t>37.5%</w:t>
            </w:r>
          </w:p>
        </w:tc>
      </w:tr>
      <w:tr w:rsidR="00933FBD" w:rsidRPr="00501ACE" w14:paraId="0B987DA3" w14:textId="77777777" w:rsidTr="00A87E1B">
        <w:trPr>
          <w:trHeight w:val="255"/>
        </w:trPr>
        <w:tc>
          <w:tcPr>
            <w:tcW w:w="5228" w:type="dxa"/>
            <w:noWrap/>
            <w:hideMark/>
          </w:tcPr>
          <w:p w14:paraId="149168A2" w14:textId="77777777" w:rsidR="00933FBD" w:rsidRPr="00501ACE" w:rsidRDefault="00933FBD" w:rsidP="00933FBD">
            <w:pPr>
              <w:rPr>
                <w:rFonts w:ascii="Gill Sans MT" w:hAnsi="Gill Sans MT" w:cs="Arial"/>
                <w:sz w:val="20"/>
                <w:szCs w:val="20"/>
                <w:lang w:eastAsia="en-IE"/>
              </w:rPr>
            </w:pPr>
            <w:r w:rsidRPr="00501ACE">
              <w:rPr>
                <w:rFonts w:ascii="Gill Sans MT" w:hAnsi="Gill Sans MT" w:cs="Arial"/>
                <w:sz w:val="20"/>
                <w:szCs w:val="20"/>
                <w:lang w:eastAsia="en-IE"/>
              </w:rPr>
              <w:t xml:space="preserve">Beaumont Hospital </w:t>
            </w:r>
          </w:p>
        </w:tc>
        <w:tc>
          <w:tcPr>
            <w:tcW w:w="5228" w:type="dxa"/>
            <w:noWrap/>
            <w:hideMark/>
          </w:tcPr>
          <w:p w14:paraId="2967BBB3" w14:textId="77777777" w:rsidR="00933FBD" w:rsidRPr="00501ACE" w:rsidRDefault="00933FBD" w:rsidP="00933FBD">
            <w:pPr>
              <w:jc w:val="right"/>
              <w:rPr>
                <w:rFonts w:ascii="Gill Sans MT" w:hAnsi="Gill Sans MT" w:cs="Arial"/>
                <w:sz w:val="20"/>
                <w:szCs w:val="20"/>
                <w:lang w:eastAsia="en-IE"/>
              </w:rPr>
            </w:pPr>
            <w:r w:rsidRPr="00501ACE">
              <w:rPr>
                <w:rFonts w:ascii="Gill Sans MT" w:hAnsi="Gill Sans MT" w:cs="Arial"/>
                <w:sz w:val="20"/>
                <w:szCs w:val="20"/>
                <w:lang w:eastAsia="en-IE"/>
              </w:rPr>
              <w:t>41.3%</w:t>
            </w:r>
          </w:p>
        </w:tc>
      </w:tr>
      <w:tr w:rsidR="00933FBD" w:rsidRPr="00501ACE" w14:paraId="371F4D28" w14:textId="77777777" w:rsidTr="00A87E1B">
        <w:trPr>
          <w:trHeight w:val="255"/>
        </w:trPr>
        <w:tc>
          <w:tcPr>
            <w:tcW w:w="5228" w:type="dxa"/>
            <w:noWrap/>
            <w:hideMark/>
          </w:tcPr>
          <w:p w14:paraId="74188980" w14:textId="77777777" w:rsidR="00933FBD" w:rsidRPr="00501ACE" w:rsidRDefault="00933FBD" w:rsidP="00933FBD">
            <w:pPr>
              <w:rPr>
                <w:rFonts w:ascii="Gill Sans MT" w:hAnsi="Gill Sans MT" w:cs="Arial"/>
                <w:sz w:val="20"/>
                <w:szCs w:val="20"/>
                <w:lang w:eastAsia="en-IE"/>
              </w:rPr>
            </w:pPr>
            <w:proofErr w:type="spellStart"/>
            <w:r w:rsidRPr="00501ACE">
              <w:rPr>
                <w:rFonts w:ascii="Gill Sans MT" w:hAnsi="Gill Sans MT" w:cs="Arial"/>
                <w:sz w:val="20"/>
                <w:szCs w:val="20"/>
                <w:lang w:eastAsia="en-IE"/>
              </w:rPr>
              <w:t>Bord</w:t>
            </w:r>
            <w:proofErr w:type="spellEnd"/>
            <w:r w:rsidRPr="00501ACE">
              <w:rPr>
                <w:rFonts w:ascii="Gill Sans MT" w:hAnsi="Gill Sans MT" w:cs="Arial"/>
                <w:sz w:val="20"/>
                <w:szCs w:val="20"/>
                <w:lang w:eastAsia="en-IE"/>
              </w:rPr>
              <w:t xml:space="preserve"> Bia</w:t>
            </w:r>
          </w:p>
        </w:tc>
        <w:tc>
          <w:tcPr>
            <w:tcW w:w="5228" w:type="dxa"/>
            <w:noWrap/>
            <w:hideMark/>
          </w:tcPr>
          <w:p w14:paraId="6C5FED4B" w14:textId="77777777" w:rsidR="00933FBD" w:rsidRPr="00501ACE" w:rsidRDefault="00933FBD" w:rsidP="00933FBD">
            <w:pPr>
              <w:jc w:val="right"/>
              <w:rPr>
                <w:rFonts w:ascii="Gill Sans MT" w:hAnsi="Gill Sans MT" w:cs="Arial"/>
                <w:sz w:val="20"/>
                <w:szCs w:val="20"/>
                <w:lang w:eastAsia="en-IE"/>
              </w:rPr>
            </w:pPr>
            <w:r w:rsidRPr="00501ACE">
              <w:rPr>
                <w:rFonts w:ascii="Gill Sans MT" w:hAnsi="Gill Sans MT" w:cs="Arial"/>
                <w:sz w:val="20"/>
                <w:szCs w:val="20"/>
                <w:lang w:eastAsia="en-IE"/>
              </w:rPr>
              <w:t>85.2%</w:t>
            </w:r>
          </w:p>
        </w:tc>
      </w:tr>
      <w:tr w:rsidR="00933FBD" w:rsidRPr="00501ACE" w14:paraId="5F6C5498" w14:textId="77777777" w:rsidTr="00A87E1B">
        <w:trPr>
          <w:trHeight w:val="255"/>
        </w:trPr>
        <w:tc>
          <w:tcPr>
            <w:tcW w:w="5228" w:type="dxa"/>
            <w:noWrap/>
            <w:hideMark/>
          </w:tcPr>
          <w:p w14:paraId="46DFDB8F" w14:textId="77777777" w:rsidR="00933FBD" w:rsidRPr="00501ACE" w:rsidRDefault="00933FBD" w:rsidP="00933FBD">
            <w:pPr>
              <w:rPr>
                <w:rFonts w:ascii="Gill Sans MT" w:hAnsi="Gill Sans MT" w:cs="Arial"/>
                <w:sz w:val="20"/>
                <w:szCs w:val="20"/>
                <w:lang w:eastAsia="en-IE"/>
              </w:rPr>
            </w:pPr>
            <w:proofErr w:type="spellStart"/>
            <w:r w:rsidRPr="00501ACE">
              <w:rPr>
                <w:rFonts w:ascii="Gill Sans MT" w:hAnsi="Gill Sans MT" w:cs="Arial"/>
                <w:sz w:val="20"/>
                <w:szCs w:val="20"/>
                <w:lang w:eastAsia="en-IE"/>
              </w:rPr>
              <w:t>Bord</w:t>
            </w:r>
            <w:proofErr w:type="spellEnd"/>
            <w:r w:rsidRPr="00501ACE">
              <w:rPr>
                <w:rFonts w:ascii="Gill Sans MT" w:hAnsi="Gill Sans MT" w:cs="Arial"/>
                <w:sz w:val="20"/>
                <w:szCs w:val="20"/>
                <w:lang w:eastAsia="en-IE"/>
              </w:rPr>
              <w:t xml:space="preserve"> </w:t>
            </w:r>
            <w:proofErr w:type="spellStart"/>
            <w:r w:rsidRPr="00501ACE">
              <w:rPr>
                <w:rFonts w:ascii="Gill Sans MT" w:hAnsi="Gill Sans MT" w:cs="Arial"/>
                <w:sz w:val="20"/>
                <w:szCs w:val="20"/>
                <w:lang w:eastAsia="en-IE"/>
              </w:rPr>
              <w:t>Iascaigh</w:t>
            </w:r>
            <w:proofErr w:type="spellEnd"/>
            <w:r w:rsidRPr="00501ACE">
              <w:rPr>
                <w:rFonts w:ascii="Gill Sans MT" w:hAnsi="Gill Sans MT" w:cs="Arial"/>
                <w:sz w:val="20"/>
                <w:szCs w:val="20"/>
                <w:lang w:eastAsia="en-IE"/>
              </w:rPr>
              <w:t xml:space="preserve"> </w:t>
            </w:r>
            <w:proofErr w:type="spellStart"/>
            <w:r w:rsidRPr="00501ACE">
              <w:rPr>
                <w:rFonts w:ascii="Gill Sans MT" w:hAnsi="Gill Sans MT" w:cs="Arial"/>
                <w:sz w:val="20"/>
                <w:szCs w:val="20"/>
                <w:lang w:eastAsia="en-IE"/>
              </w:rPr>
              <w:t>Mhara</w:t>
            </w:r>
            <w:proofErr w:type="spellEnd"/>
          </w:p>
        </w:tc>
        <w:tc>
          <w:tcPr>
            <w:tcW w:w="5228" w:type="dxa"/>
            <w:noWrap/>
            <w:hideMark/>
          </w:tcPr>
          <w:p w14:paraId="14F6E999" w14:textId="77777777" w:rsidR="00933FBD" w:rsidRPr="00501ACE" w:rsidRDefault="00933FBD" w:rsidP="00933FBD">
            <w:pPr>
              <w:jc w:val="right"/>
              <w:rPr>
                <w:rFonts w:ascii="Gill Sans MT" w:hAnsi="Gill Sans MT" w:cs="Arial"/>
                <w:sz w:val="20"/>
                <w:szCs w:val="20"/>
                <w:lang w:eastAsia="en-IE"/>
              </w:rPr>
            </w:pPr>
            <w:r w:rsidRPr="00501ACE">
              <w:rPr>
                <w:rFonts w:ascii="Gill Sans MT" w:hAnsi="Gill Sans MT" w:cs="Arial"/>
                <w:sz w:val="20"/>
                <w:szCs w:val="20"/>
                <w:lang w:eastAsia="en-IE"/>
              </w:rPr>
              <w:t>66.4%</w:t>
            </w:r>
          </w:p>
        </w:tc>
      </w:tr>
      <w:tr w:rsidR="00933FBD" w:rsidRPr="00501ACE" w14:paraId="3C38193B" w14:textId="77777777" w:rsidTr="00A87E1B">
        <w:trPr>
          <w:trHeight w:val="255"/>
        </w:trPr>
        <w:tc>
          <w:tcPr>
            <w:tcW w:w="5228" w:type="dxa"/>
            <w:noWrap/>
            <w:hideMark/>
          </w:tcPr>
          <w:p w14:paraId="59F62608" w14:textId="77777777" w:rsidR="00933FBD" w:rsidRPr="00501ACE" w:rsidRDefault="00933FBD" w:rsidP="00933FBD">
            <w:pPr>
              <w:rPr>
                <w:rFonts w:ascii="Gill Sans MT" w:hAnsi="Gill Sans MT" w:cs="Arial"/>
                <w:sz w:val="20"/>
                <w:szCs w:val="20"/>
                <w:lang w:eastAsia="en-IE"/>
              </w:rPr>
            </w:pPr>
            <w:r w:rsidRPr="00501ACE">
              <w:rPr>
                <w:rFonts w:ascii="Gill Sans MT" w:hAnsi="Gill Sans MT" w:cs="Arial"/>
                <w:sz w:val="20"/>
                <w:szCs w:val="20"/>
                <w:lang w:eastAsia="en-IE"/>
              </w:rPr>
              <w:t>Broadcasting Authority of Ireland</w:t>
            </w:r>
          </w:p>
        </w:tc>
        <w:tc>
          <w:tcPr>
            <w:tcW w:w="5228" w:type="dxa"/>
            <w:noWrap/>
            <w:hideMark/>
          </w:tcPr>
          <w:p w14:paraId="531DE070" w14:textId="77777777" w:rsidR="00933FBD" w:rsidRPr="00501ACE" w:rsidRDefault="00933FBD" w:rsidP="00933FBD">
            <w:pPr>
              <w:jc w:val="right"/>
              <w:rPr>
                <w:rFonts w:ascii="Gill Sans MT" w:hAnsi="Gill Sans MT" w:cs="Arial"/>
                <w:sz w:val="20"/>
                <w:szCs w:val="20"/>
                <w:lang w:eastAsia="en-IE"/>
              </w:rPr>
            </w:pPr>
            <w:r w:rsidRPr="00501ACE">
              <w:rPr>
                <w:rFonts w:ascii="Gill Sans MT" w:hAnsi="Gill Sans MT" w:cs="Arial"/>
                <w:sz w:val="20"/>
                <w:szCs w:val="20"/>
                <w:lang w:eastAsia="en-IE"/>
              </w:rPr>
              <w:t>57.9%</w:t>
            </w:r>
          </w:p>
        </w:tc>
      </w:tr>
      <w:tr w:rsidR="00933FBD" w:rsidRPr="00501ACE" w14:paraId="15D6ADAE" w14:textId="77777777" w:rsidTr="00A87E1B">
        <w:trPr>
          <w:trHeight w:val="255"/>
        </w:trPr>
        <w:tc>
          <w:tcPr>
            <w:tcW w:w="5228" w:type="dxa"/>
            <w:noWrap/>
            <w:hideMark/>
          </w:tcPr>
          <w:p w14:paraId="4F2CBF87" w14:textId="77777777" w:rsidR="00933FBD" w:rsidRPr="00501ACE" w:rsidRDefault="00933FBD" w:rsidP="00933FBD">
            <w:pPr>
              <w:rPr>
                <w:rFonts w:ascii="Gill Sans MT" w:hAnsi="Gill Sans MT" w:cs="Arial"/>
                <w:sz w:val="20"/>
                <w:szCs w:val="20"/>
                <w:lang w:eastAsia="en-IE"/>
              </w:rPr>
            </w:pPr>
            <w:r w:rsidRPr="00501ACE">
              <w:rPr>
                <w:rFonts w:ascii="Gill Sans MT" w:hAnsi="Gill Sans MT" w:cs="Arial"/>
                <w:sz w:val="20"/>
                <w:szCs w:val="20"/>
                <w:lang w:eastAsia="en-IE"/>
              </w:rPr>
              <w:t xml:space="preserve">Bus </w:t>
            </w:r>
            <w:proofErr w:type="spellStart"/>
            <w:r w:rsidRPr="00501ACE">
              <w:rPr>
                <w:rFonts w:ascii="Gill Sans MT" w:hAnsi="Gill Sans MT" w:cs="Arial"/>
                <w:sz w:val="20"/>
                <w:szCs w:val="20"/>
                <w:lang w:eastAsia="en-IE"/>
              </w:rPr>
              <w:t>Éireann</w:t>
            </w:r>
            <w:proofErr w:type="spellEnd"/>
          </w:p>
        </w:tc>
        <w:tc>
          <w:tcPr>
            <w:tcW w:w="5228" w:type="dxa"/>
            <w:noWrap/>
            <w:hideMark/>
          </w:tcPr>
          <w:p w14:paraId="02BC88BF" w14:textId="77777777" w:rsidR="00933FBD" w:rsidRPr="00501ACE" w:rsidRDefault="00933FBD" w:rsidP="00933FBD">
            <w:pPr>
              <w:jc w:val="right"/>
              <w:rPr>
                <w:rFonts w:ascii="Gill Sans MT" w:hAnsi="Gill Sans MT" w:cs="Arial"/>
                <w:sz w:val="20"/>
                <w:szCs w:val="20"/>
                <w:lang w:eastAsia="en-IE"/>
              </w:rPr>
            </w:pPr>
            <w:r w:rsidRPr="00501ACE">
              <w:rPr>
                <w:rFonts w:ascii="Gill Sans MT" w:hAnsi="Gill Sans MT" w:cs="Arial"/>
                <w:sz w:val="20"/>
                <w:szCs w:val="20"/>
                <w:lang w:eastAsia="en-IE"/>
              </w:rPr>
              <w:t>4.7%</w:t>
            </w:r>
          </w:p>
        </w:tc>
      </w:tr>
      <w:tr w:rsidR="00933FBD" w:rsidRPr="00501ACE" w14:paraId="247DDE87" w14:textId="77777777" w:rsidTr="00A87E1B">
        <w:trPr>
          <w:trHeight w:val="255"/>
        </w:trPr>
        <w:tc>
          <w:tcPr>
            <w:tcW w:w="5228" w:type="dxa"/>
            <w:noWrap/>
            <w:hideMark/>
          </w:tcPr>
          <w:p w14:paraId="67D198B8" w14:textId="77777777" w:rsidR="00933FBD" w:rsidRPr="00501ACE" w:rsidRDefault="00933FBD" w:rsidP="00933FBD">
            <w:pPr>
              <w:rPr>
                <w:rFonts w:ascii="Gill Sans MT" w:hAnsi="Gill Sans MT" w:cs="Arial"/>
                <w:sz w:val="20"/>
                <w:szCs w:val="20"/>
                <w:lang w:eastAsia="en-IE"/>
              </w:rPr>
            </w:pPr>
            <w:r w:rsidRPr="00501ACE">
              <w:rPr>
                <w:rFonts w:ascii="Gill Sans MT" w:hAnsi="Gill Sans MT" w:cs="Arial"/>
                <w:sz w:val="20"/>
                <w:szCs w:val="20"/>
                <w:lang w:eastAsia="en-IE"/>
              </w:rPr>
              <w:t>Carlow County Council</w:t>
            </w:r>
          </w:p>
        </w:tc>
        <w:tc>
          <w:tcPr>
            <w:tcW w:w="5228" w:type="dxa"/>
            <w:noWrap/>
            <w:hideMark/>
          </w:tcPr>
          <w:p w14:paraId="6EDCB7A3" w14:textId="77777777" w:rsidR="00933FBD" w:rsidRPr="00501ACE" w:rsidRDefault="00933FBD" w:rsidP="00933FBD">
            <w:pPr>
              <w:jc w:val="right"/>
              <w:rPr>
                <w:rFonts w:ascii="Gill Sans MT" w:hAnsi="Gill Sans MT" w:cs="Arial"/>
                <w:sz w:val="20"/>
                <w:szCs w:val="20"/>
                <w:lang w:eastAsia="en-IE"/>
              </w:rPr>
            </w:pPr>
            <w:r w:rsidRPr="00501ACE">
              <w:rPr>
                <w:rFonts w:ascii="Gill Sans MT" w:hAnsi="Gill Sans MT" w:cs="Arial"/>
                <w:sz w:val="20"/>
                <w:szCs w:val="20"/>
                <w:lang w:eastAsia="en-IE"/>
              </w:rPr>
              <w:t>52.4%</w:t>
            </w:r>
          </w:p>
        </w:tc>
      </w:tr>
      <w:tr w:rsidR="00933FBD" w:rsidRPr="00501ACE" w14:paraId="39546CD1" w14:textId="77777777" w:rsidTr="00A87E1B">
        <w:trPr>
          <w:trHeight w:val="255"/>
        </w:trPr>
        <w:tc>
          <w:tcPr>
            <w:tcW w:w="5228" w:type="dxa"/>
            <w:noWrap/>
            <w:hideMark/>
          </w:tcPr>
          <w:p w14:paraId="0BCEB3B1" w14:textId="77777777" w:rsidR="00933FBD" w:rsidRPr="00501ACE" w:rsidRDefault="00933FBD" w:rsidP="00933FBD">
            <w:pPr>
              <w:rPr>
                <w:rFonts w:ascii="Gill Sans MT" w:hAnsi="Gill Sans MT" w:cs="Arial"/>
                <w:sz w:val="20"/>
                <w:szCs w:val="20"/>
                <w:lang w:eastAsia="en-IE"/>
              </w:rPr>
            </w:pPr>
            <w:r w:rsidRPr="00501ACE">
              <w:rPr>
                <w:rFonts w:ascii="Gill Sans MT" w:hAnsi="Gill Sans MT" w:cs="Arial"/>
                <w:sz w:val="20"/>
                <w:szCs w:val="20"/>
                <w:lang w:eastAsia="en-IE"/>
              </w:rPr>
              <w:t xml:space="preserve">Cavan County Council </w:t>
            </w:r>
          </w:p>
        </w:tc>
        <w:tc>
          <w:tcPr>
            <w:tcW w:w="5228" w:type="dxa"/>
            <w:noWrap/>
            <w:hideMark/>
          </w:tcPr>
          <w:p w14:paraId="13D04E31" w14:textId="77777777" w:rsidR="00933FBD" w:rsidRPr="00501ACE" w:rsidRDefault="00933FBD" w:rsidP="00933FBD">
            <w:pPr>
              <w:jc w:val="right"/>
              <w:rPr>
                <w:rFonts w:ascii="Gill Sans MT" w:hAnsi="Gill Sans MT" w:cs="Arial"/>
                <w:sz w:val="20"/>
                <w:szCs w:val="20"/>
                <w:lang w:eastAsia="en-IE"/>
              </w:rPr>
            </w:pPr>
            <w:r w:rsidRPr="00501ACE">
              <w:rPr>
                <w:rFonts w:ascii="Gill Sans MT" w:hAnsi="Gill Sans MT" w:cs="Arial"/>
                <w:sz w:val="20"/>
                <w:szCs w:val="20"/>
                <w:lang w:eastAsia="en-IE"/>
              </w:rPr>
              <w:t>53.8%</w:t>
            </w:r>
          </w:p>
        </w:tc>
      </w:tr>
      <w:tr w:rsidR="00933FBD" w:rsidRPr="00501ACE" w14:paraId="5E3FD949" w14:textId="77777777" w:rsidTr="00A87E1B">
        <w:trPr>
          <w:trHeight w:val="255"/>
        </w:trPr>
        <w:tc>
          <w:tcPr>
            <w:tcW w:w="5228" w:type="dxa"/>
            <w:noWrap/>
            <w:hideMark/>
          </w:tcPr>
          <w:p w14:paraId="76DF5E8C" w14:textId="77777777" w:rsidR="00933FBD" w:rsidRPr="00501ACE" w:rsidRDefault="00933FBD" w:rsidP="00933FBD">
            <w:pPr>
              <w:rPr>
                <w:rFonts w:ascii="Gill Sans MT" w:hAnsi="Gill Sans MT" w:cs="Arial"/>
                <w:sz w:val="20"/>
                <w:szCs w:val="20"/>
                <w:lang w:eastAsia="en-IE"/>
              </w:rPr>
            </w:pPr>
            <w:r w:rsidRPr="00501ACE">
              <w:rPr>
                <w:rFonts w:ascii="Gill Sans MT" w:hAnsi="Gill Sans MT" w:cs="Arial"/>
                <w:sz w:val="20"/>
                <w:szCs w:val="20"/>
                <w:lang w:eastAsia="en-IE"/>
              </w:rPr>
              <w:t>Charities Regulatory Authority</w:t>
            </w:r>
          </w:p>
        </w:tc>
        <w:tc>
          <w:tcPr>
            <w:tcW w:w="5228" w:type="dxa"/>
            <w:noWrap/>
            <w:hideMark/>
          </w:tcPr>
          <w:p w14:paraId="723B0BC8" w14:textId="77777777" w:rsidR="00933FBD" w:rsidRPr="00501ACE" w:rsidRDefault="00933FBD" w:rsidP="00933FBD">
            <w:pPr>
              <w:jc w:val="right"/>
              <w:rPr>
                <w:rFonts w:ascii="Gill Sans MT" w:hAnsi="Gill Sans MT" w:cs="Arial"/>
                <w:sz w:val="20"/>
                <w:szCs w:val="20"/>
                <w:lang w:eastAsia="en-IE"/>
              </w:rPr>
            </w:pPr>
            <w:r w:rsidRPr="00501ACE">
              <w:rPr>
                <w:rFonts w:ascii="Gill Sans MT" w:hAnsi="Gill Sans MT" w:cs="Arial"/>
                <w:sz w:val="20"/>
                <w:szCs w:val="20"/>
                <w:lang w:eastAsia="en-IE"/>
              </w:rPr>
              <w:t>61.7%</w:t>
            </w:r>
          </w:p>
        </w:tc>
      </w:tr>
      <w:tr w:rsidR="00933FBD" w:rsidRPr="00501ACE" w14:paraId="6E0B8A0E" w14:textId="77777777" w:rsidTr="00A87E1B">
        <w:trPr>
          <w:trHeight w:val="255"/>
        </w:trPr>
        <w:tc>
          <w:tcPr>
            <w:tcW w:w="5228" w:type="dxa"/>
            <w:noWrap/>
            <w:hideMark/>
          </w:tcPr>
          <w:p w14:paraId="527FB96F" w14:textId="77777777" w:rsidR="00933FBD" w:rsidRPr="00501ACE" w:rsidRDefault="00933FBD" w:rsidP="00933FBD">
            <w:pPr>
              <w:rPr>
                <w:rFonts w:ascii="Gill Sans MT" w:hAnsi="Gill Sans MT" w:cs="Arial"/>
                <w:sz w:val="20"/>
                <w:szCs w:val="20"/>
                <w:lang w:eastAsia="en-IE"/>
              </w:rPr>
            </w:pPr>
            <w:r w:rsidRPr="00501ACE">
              <w:rPr>
                <w:rFonts w:ascii="Gill Sans MT" w:hAnsi="Gill Sans MT" w:cs="Arial"/>
                <w:sz w:val="20"/>
                <w:szCs w:val="20"/>
                <w:lang w:eastAsia="en-IE"/>
              </w:rPr>
              <w:t>Chief State Solicitor's Office</w:t>
            </w:r>
          </w:p>
        </w:tc>
        <w:tc>
          <w:tcPr>
            <w:tcW w:w="5228" w:type="dxa"/>
            <w:noWrap/>
            <w:hideMark/>
          </w:tcPr>
          <w:p w14:paraId="08F9B118" w14:textId="77777777" w:rsidR="00933FBD" w:rsidRPr="00501ACE" w:rsidRDefault="00933FBD" w:rsidP="00933FBD">
            <w:pPr>
              <w:jc w:val="right"/>
              <w:rPr>
                <w:rFonts w:ascii="Gill Sans MT" w:hAnsi="Gill Sans MT" w:cs="Arial"/>
                <w:sz w:val="20"/>
                <w:szCs w:val="20"/>
                <w:lang w:eastAsia="en-IE"/>
              </w:rPr>
            </w:pPr>
            <w:r w:rsidRPr="00501ACE">
              <w:rPr>
                <w:rFonts w:ascii="Gill Sans MT" w:hAnsi="Gill Sans MT" w:cs="Arial"/>
                <w:sz w:val="20"/>
                <w:szCs w:val="20"/>
                <w:lang w:eastAsia="en-IE"/>
              </w:rPr>
              <w:t>20.6%</w:t>
            </w:r>
          </w:p>
        </w:tc>
      </w:tr>
      <w:tr w:rsidR="00933FBD" w:rsidRPr="00501ACE" w14:paraId="0E15009F" w14:textId="77777777" w:rsidTr="00A87E1B">
        <w:trPr>
          <w:trHeight w:val="255"/>
        </w:trPr>
        <w:tc>
          <w:tcPr>
            <w:tcW w:w="5228" w:type="dxa"/>
            <w:noWrap/>
            <w:hideMark/>
          </w:tcPr>
          <w:p w14:paraId="4BBC3EF6" w14:textId="77777777" w:rsidR="00933FBD" w:rsidRPr="00501ACE" w:rsidRDefault="00933FBD" w:rsidP="00933FBD">
            <w:pPr>
              <w:rPr>
                <w:rFonts w:ascii="Gill Sans MT" w:hAnsi="Gill Sans MT" w:cs="Arial"/>
                <w:sz w:val="20"/>
                <w:szCs w:val="20"/>
                <w:lang w:eastAsia="en-IE"/>
              </w:rPr>
            </w:pPr>
            <w:r w:rsidRPr="00501ACE">
              <w:rPr>
                <w:rFonts w:ascii="Gill Sans MT" w:hAnsi="Gill Sans MT" w:cs="Arial"/>
                <w:sz w:val="20"/>
                <w:szCs w:val="20"/>
                <w:lang w:eastAsia="en-IE"/>
              </w:rPr>
              <w:t>Child and Family Agency (TUSLA)</w:t>
            </w:r>
          </w:p>
        </w:tc>
        <w:tc>
          <w:tcPr>
            <w:tcW w:w="5228" w:type="dxa"/>
            <w:noWrap/>
            <w:hideMark/>
          </w:tcPr>
          <w:p w14:paraId="0FC83139" w14:textId="77777777" w:rsidR="00933FBD" w:rsidRPr="00501ACE" w:rsidRDefault="00933FBD" w:rsidP="00933FBD">
            <w:pPr>
              <w:jc w:val="right"/>
              <w:rPr>
                <w:rFonts w:ascii="Gill Sans MT" w:hAnsi="Gill Sans MT" w:cs="Arial"/>
                <w:sz w:val="20"/>
                <w:szCs w:val="20"/>
                <w:lang w:eastAsia="en-IE"/>
              </w:rPr>
            </w:pPr>
            <w:r w:rsidRPr="00501ACE">
              <w:rPr>
                <w:rFonts w:ascii="Gill Sans MT" w:hAnsi="Gill Sans MT" w:cs="Arial"/>
                <w:sz w:val="20"/>
                <w:szCs w:val="20"/>
                <w:lang w:eastAsia="en-IE"/>
              </w:rPr>
              <w:t>20.5%</w:t>
            </w:r>
          </w:p>
        </w:tc>
      </w:tr>
      <w:tr w:rsidR="00933FBD" w:rsidRPr="00501ACE" w14:paraId="2807FEEE" w14:textId="77777777" w:rsidTr="00A87E1B">
        <w:trPr>
          <w:trHeight w:val="255"/>
        </w:trPr>
        <w:tc>
          <w:tcPr>
            <w:tcW w:w="5228" w:type="dxa"/>
            <w:noWrap/>
            <w:hideMark/>
          </w:tcPr>
          <w:p w14:paraId="56C58DFB" w14:textId="77777777" w:rsidR="00933FBD" w:rsidRPr="00501ACE" w:rsidRDefault="00933FBD" w:rsidP="00933FBD">
            <w:pPr>
              <w:rPr>
                <w:rFonts w:ascii="Gill Sans MT" w:hAnsi="Gill Sans MT" w:cs="Arial"/>
                <w:sz w:val="20"/>
                <w:szCs w:val="20"/>
                <w:lang w:eastAsia="en-IE"/>
              </w:rPr>
            </w:pPr>
            <w:r w:rsidRPr="00501ACE">
              <w:rPr>
                <w:rFonts w:ascii="Gill Sans MT" w:hAnsi="Gill Sans MT" w:cs="Arial"/>
                <w:sz w:val="20"/>
                <w:szCs w:val="20"/>
                <w:lang w:eastAsia="en-IE"/>
              </w:rPr>
              <w:t>Clare County Council</w:t>
            </w:r>
          </w:p>
        </w:tc>
        <w:tc>
          <w:tcPr>
            <w:tcW w:w="5228" w:type="dxa"/>
            <w:noWrap/>
            <w:hideMark/>
          </w:tcPr>
          <w:p w14:paraId="73E4B531" w14:textId="77777777" w:rsidR="00933FBD" w:rsidRPr="00501ACE" w:rsidRDefault="00933FBD" w:rsidP="00933FBD">
            <w:pPr>
              <w:jc w:val="right"/>
              <w:rPr>
                <w:rFonts w:ascii="Gill Sans MT" w:hAnsi="Gill Sans MT" w:cs="Arial"/>
                <w:sz w:val="20"/>
                <w:szCs w:val="20"/>
                <w:lang w:eastAsia="en-IE"/>
              </w:rPr>
            </w:pPr>
            <w:r w:rsidRPr="00501ACE">
              <w:rPr>
                <w:rFonts w:ascii="Gill Sans MT" w:hAnsi="Gill Sans MT" w:cs="Arial"/>
                <w:sz w:val="20"/>
                <w:szCs w:val="20"/>
                <w:lang w:eastAsia="en-IE"/>
              </w:rPr>
              <w:t>60.5%</w:t>
            </w:r>
          </w:p>
        </w:tc>
      </w:tr>
      <w:tr w:rsidR="00933FBD" w:rsidRPr="00501ACE" w14:paraId="0C3AE3F3" w14:textId="77777777" w:rsidTr="00A87E1B">
        <w:trPr>
          <w:trHeight w:val="255"/>
        </w:trPr>
        <w:tc>
          <w:tcPr>
            <w:tcW w:w="5228" w:type="dxa"/>
            <w:noWrap/>
            <w:hideMark/>
          </w:tcPr>
          <w:p w14:paraId="55CBBA1D" w14:textId="77777777" w:rsidR="00933FBD" w:rsidRPr="00501ACE" w:rsidRDefault="00933FBD" w:rsidP="00933FBD">
            <w:pPr>
              <w:rPr>
                <w:rFonts w:ascii="Gill Sans MT" w:hAnsi="Gill Sans MT" w:cs="Arial"/>
                <w:sz w:val="20"/>
                <w:szCs w:val="20"/>
                <w:lang w:eastAsia="en-IE"/>
              </w:rPr>
            </w:pPr>
            <w:proofErr w:type="spellStart"/>
            <w:r w:rsidRPr="00501ACE">
              <w:rPr>
                <w:rFonts w:ascii="Gill Sans MT" w:hAnsi="Gill Sans MT" w:cs="Arial"/>
                <w:sz w:val="20"/>
                <w:szCs w:val="20"/>
                <w:lang w:eastAsia="en-IE"/>
              </w:rPr>
              <w:t>Coillte</w:t>
            </w:r>
            <w:proofErr w:type="spellEnd"/>
          </w:p>
        </w:tc>
        <w:tc>
          <w:tcPr>
            <w:tcW w:w="5228" w:type="dxa"/>
            <w:noWrap/>
            <w:hideMark/>
          </w:tcPr>
          <w:p w14:paraId="03AFD995" w14:textId="77777777" w:rsidR="00933FBD" w:rsidRPr="00501ACE" w:rsidRDefault="00933FBD" w:rsidP="00933FBD">
            <w:pPr>
              <w:jc w:val="right"/>
              <w:rPr>
                <w:rFonts w:ascii="Gill Sans MT" w:hAnsi="Gill Sans MT" w:cs="Arial"/>
                <w:sz w:val="20"/>
                <w:szCs w:val="20"/>
                <w:lang w:eastAsia="en-IE"/>
              </w:rPr>
            </w:pPr>
            <w:r w:rsidRPr="00501ACE">
              <w:rPr>
                <w:rFonts w:ascii="Gill Sans MT" w:hAnsi="Gill Sans MT" w:cs="Arial"/>
                <w:sz w:val="20"/>
                <w:szCs w:val="20"/>
                <w:lang w:eastAsia="en-IE"/>
              </w:rPr>
              <w:t>3.4%</w:t>
            </w:r>
          </w:p>
        </w:tc>
      </w:tr>
      <w:tr w:rsidR="00933FBD" w:rsidRPr="00501ACE" w14:paraId="6AA4567F" w14:textId="77777777" w:rsidTr="00A87E1B">
        <w:trPr>
          <w:trHeight w:val="255"/>
        </w:trPr>
        <w:tc>
          <w:tcPr>
            <w:tcW w:w="5228" w:type="dxa"/>
            <w:noWrap/>
            <w:hideMark/>
          </w:tcPr>
          <w:p w14:paraId="4A47AB4E" w14:textId="77777777" w:rsidR="00933FBD" w:rsidRPr="00501ACE" w:rsidRDefault="00933FBD" w:rsidP="00933FBD">
            <w:pPr>
              <w:rPr>
                <w:rFonts w:ascii="Gill Sans MT" w:hAnsi="Gill Sans MT" w:cs="Arial"/>
                <w:sz w:val="20"/>
                <w:szCs w:val="20"/>
                <w:lang w:eastAsia="en-IE"/>
              </w:rPr>
            </w:pPr>
            <w:r w:rsidRPr="00501ACE">
              <w:rPr>
                <w:rFonts w:ascii="Gill Sans MT" w:hAnsi="Gill Sans MT" w:cs="Arial"/>
                <w:sz w:val="20"/>
                <w:szCs w:val="20"/>
                <w:lang w:eastAsia="en-IE"/>
              </w:rPr>
              <w:t>Commission for Communications Regulation (</w:t>
            </w:r>
            <w:proofErr w:type="spellStart"/>
            <w:r w:rsidRPr="00501ACE">
              <w:rPr>
                <w:rFonts w:ascii="Gill Sans MT" w:hAnsi="Gill Sans MT" w:cs="Arial"/>
                <w:sz w:val="20"/>
                <w:szCs w:val="20"/>
                <w:lang w:eastAsia="en-IE"/>
              </w:rPr>
              <w:t>ComReg</w:t>
            </w:r>
            <w:proofErr w:type="spellEnd"/>
            <w:r w:rsidRPr="00501ACE">
              <w:rPr>
                <w:rFonts w:ascii="Gill Sans MT" w:hAnsi="Gill Sans MT" w:cs="Arial"/>
                <w:sz w:val="20"/>
                <w:szCs w:val="20"/>
                <w:lang w:eastAsia="en-IE"/>
              </w:rPr>
              <w:t>)</w:t>
            </w:r>
          </w:p>
        </w:tc>
        <w:tc>
          <w:tcPr>
            <w:tcW w:w="5228" w:type="dxa"/>
            <w:noWrap/>
            <w:hideMark/>
          </w:tcPr>
          <w:p w14:paraId="3A83BADC" w14:textId="77777777" w:rsidR="00933FBD" w:rsidRPr="00501ACE" w:rsidRDefault="00933FBD" w:rsidP="00933FBD">
            <w:pPr>
              <w:jc w:val="right"/>
              <w:rPr>
                <w:rFonts w:ascii="Gill Sans MT" w:hAnsi="Gill Sans MT" w:cs="Arial"/>
                <w:sz w:val="20"/>
                <w:szCs w:val="20"/>
                <w:lang w:eastAsia="en-IE"/>
              </w:rPr>
            </w:pPr>
            <w:r w:rsidRPr="00501ACE">
              <w:rPr>
                <w:rFonts w:ascii="Gill Sans MT" w:hAnsi="Gill Sans MT" w:cs="Arial"/>
                <w:sz w:val="20"/>
                <w:szCs w:val="20"/>
                <w:lang w:eastAsia="en-IE"/>
              </w:rPr>
              <w:t>5.8%</w:t>
            </w:r>
          </w:p>
        </w:tc>
      </w:tr>
      <w:tr w:rsidR="00933FBD" w:rsidRPr="00501ACE" w14:paraId="6F491284" w14:textId="77777777" w:rsidTr="00A87E1B">
        <w:trPr>
          <w:trHeight w:val="255"/>
        </w:trPr>
        <w:tc>
          <w:tcPr>
            <w:tcW w:w="5228" w:type="dxa"/>
            <w:noWrap/>
            <w:hideMark/>
          </w:tcPr>
          <w:p w14:paraId="3D973867" w14:textId="77777777" w:rsidR="00933FBD" w:rsidRPr="00501ACE" w:rsidRDefault="00933FBD" w:rsidP="00933FBD">
            <w:pPr>
              <w:rPr>
                <w:rFonts w:ascii="Gill Sans MT" w:hAnsi="Gill Sans MT" w:cs="Arial"/>
                <w:sz w:val="20"/>
                <w:szCs w:val="20"/>
                <w:lang w:eastAsia="en-IE"/>
              </w:rPr>
            </w:pPr>
            <w:r w:rsidRPr="00501ACE">
              <w:rPr>
                <w:rFonts w:ascii="Gill Sans MT" w:hAnsi="Gill Sans MT" w:cs="Arial"/>
                <w:sz w:val="20"/>
                <w:szCs w:val="20"/>
                <w:lang w:eastAsia="en-IE"/>
              </w:rPr>
              <w:t>Commission for Railway Regulation (previously Railway Safety Commission)</w:t>
            </w:r>
          </w:p>
        </w:tc>
        <w:tc>
          <w:tcPr>
            <w:tcW w:w="5228" w:type="dxa"/>
            <w:noWrap/>
            <w:hideMark/>
          </w:tcPr>
          <w:p w14:paraId="6D5BA154" w14:textId="77777777" w:rsidR="00933FBD" w:rsidRPr="00501ACE" w:rsidRDefault="00933FBD" w:rsidP="00933FBD">
            <w:pPr>
              <w:jc w:val="right"/>
              <w:rPr>
                <w:rFonts w:ascii="Gill Sans MT" w:hAnsi="Gill Sans MT" w:cs="Arial"/>
                <w:sz w:val="20"/>
                <w:szCs w:val="20"/>
                <w:lang w:eastAsia="en-IE"/>
              </w:rPr>
            </w:pPr>
            <w:r w:rsidRPr="00501ACE">
              <w:rPr>
                <w:rFonts w:ascii="Gill Sans MT" w:hAnsi="Gill Sans MT" w:cs="Arial"/>
                <w:sz w:val="20"/>
                <w:szCs w:val="20"/>
                <w:lang w:eastAsia="en-IE"/>
              </w:rPr>
              <w:t>100.0%</w:t>
            </w:r>
          </w:p>
        </w:tc>
      </w:tr>
      <w:tr w:rsidR="00777A99" w:rsidRPr="00501ACE" w14:paraId="5C0350D0" w14:textId="77777777" w:rsidTr="00A87E1B">
        <w:trPr>
          <w:trHeight w:val="255"/>
        </w:trPr>
        <w:tc>
          <w:tcPr>
            <w:tcW w:w="5228" w:type="dxa"/>
            <w:noWrap/>
          </w:tcPr>
          <w:p w14:paraId="64FDC875" w14:textId="12A9B1B0" w:rsidR="00777A99" w:rsidRPr="00501ACE" w:rsidRDefault="00777A99" w:rsidP="00777A99">
            <w:pPr>
              <w:rPr>
                <w:rFonts w:ascii="Gill Sans MT" w:hAnsi="Gill Sans MT" w:cs="Arial"/>
                <w:sz w:val="20"/>
                <w:szCs w:val="20"/>
                <w:lang w:eastAsia="en-IE"/>
              </w:rPr>
            </w:pPr>
            <w:r w:rsidRPr="00501ACE">
              <w:rPr>
                <w:rFonts w:ascii="Gill Sans MT" w:hAnsi="Gill Sans MT" w:cs="Arial"/>
                <w:sz w:val="20"/>
                <w:szCs w:val="20"/>
                <w:lang w:eastAsia="en-IE"/>
              </w:rPr>
              <w:t>Commission for Regulation of Utilities (CRU) (comparison made to Commission for Energy Regulation CER 2016)</w:t>
            </w:r>
          </w:p>
        </w:tc>
        <w:tc>
          <w:tcPr>
            <w:tcW w:w="5228" w:type="dxa"/>
            <w:noWrap/>
          </w:tcPr>
          <w:p w14:paraId="770027C9" w14:textId="13125B05" w:rsidR="00777A99" w:rsidRPr="00501ACE" w:rsidRDefault="00777A99" w:rsidP="00777A99">
            <w:pPr>
              <w:jc w:val="right"/>
              <w:rPr>
                <w:rFonts w:ascii="Gill Sans MT" w:hAnsi="Gill Sans MT" w:cs="Arial"/>
                <w:sz w:val="20"/>
                <w:szCs w:val="20"/>
                <w:lang w:eastAsia="en-IE"/>
              </w:rPr>
            </w:pPr>
            <w:r w:rsidRPr="00501ACE">
              <w:rPr>
                <w:rFonts w:ascii="Gill Sans MT" w:hAnsi="Gill Sans MT" w:cs="Arial"/>
                <w:sz w:val="20"/>
                <w:szCs w:val="20"/>
                <w:lang w:eastAsia="en-IE"/>
              </w:rPr>
              <w:t>74.4%</w:t>
            </w:r>
          </w:p>
        </w:tc>
      </w:tr>
      <w:tr w:rsidR="00777A99" w:rsidRPr="00501ACE" w14:paraId="342EA4B6" w14:textId="77777777" w:rsidTr="00A87E1B">
        <w:trPr>
          <w:trHeight w:val="255"/>
        </w:trPr>
        <w:tc>
          <w:tcPr>
            <w:tcW w:w="5228" w:type="dxa"/>
            <w:noWrap/>
            <w:hideMark/>
          </w:tcPr>
          <w:p w14:paraId="61584DA8" w14:textId="77777777" w:rsidR="00777A99" w:rsidRPr="00501ACE" w:rsidRDefault="00777A99" w:rsidP="00777A99">
            <w:pPr>
              <w:rPr>
                <w:rFonts w:ascii="Gill Sans MT" w:hAnsi="Gill Sans MT" w:cs="Arial"/>
                <w:sz w:val="20"/>
                <w:szCs w:val="20"/>
                <w:lang w:eastAsia="en-IE"/>
              </w:rPr>
            </w:pPr>
            <w:r w:rsidRPr="00501ACE">
              <w:rPr>
                <w:rFonts w:ascii="Gill Sans MT" w:hAnsi="Gill Sans MT" w:cs="Arial"/>
                <w:sz w:val="20"/>
                <w:szCs w:val="20"/>
                <w:lang w:eastAsia="en-IE"/>
              </w:rPr>
              <w:t>Competition and Consumer Protection Commission</w:t>
            </w:r>
          </w:p>
        </w:tc>
        <w:tc>
          <w:tcPr>
            <w:tcW w:w="5228" w:type="dxa"/>
            <w:noWrap/>
            <w:hideMark/>
          </w:tcPr>
          <w:p w14:paraId="13A8220A" w14:textId="77777777" w:rsidR="00777A99" w:rsidRPr="00501ACE" w:rsidRDefault="00777A99" w:rsidP="00777A99">
            <w:pPr>
              <w:jc w:val="right"/>
              <w:rPr>
                <w:rFonts w:ascii="Gill Sans MT" w:hAnsi="Gill Sans MT" w:cs="Arial"/>
                <w:sz w:val="20"/>
                <w:szCs w:val="20"/>
                <w:lang w:eastAsia="en-IE"/>
              </w:rPr>
            </w:pPr>
            <w:r w:rsidRPr="00501ACE">
              <w:rPr>
                <w:rFonts w:ascii="Gill Sans MT" w:hAnsi="Gill Sans MT" w:cs="Arial"/>
                <w:sz w:val="20"/>
                <w:szCs w:val="20"/>
                <w:lang w:eastAsia="en-IE"/>
              </w:rPr>
              <w:t>100.0%</w:t>
            </w:r>
          </w:p>
        </w:tc>
      </w:tr>
      <w:tr w:rsidR="00777A99" w:rsidRPr="00501ACE" w14:paraId="664E8D04" w14:textId="77777777" w:rsidTr="00A87E1B">
        <w:trPr>
          <w:trHeight w:val="255"/>
        </w:trPr>
        <w:tc>
          <w:tcPr>
            <w:tcW w:w="5228" w:type="dxa"/>
            <w:noWrap/>
            <w:hideMark/>
          </w:tcPr>
          <w:p w14:paraId="7C71B41A" w14:textId="77777777" w:rsidR="00777A99" w:rsidRPr="00501ACE" w:rsidRDefault="00777A99" w:rsidP="00777A99">
            <w:pPr>
              <w:rPr>
                <w:rFonts w:ascii="Gill Sans MT" w:hAnsi="Gill Sans MT" w:cs="Arial"/>
                <w:sz w:val="20"/>
                <w:szCs w:val="20"/>
                <w:lang w:eastAsia="en-IE"/>
              </w:rPr>
            </w:pPr>
            <w:proofErr w:type="spellStart"/>
            <w:r w:rsidRPr="00501ACE">
              <w:rPr>
                <w:rFonts w:ascii="Gill Sans MT" w:hAnsi="Gill Sans MT" w:cs="Arial"/>
                <w:sz w:val="20"/>
                <w:szCs w:val="20"/>
                <w:lang w:eastAsia="en-IE"/>
              </w:rPr>
              <w:t>Córas</w:t>
            </w:r>
            <w:proofErr w:type="spellEnd"/>
            <w:r w:rsidRPr="00501ACE">
              <w:rPr>
                <w:rFonts w:ascii="Gill Sans MT" w:hAnsi="Gill Sans MT" w:cs="Arial"/>
                <w:sz w:val="20"/>
                <w:szCs w:val="20"/>
                <w:lang w:eastAsia="en-IE"/>
              </w:rPr>
              <w:t xml:space="preserve"> </w:t>
            </w:r>
            <w:proofErr w:type="spellStart"/>
            <w:r w:rsidRPr="00501ACE">
              <w:rPr>
                <w:rFonts w:ascii="Gill Sans MT" w:hAnsi="Gill Sans MT" w:cs="Arial"/>
                <w:sz w:val="20"/>
                <w:szCs w:val="20"/>
                <w:lang w:eastAsia="en-IE"/>
              </w:rPr>
              <w:t>Iompair</w:t>
            </w:r>
            <w:proofErr w:type="spellEnd"/>
            <w:r w:rsidRPr="00501ACE">
              <w:rPr>
                <w:rFonts w:ascii="Gill Sans MT" w:hAnsi="Gill Sans MT" w:cs="Arial"/>
                <w:sz w:val="20"/>
                <w:szCs w:val="20"/>
                <w:lang w:eastAsia="en-IE"/>
              </w:rPr>
              <w:t xml:space="preserve"> </w:t>
            </w:r>
            <w:proofErr w:type="spellStart"/>
            <w:r w:rsidRPr="00501ACE">
              <w:rPr>
                <w:rFonts w:ascii="Gill Sans MT" w:hAnsi="Gill Sans MT" w:cs="Arial"/>
                <w:sz w:val="20"/>
                <w:szCs w:val="20"/>
                <w:lang w:eastAsia="en-IE"/>
              </w:rPr>
              <w:t>Éireann</w:t>
            </w:r>
            <w:proofErr w:type="spellEnd"/>
          </w:p>
        </w:tc>
        <w:tc>
          <w:tcPr>
            <w:tcW w:w="5228" w:type="dxa"/>
            <w:noWrap/>
            <w:hideMark/>
          </w:tcPr>
          <w:p w14:paraId="31174F6B" w14:textId="77777777" w:rsidR="00777A99" w:rsidRPr="00501ACE" w:rsidRDefault="00777A99" w:rsidP="00777A99">
            <w:pPr>
              <w:jc w:val="right"/>
              <w:rPr>
                <w:rFonts w:ascii="Gill Sans MT" w:hAnsi="Gill Sans MT" w:cs="Arial"/>
                <w:sz w:val="20"/>
                <w:szCs w:val="20"/>
                <w:lang w:eastAsia="en-IE"/>
              </w:rPr>
            </w:pPr>
            <w:r w:rsidRPr="00501ACE">
              <w:rPr>
                <w:rFonts w:ascii="Gill Sans MT" w:hAnsi="Gill Sans MT" w:cs="Arial"/>
                <w:sz w:val="20"/>
                <w:szCs w:val="20"/>
                <w:lang w:eastAsia="en-IE"/>
              </w:rPr>
              <w:t>51.3%</w:t>
            </w:r>
          </w:p>
        </w:tc>
      </w:tr>
      <w:tr w:rsidR="00777A99" w:rsidRPr="00501ACE" w14:paraId="291A00B6" w14:textId="77777777" w:rsidTr="00A87E1B">
        <w:trPr>
          <w:trHeight w:val="255"/>
        </w:trPr>
        <w:tc>
          <w:tcPr>
            <w:tcW w:w="5228" w:type="dxa"/>
            <w:noWrap/>
            <w:hideMark/>
          </w:tcPr>
          <w:p w14:paraId="6E84C7CA" w14:textId="77777777" w:rsidR="00777A99" w:rsidRPr="00501ACE" w:rsidRDefault="00777A99" w:rsidP="00777A99">
            <w:pPr>
              <w:rPr>
                <w:rFonts w:ascii="Gill Sans MT" w:hAnsi="Gill Sans MT" w:cs="Arial"/>
                <w:sz w:val="20"/>
                <w:szCs w:val="20"/>
                <w:lang w:eastAsia="en-IE"/>
              </w:rPr>
            </w:pPr>
            <w:r w:rsidRPr="00501ACE">
              <w:rPr>
                <w:rFonts w:ascii="Gill Sans MT" w:hAnsi="Gill Sans MT" w:cs="Arial"/>
                <w:sz w:val="20"/>
                <w:szCs w:val="20"/>
                <w:lang w:eastAsia="en-IE"/>
              </w:rPr>
              <w:t xml:space="preserve">Cork County Council </w:t>
            </w:r>
          </w:p>
        </w:tc>
        <w:tc>
          <w:tcPr>
            <w:tcW w:w="5228" w:type="dxa"/>
            <w:noWrap/>
            <w:hideMark/>
          </w:tcPr>
          <w:p w14:paraId="76F17B74" w14:textId="77777777" w:rsidR="00777A99" w:rsidRPr="00501ACE" w:rsidRDefault="00777A99" w:rsidP="00777A99">
            <w:pPr>
              <w:jc w:val="right"/>
              <w:rPr>
                <w:rFonts w:ascii="Gill Sans MT" w:hAnsi="Gill Sans MT" w:cs="Arial"/>
                <w:sz w:val="20"/>
                <w:szCs w:val="20"/>
                <w:lang w:eastAsia="en-IE"/>
              </w:rPr>
            </w:pPr>
            <w:r w:rsidRPr="00501ACE">
              <w:rPr>
                <w:rFonts w:ascii="Gill Sans MT" w:hAnsi="Gill Sans MT" w:cs="Arial"/>
                <w:sz w:val="20"/>
                <w:szCs w:val="20"/>
                <w:lang w:eastAsia="en-IE"/>
              </w:rPr>
              <w:t>39.6%</w:t>
            </w:r>
          </w:p>
        </w:tc>
      </w:tr>
      <w:tr w:rsidR="00777A99" w:rsidRPr="00501ACE" w14:paraId="7EDD2F31" w14:textId="77777777" w:rsidTr="00A87E1B">
        <w:trPr>
          <w:trHeight w:val="255"/>
        </w:trPr>
        <w:tc>
          <w:tcPr>
            <w:tcW w:w="5228" w:type="dxa"/>
            <w:noWrap/>
            <w:hideMark/>
          </w:tcPr>
          <w:p w14:paraId="659A0B6D" w14:textId="77777777" w:rsidR="00777A99" w:rsidRPr="00501ACE" w:rsidRDefault="00777A99" w:rsidP="00777A99">
            <w:pPr>
              <w:rPr>
                <w:rFonts w:ascii="Gill Sans MT" w:hAnsi="Gill Sans MT" w:cs="Arial"/>
                <w:sz w:val="20"/>
                <w:szCs w:val="20"/>
                <w:lang w:eastAsia="en-IE"/>
              </w:rPr>
            </w:pPr>
            <w:proofErr w:type="spellStart"/>
            <w:r w:rsidRPr="00501ACE">
              <w:rPr>
                <w:rFonts w:ascii="Gill Sans MT" w:hAnsi="Gill Sans MT" w:cs="Arial"/>
                <w:sz w:val="20"/>
                <w:szCs w:val="20"/>
                <w:lang w:eastAsia="en-IE"/>
              </w:rPr>
              <w:t>daa</w:t>
            </w:r>
            <w:proofErr w:type="spellEnd"/>
            <w:r w:rsidRPr="00501ACE">
              <w:rPr>
                <w:rFonts w:ascii="Gill Sans MT" w:hAnsi="Gill Sans MT" w:cs="Arial"/>
                <w:sz w:val="20"/>
                <w:szCs w:val="20"/>
                <w:lang w:eastAsia="en-IE"/>
              </w:rPr>
              <w:t xml:space="preserve"> plc</w:t>
            </w:r>
          </w:p>
        </w:tc>
        <w:tc>
          <w:tcPr>
            <w:tcW w:w="5228" w:type="dxa"/>
            <w:noWrap/>
            <w:hideMark/>
          </w:tcPr>
          <w:p w14:paraId="61B52F1C" w14:textId="77777777" w:rsidR="00777A99" w:rsidRPr="00501ACE" w:rsidRDefault="00777A99" w:rsidP="00777A99">
            <w:pPr>
              <w:jc w:val="right"/>
              <w:rPr>
                <w:rFonts w:ascii="Gill Sans MT" w:hAnsi="Gill Sans MT" w:cs="Arial"/>
                <w:sz w:val="20"/>
                <w:szCs w:val="20"/>
                <w:lang w:eastAsia="en-IE"/>
              </w:rPr>
            </w:pPr>
            <w:r w:rsidRPr="00501ACE">
              <w:rPr>
                <w:rFonts w:ascii="Gill Sans MT" w:hAnsi="Gill Sans MT" w:cs="Arial"/>
                <w:sz w:val="20"/>
                <w:szCs w:val="20"/>
                <w:lang w:eastAsia="en-IE"/>
              </w:rPr>
              <w:t>60.6%</w:t>
            </w:r>
          </w:p>
        </w:tc>
      </w:tr>
      <w:tr w:rsidR="00777A99" w:rsidRPr="00501ACE" w14:paraId="0C9B9A33" w14:textId="77777777" w:rsidTr="00A87E1B">
        <w:trPr>
          <w:trHeight w:val="255"/>
        </w:trPr>
        <w:tc>
          <w:tcPr>
            <w:tcW w:w="5228" w:type="dxa"/>
            <w:noWrap/>
            <w:hideMark/>
          </w:tcPr>
          <w:p w14:paraId="06686BD5" w14:textId="77777777" w:rsidR="00777A99" w:rsidRPr="00501ACE" w:rsidRDefault="00777A99" w:rsidP="00777A99">
            <w:pPr>
              <w:rPr>
                <w:rFonts w:ascii="Gill Sans MT" w:hAnsi="Gill Sans MT" w:cs="Arial"/>
                <w:sz w:val="20"/>
                <w:szCs w:val="20"/>
                <w:lang w:eastAsia="en-IE"/>
              </w:rPr>
            </w:pPr>
            <w:r w:rsidRPr="00501ACE">
              <w:rPr>
                <w:rFonts w:ascii="Gill Sans MT" w:hAnsi="Gill Sans MT" w:cs="Arial"/>
                <w:sz w:val="20"/>
                <w:szCs w:val="20"/>
                <w:lang w:eastAsia="en-IE"/>
              </w:rPr>
              <w:t>Data Protection Commissioner</w:t>
            </w:r>
          </w:p>
        </w:tc>
        <w:tc>
          <w:tcPr>
            <w:tcW w:w="5228" w:type="dxa"/>
            <w:noWrap/>
            <w:hideMark/>
          </w:tcPr>
          <w:p w14:paraId="6EFD75C3" w14:textId="77777777" w:rsidR="00777A99" w:rsidRPr="00501ACE" w:rsidRDefault="00777A99" w:rsidP="00777A99">
            <w:pPr>
              <w:jc w:val="right"/>
              <w:rPr>
                <w:rFonts w:ascii="Gill Sans MT" w:hAnsi="Gill Sans MT" w:cs="Arial"/>
                <w:sz w:val="20"/>
                <w:szCs w:val="20"/>
                <w:lang w:eastAsia="en-IE"/>
              </w:rPr>
            </w:pPr>
            <w:r w:rsidRPr="00501ACE">
              <w:rPr>
                <w:rFonts w:ascii="Gill Sans MT" w:hAnsi="Gill Sans MT" w:cs="Arial"/>
                <w:sz w:val="20"/>
                <w:szCs w:val="20"/>
                <w:lang w:eastAsia="en-IE"/>
              </w:rPr>
              <w:t>40.5%</w:t>
            </w:r>
          </w:p>
        </w:tc>
      </w:tr>
      <w:tr w:rsidR="00777A99" w:rsidRPr="00501ACE" w14:paraId="7C7D236B" w14:textId="77777777" w:rsidTr="00A87E1B">
        <w:trPr>
          <w:trHeight w:val="255"/>
        </w:trPr>
        <w:tc>
          <w:tcPr>
            <w:tcW w:w="5228" w:type="dxa"/>
            <w:noWrap/>
            <w:hideMark/>
          </w:tcPr>
          <w:p w14:paraId="487760C8" w14:textId="77777777" w:rsidR="00777A99" w:rsidRPr="00501ACE" w:rsidRDefault="00777A99" w:rsidP="00777A99">
            <w:pPr>
              <w:rPr>
                <w:rFonts w:ascii="Gill Sans MT" w:hAnsi="Gill Sans MT" w:cs="Arial"/>
                <w:sz w:val="20"/>
                <w:szCs w:val="20"/>
                <w:lang w:eastAsia="en-IE"/>
              </w:rPr>
            </w:pPr>
            <w:r w:rsidRPr="00501ACE">
              <w:rPr>
                <w:rFonts w:ascii="Gill Sans MT" w:hAnsi="Gill Sans MT" w:cs="Arial"/>
                <w:sz w:val="20"/>
                <w:szCs w:val="20"/>
                <w:lang w:eastAsia="en-IE"/>
              </w:rPr>
              <w:t>Department of Finance</w:t>
            </w:r>
          </w:p>
        </w:tc>
        <w:tc>
          <w:tcPr>
            <w:tcW w:w="5228" w:type="dxa"/>
            <w:noWrap/>
            <w:hideMark/>
          </w:tcPr>
          <w:p w14:paraId="26C8B2B9" w14:textId="77777777" w:rsidR="00777A99" w:rsidRPr="00501ACE" w:rsidRDefault="00777A99" w:rsidP="00777A99">
            <w:pPr>
              <w:jc w:val="right"/>
              <w:rPr>
                <w:rFonts w:ascii="Gill Sans MT" w:hAnsi="Gill Sans MT" w:cs="Arial"/>
                <w:sz w:val="20"/>
                <w:szCs w:val="20"/>
                <w:lang w:eastAsia="en-IE"/>
              </w:rPr>
            </w:pPr>
            <w:r w:rsidRPr="00501ACE">
              <w:rPr>
                <w:rFonts w:ascii="Gill Sans MT" w:hAnsi="Gill Sans MT" w:cs="Arial"/>
                <w:sz w:val="20"/>
                <w:szCs w:val="20"/>
                <w:lang w:eastAsia="en-IE"/>
              </w:rPr>
              <w:t>4.7%</w:t>
            </w:r>
          </w:p>
        </w:tc>
      </w:tr>
      <w:tr w:rsidR="00777A99" w:rsidRPr="00501ACE" w14:paraId="1541A77E" w14:textId="77777777" w:rsidTr="00A87E1B">
        <w:trPr>
          <w:trHeight w:val="255"/>
        </w:trPr>
        <w:tc>
          <w:tcPr>
            <w:tcW w:w="5228" w:type="dxa"/>
            <w:noWrap/>
            <w:hideMark/>
          </w:tcPr>
          <w:p w14:paraId="67C4B342" w14:textId="77777777" w:rsidR="00777A99" w:rsidRPr="00501ACE" w:rsidRDefault="00777A99" w:rsidP="00777A99">
            <w:pPr>
              <w:rPr>
                <w:rFonts w:ascii="Gill Sans MT" w:hAnsi="Gill Sans MT" w:cs="Arial"/>
                <w:sz w:val="20"/>
                <w:szCs w:val="20"/>
                <w:lang w:eastAsia="en-IE"/>
              </w:rPr>
            </w:pPr>
            <w:r w:rsidRPr="00501ACE">
              <w:rPr>
                <w:rFonts w:ascii="Gill Sans MT" w:hAnsi="Gill Sans MT" w:cs="Arial"/>
                <w:sz w:val="20"/>
                <w:szCs w:val="20"/>
                <w:lang w:eastAsia="en-IE"/>
              </w:rPr>
              <w:t>Department of Justice &amp; Equality</w:t>
            </w:r>
          </w:p>
        </w:tc>
        <w:tc>
          <w:tcPr>
            <w:tcW w:w="5228" w:type="dxa"/>
            <w:noWrap/>
            <w:hideMark/>
          </w:tcPr>
          <w:p w14:paraId="001DE0B1" w14:textId="77777777" w:rsidR="00777A99" w:rsidRPr="00501ACE" w:rsidRDefault="00777A99" w:rsidP="00777A99">
            <w:pPr>
              <w:jc w:val="right"/>
              <w:rPr>
                <w:rFonts w:ascii="Gill Sans MT" w:hAnsi="Gill Sans MT" w:cs="Arial"/>
                <w:sz w:val="20"/>
                <w:szCs w:val="20"/>
                <w:lang w:eastAsia="en-IE"/>
              </w:rPr>
            </w:pPr>
            <w:r w:rsidRPr="00501ACE">
              <w:rPr>
                <w:rFonts w:ascii="Gill Sans MT" w:hAnsi="Gill Sans MT" w:cs="Arial"/>
                <w:sz w:val="20"/>
                <w:szCs w:val="20"/>
                <w:lang w:eastAsia="en-IE"/>
              </w:rPr>
              <w:t>61.1%</w:t>
            </w:r>
          </w:p>
        </w:tc>
      </w:tr>
      <w:tr w:rsidR="00777A99" w:rsidRPr="00501ACE" w14:paraId="715238CB" w14:textId="77777777" w:rsidTr="00A87E1B">
        <w:trPr>
          <w:trHeight w:val="255"/>
        </w:trPr>
        <w:tc>
          <w:tcPr>
            <w:tcW w:w="5228" w:type="dxa"/>
            <w:noWrap/>
            <w:hideMark/>
          </w:tcPr>
          <w:p w14:paraId="12C3414D" w14:textId="77777777" w:rsidR="00777A99" w:rsidRPr="00501ACE" w:rsidRDefault="00777A99" w:rsidP="00777A99">
            <w:pPr>
              <w:rPr>
                <w:rFonts w:ascii="Gill Sans MT" w:hAnsi="Gill Sans MT" w:cs="Arial"/>
                <w:sz w:val="20"/>
                <w:szCs w:val="20"/>
                <w:lang w:eastAsia="en-IE"/>
              </w:rPr>
            </w:pPr>
            <w:r w:rsidRPr="00501ACE">
              <w:rPr>
                <w:rFonts w:ascii="Gill Sans MT" w:hAnsi="Gill Sans MT" w:cs="Arial"/>
                <w:sz w:val="20"/>
                <w:szCs w:val="20"/>
                <w:lang w:eastAsia="en-IE"/>
              </w:rPr>
              <w:t>Department of Public Expenditure &amp; Reform</w:t>
            </w:r>
          </w:p>
        </w:tc>
        <w:tc>
          <w:tcPr>
            <w:tcW w:w="5228" w:type="dxa"/>
            <w:noWrap/>
            <w:hideMark/>
          </w:tcPr>
          <w:p w14:paraId="67ACF57A" w14:textId="77777777" w:rsidR="00777A99" w:rsidRPr="00501ACE" w:rsidRDefault="00777A99" w:rsidP="00777A99">
            <w:pPr>
              <w:jc w:val="right"/>
              <w:rPr>
                <w:rFonts w:ascii="Gill Sans MT" w:hAnsi="Gill Sans MT" w:cs="Arial"/>
                <w:sz w:val="20"/>
                <w:szCs w:val="20"/>
                <w:lang w:eastAsia="en-IE"/>
              </w:rPr>
            </w:pPr>
            <w:r w:rsidRPr="00501ACE">
              <w:rPr>
                <w:rFonts w:ascii="Gill Sans MT" w:hAnsi="Gill Sans MT" w:cs="Arial"/>
                <w:sz w:val="20"/>
                <w:szCs w:val="20"/>
                <w:lang w:eastAsia="en-IE"/>
              </w:rPr>
              <w:t>14.8%</w:t>
            </w:r>
          </w:p>
        </w:tc>
      </w:tr>
      <w:tr w:rsidR="00777A99" w:rsidRPr="00501ACE" w14:paraId="52F0047F" w14:textId="77777777" w:rsidTr="00A87E1B">
        <w:trPr>
          <w:trHeight w:val="255"/>
        </w:trPr>
        <w:tc>
          <w:tcPr>
            <w:tcW w:w="5228" w:type="dxa"/>
            <w:noWrap/>
            <w:hideMark/>
          </w:tcPr>
          <w:p w14:paraId="7A59B03D" w14:textId="77777777" w:rsidR="00777A99" w:rsidRPr="00501ACE" w:rsidRDefault="00777A99" w:rsidP="00777A99">
            <w:pPr>
              <w:rPr>
                <w:rFonts w:ascii="Gill Sans MT" w:hAnsi="Gill Sans MT" w:cs="Arial"/>
                <w:sz w:val="20"/>
                <w:szCs w:val="20"/>
                <w:lang w:eastAsia="en-IE"/>
              </w:rPr>
            </w:pPr>
            <w:r w:rsidRPr="00501ACE">
              <w:rPr>
                <w:rFonts w:ascii="Gill Sans MT" w:hAnsi="Gill Sans MT" w:cs="Arial"/>
                <w:sz w:val="20"/>
                <w:szCs w:val="20"/>
                <w:lang w:eastAsia="en-IE"/>
              </w:rPr>
              <w:t>Department of Rural  Community Development</w:t>
            </w:r>
          </w:p>
        </w:tc>
        <w:tc>
          <w:tcPr>
            <w:tcW w:w="5228" w:type="dxa"/>
            <w:noWrap/>
            <w:hideMark/>
          </w:tcPr>
          <w:p w14:paraId="5DCB14F6" w14:textId="77777777" w:rsidR="00777A99" w:rsidRPr="00501ACE" w:rsidRDefault="00777A99" w:rsidP="00777A99">
            <w:pPr>
              <w:jc w:val="right"/>
              <w:rPr>
                <w:rFonts w:ascii="Gill Sans MT" w:hAnsi="Gill Sans MT" w:cs="Arial"/>
                <w:sz w:val="20"/>
                <w:szCs w:val="20"/>
                <w:lang w:eastAsia="en-IE"/>
              </w:rPr>
            </w:pPr>
            <w:r w:rsidRPr="00501ACE">
              <w:rPr>
                <w:rFonts w:ascii="Gill Sans MT" w:hAnsi="Gill Sans MT" w:cs="Arial"/>
                <w:sz w:val="20"/>
                <w:szCs w:val="20"/>
                <w:lang w:eastAsia="en-IE"/>
              </w:rPr>
              <w:t>58.3%</w:t>
            </w:r>
          </w:p>
        </w:tc>
      </w:tr>
      <w:tr w:rsidR="00777A99" w:rsidRPr="00501ACE" w14:paraId="12C464C8" w14:textId="77777777" w:rsidTr="00A87E1B">
        <w:trPr>
          <w:trHeight w:val="255"/>
        </w:trPr>
        <w:tc>
          <w:tcPr>
            <w:tcW w:w="5228" w:type="dxa"/>
            <w:noWrap/>
            <w:hideMark/>
          </w:tcPr>
          <w:p w14:paraId="5CE961E3" w14:textId="77777777" w:rsidR="00777A99" w:rsidRPr="00501ACE" w:rsidRDefault="00777A99" w:rsidP="00777A99">
            <w:pPr>
              <w:rPr>
                <w:rFonts w:ascii="Gill Sans MT" w:hAnsi="Gill Sans MT" w:cs="Arial"/>
                <w:sz w:val="20"/>
                <w:szCs w:val="20"/>
                <w:lang w:eastAsia="en-IE"/>
              </w:rPr>
            </w:pPr>
            <w:r w:rsidRPr="00501ACE">
              <w:rPr>
                <w:rFonts w:ascii="Gill Sans MT" w:hAnsi="Gill Sans MT" w:cs="Arial"/>
                <w:sz w:val="20"/>
                <w:szCs w:val="20"/>
                <w:lang w:eastAsia="en-IE"/>
              </w:rPr>
              <w:t>Dublin City Council</w:t>
            </w:r>
          </w:p>
        </w:tc>
        <w:tc>
          <w:tcPr>
            <w:tcW w:w="5228" w:type="dxa"/>
            <w:noWrap/>
            <w:hideMark/>
          </w:tcPr>
          <w:p w14:paraId="005D34EF" w14:textId="77777777" w:rsidR="00777A99" w:rsidRPr="00501ACE" w:rsidRDefault="00777A99" w:rsidP="00777A99">
            <w:pPr>
              <w:jc w:val="right"/>
              <w:rPr>
                <w:rFonts w:ascii="Gill Sans MT" w:hAnsi="Gill Sans MT" w:cs="Arial"/>
                <w:sz w:val="20"/>
                <w:szCs w:val="20"/>
                <w:lang w:eastAsia="en-IE"/>
              </w:rPr>
            </w:pPr>
            <w:r w:rsidRPr="00501ACE">
              <w:rPr>
                <w:rFonts w:ascii="Gill Sans MT" w:hAnsi="Gill Sans MT" w:cs="Arial"/>
                <w:sz w:val="20"/>
                <w:szCs w:val="20"/>
                <w:lang w:eastAsia="en-IE"/>
              </w:rPr>
              <w:t>33.7%</w:t>
            </w:r>
          </w:p>
        </w:tc>
      </w:tr>
      <w:tr w:rsidR="00777A99" w:rsidRPr="00501ACE" w14:paraId="201AE2C7" w14:textId="77777777" w:rsidTr="00A87E1B">
        <w:trPr>
          <w:trHeight w:val="255"/>
        </w:trPr>
        <w:tc>
          <w:tcPr>
            <w:tcW w:w="5228" w:type="dxa"/>
            <w:noWrap/>
            <w:hideMark/>
          </w:tcPr>
          <w:p w14:paraId="135B09BA" w14:textId="77777777" w:rsidR="00777A99" w:rsidRPr="00501ACE" w:rsidRDefault="00777A99" w:rsidP="00777A99">
            <w:pPr>
              <w:rPr>
                <w:rFonts w:ascii="Gill Sans MT" w:hAnsi="Gill Sans MT" w:cs="Arial"/>
                <w:sz w:val="20"/>
                <w:szCs w:val="20"/>
                <w:lang w:eastAsia="en-IE"/>
              </w:rPr>
            </w:pPr>
            <w:r w:rsidRPr="00501ACE">
              <w:rPr>
                <w:rFonts w:ascii="Gill Sans MT" w:hAnsi="Gill Sans MT" w:cs="Arial"/>
                <w:sz w:val="20"/>
                <w:szCs w:val="20"/>
                <w:lang w:eastAsia="en-IE"/>
              </w:rPr>
              <w:t>Dublin Port Company</w:t>
            </w:r>
          </w:p>
        </w:tc>
        <w:tc>
          <w:tcPr>
            <w:tcW w:w="5228" w:type="dxa"/>
            <w:noWrap/>
            <w:hideMark/>
          </w:tcPr>
          <w:p w14:paraId="2690E7D7" w14:textId="77777777" w:rsidR="00777A99" w:rsidRPr="00501ACE" w:rsidRDefault="00777A99" w:rsidP="00777A99">
            <w:pPr>
              <w:jc w:val="right"/>
              <w:rPr>
                <w:rFonts w:ascii="Gill Sans MT" w:hAnsi="Gill Sans MT" w:cs="Arial"/>
                <w:sz w:val="20"/>
                <w:szCs w:val="20"/>
                <w:lang w:eastAsia="en-IE"/>
              </w:rPr>
            </w:pPr>
            <w:r w:rsidRPr="00501ACE">
              <w:rPr>
                <w:rFonts w:ascii="Gill Sans MT" w:hAnsi="Gill Sans MT" w:cs="Arial"/>
                <w:sz w:val="20"/>
                <w:szCs w:val="20"/>
                <w:lang w:eastAsia="en-IE"/>
              </w:rPr>
              <w:t>77.1%</w:t>
            </w:r>
          </w:p>
        </w:tc>
      </w:tr>
      <w:tr w:rsidR="00777A99" w:rsidRPr="00501ACE" w14:paraId="5B7C6BFB" w14:textId="77777777" w:rsidTr="00A87E1B">
        <w:trPr>
          <w:trHeight w:val="255"/>
        </w:trPr>
        <w:tc>
          <w:tcPr>
            <w:tcW w:w="5228" w:type="dxa"/>
            <w:noWrap/>
            <w:hideMark/>
          </w:tcPr>
          <w:p w14:paraId="427AB6C6" w14:textId="77777777" w:rsidR="00777A99" w:rsidRPr="00501ACE" w:rsidRDefault="00777A99" w:rsidP="00777A99">
            <w:pPr>
              <w:rPr>
                <w:rFonts w:ascii="Gill Sans MT" w:hAnsi="Gill Sans MT" w:cs="Arial"/>
                <w:sz w:val="20"/>
                <w:szCs w:val="20"/>
                <w:lang w:eastAsia="en-IE"/>
              </w:rPr>
            </w:pPr>
            <w:r w:rsidRPr="00501ACE">
              <w:rPr>
                <w:rFonts w:ascii="Gill Sans MT" w:hAnsi="Gill Sans MT" w:cs="Arial"/>
                <w:sz w:val="20"/>
                <w:szCs w:val="20"/>
                <w:lang w:eastAsia="en-IE"/>
              </w:rPr>
              <w:t>Electricity Supply Board (ESB)</w:t>
            </w:r>
          </w:p>
        </w:tc>
        <w:tc>
          <w:tcPr>
            <w:tcW w:w="5228" w:type="dxa"/>
            <w:noWrap/>
            <w:hideMark/>
          </w:tcPr>
          <w:p w14:paraId="78C29288" w14:textId="77777777" w:rsidR="00777A99" w:rsidRPr="00501ACE" w:rsidRDefault="00777A99" w:rsidP="00777A99">
            <w:pPr>
              <w:jc w:val="right"/>
              <w:rPr>
                <w:rFonts w:ascii="Gill Sans MT" w:hAnsi="Gill Sans MT" w:cs="Arial"/>
                <w:sz w:val="20"/>
                <w:szCs w:val="20"/>
                <w:lang w:eastAsia="en-IE"/>
              </w:rPr>
            </w:pPr>
            <w:r w:rsidRPr="00501ACE">
              <w:rPr>
                <w:rFonts w:ascii="Gill Sans MT" w:hAnsi="Gill Sans MT" w:cs="Arial"/>
                <w:sz w:val="20"/>
                <w:szCs w:val="20"/>
                <w:lang w:eastAsia="en-IE"/>
              </w:rPr>
              <w:t>63.9%</w:t>
            </w:r>
          </w:p>
        </w:tc>
      </w:tr>
      <w:tr w:rsidR="00777A99" w:rsidRPr="00501ACE" w14:paraId="65BEC6A9" w14:textId="77777777" w:rsidTr="00A87E1B">
        <w:trPr>
          <w:trHeight w:val="255"/>
        </w:trPr>
        <w:tc>
          <w:tcPr>
            <w:tcW w:w="5228" w:type="dxa"/>
            <w:noWrap/>
            <w:hideMark/>
          </w:tcPr>
          <w:p w14:paraId="4F4770B2" w14:textId="77777777" w:rsidR="00777A99" w:rsidRPr="00501ACE" w:rsidRDefault="00777A99" w:rsidP="00777A99">
            <w:pPr>
              <w:rPr>
                <w:rFonts w:ascii="Gill Sans MT" w:hAnsi="Gill Sans MT" w:cs="Arial"/>
                <w:sz w:val="20"/>
                <w:szCs w:val="20"/>
                <w:lang w:eastAsia="en-IE"/>
              </w:rPr>
            </w:pPr>
            <w:r w:rsidRPr="00501ACE">
              <w:rPr>
                <w:rFonts w:ascii="Gill Sans MT" w:hAnsi="Gill Sans MT" w:cs="Arial"/>
                <w:sz w:val="20"/>
                <w:szCs w:val="20"/>
                <w:lang w:eastAsia="en-IE"/>
              </w:rPr>
              <w:t>Enterprise Ireland</w:t>
            </w:r>
          </w:p>
        </w:tc>
        <w:tc>
          <w:tcPr>
            <w:tcW w:w="5228" w:type="dxa"/>
            <w:noWrap/>
            <w:hideMark/>
          </w:tcPr>
          <w:p w14:paraId="02BB47D1" w14:textId="77777777" w:rsidR="00777A99" w:rsidRPr="00501ACE" w:rsidRDefault="00777A99" w:rsidP="00777A99">
            <w:pPr>
              <w:jc w:val="right"/>
              <w:rPr>
                <w:rFonts w:ascii="Gill Sans MT" w:hAnsi="Gill Sans MT" w:cs="Arial"/>
                <w:sz w:val="20"/>
                <w:szCs w:val="20"/>
                <w:lang w:eastAsia="en-IE"/>
              </w:rPr>
            </w:pPr>
            <w:r w:rsidRPr="00501ACE">
              <w:rPr>
                <w:rFonts w:ascii="Gill Sans MT" w:hAnsi="Gill Sans MT" w:cs="Arial"/>
                <w:sz w:val="20"/>
                <w:szCs w:val="20"/>
                <w:lang w:eastAsia="en-IE"/>
              </w:rPr>
              <w:t>52.5%</w:t>
            </w:r>
          </w:p>
        </w:tc>
      </w:tr>
      <w:tr w:rsidR="00777A99" w:rsidRPr="00501ACE" w14:paraId="554E838C" w14:textId="77777777" w:rsidTr="00A87E1B">
        <w:trPr>
          <w:trHeight w:val="255"/>
        </w:trPr>
        <w:tc>
          <w:tcPr>
            <w:tcW w:w="5228" w:type="dxa"/>
            <w:noWrap/>
            <w:hideMark/>
          </w:tcPr>
          <w:p w14:paraId="62D821E7" w14:textId="77777777" w:rsidR="00777A99" w:rsidRPr="00501ACE" w:rsidRDefault="00777A99" w:rsidP="00777A99">
            <w:pPr>
              <w:rPr>
                <w:rFonts w:ascii="Gill Sans MT" w:hAnsi="Gill Sans MT" w:cs="Arial"/>
                <w:sz w:val="20"/>
                <w:szCs w:val="20"/>
                <w:lang w:eastAsia="en-IE"/>
              </w:rPr>
            </w:pPr>
            <w:r w:rsidRPr="00501ACE">
              <w:rPr>
                <w:rFonts w:ascii="Gill Sans MT" w:hAnsi="Gill Sans MT" w:cs="Arial"/>
                <w:sz w:val="20"/>
                <w:szCs w:val="20"/>
                <w:lang w:eastAsia="en-IE"/>
              </w:rPr>
              <w:t>Environmental Protection Agency</w:t>
            </w:r>
          </w:p>
        </w:tc>
        <w:tc>
          <w:tcPr>
            <w:tcW w:w="5228" w:type="dxa"/>
            <w:noWrap/>
            <w:hideMark/>
          </w:tcPr>
          <w:p w14:paraId="189989F7" w14:textId="77777777" w:rsidR="00777A99" w:rsidRPr="00501ACE" w:rsidRDefault="00777A99" w:rsidP="00777A99">
            <w:pPr>
              <w:jc w:val="right"/>
              <w:rPr>
                <w:rFonts w:ascii="Gill Sans MT" w:hAnsi="Gill Sans MT" w:cs="Arial"/>
                <w:sz w:val="20"/>
                <w:szCs w:val="20"/>
                <w:lang w:eastAsia="en-IE"/>
              </w:rPr>
            </w:pPr>
            <w:r w:rsidRPr="00501ACE">
              <w:rPr>
                <w:rFonts w:ascii="Gill Sans MT" w:hAnsi="Gill Sans MT" w:cs="Arial"/>
                <w:sz w:val="20"/>
                <w:szCs w:val="20"/>
                <w:lang w:eastAsia="en-IE"/>
              </w:rPr>
              <w:t>0.3%</w:t>
            </w:r>
          </w:p>
        </w:tc>
      </w:tr>
      <w:tr w:rsidR="00777A99" w:rsidRPr="00501ACE" w14:paraId="70A4C481" w14:textId="77777777" w:rsidTr="00A87E1B">
        <w:trPr>
          <w:trHeight w:val="255"/>
        </w:trPr>
        <w:tc>
          <w:tcPr>
            <w:tcW w:w="5228" w:type="dxa"/>
            <w:noWrap/>
            <w:hideMark/>
          </w:tcPr>
          <w:p w14:paraId="40198241" w14:textId="77777777" w:rsidR="00777A99" w:rsidRPr="00501ACE" w:rsidRDefault="00777A99" w:rsidP="00777A99">
            <w:pPr>
              <w:rPr>
                <w:rFonts w:ascii="Gill Sans MT" w:hAnsi="Gill Sans MT" w:cs="Arial"/>
                <w:sz w:val="20"/>
                <w:szCs w:val="20"/>
                <w:lang w:eastAsia="en-IE"/>
              </w:rPr>
            </w:pPr>
            <w:proofErr w:type="spellStart"/>
            <w:r w:rsidRPr="00501ACE">
              <w:rPr>
                <w:rFonts w:ascii="Gill Sans MT" w:hAnsi="Gill Sans MT" w:cs="Arial"/>
                <w:sz w:val="20"/>
                <w:szCs w:val="20"/>
                <w:lang w:eastAsia="en-IE"/>
              </w:rPr>
              <w:t>Fáilte</w:t>
            </w:r>
            <w:proofErr w:type="spellEnd"/>
            <w:r w:rsidRPr="00501ACE">
              <w:rPr>
                <w:rFonts w:ascii="Gill Sans MT" w:hAnsi="Gill Sans MT" w:cs="Arial"/>
                <w:sz w:val="20"/>
                <w:szCs w:val="20"/>
                <w:lang w:eastAsia="en-IE"/>
              </w:rPr>
              <w:t xml:space="preserve"> Ireland </w:t>
            </w:r>
          </w:p>
        </w:tc>
        <w:tc>
          <w:tcPr>
            <w:tcW w:w="5228" w:type="dxa"/>
            <w:noWrap/>
            <w:hideMark/>
          </w:tcPr>
          <w:p w14:paraId="2DA6BCC6" w14:textId="77777777" w:rsidR="00777A99" w:rsidRPr="00501ACE" w:rsidRDefault="00777A99" w:rsidP="00777A99">
            <w:pPr>
              <w:jc w:val="right"/>
              <w:rPr>
                <w:rFonts w:ascii="Gill Sans MT" w:hAnsi="Gill Sans MT" w:cs="Arial"/>
                <w:sz w:val="20"/>
                <w:szCs w:val="20"/>
                <w:lang w:eastAsia="en-IE"/>
              </w:rPr>
            </w:pPr>
            <w:r w:rsidRPr="00501ACE">
              <w:rPr>
                <w:rFonts w:ascii="Gill Sans MT" w:hAnsi="Gill Sans MT" w:cs="Arial"/>
                <w:sz w:val="20"/>
                <w:szCs w:val="20"/>
                <w:lang w:eastAsia="en-IE"/>
              </w:rPr>
              <w:t>58.7%</w:t>
            </w:r>
          </w:p>
        </w:tc>
      </w:tr>
      <w:tr w:rsidR="00777A99" w:rsidRPr="00501ACE" w14:paraId="26E5A881" w14:textId="77777777" w:rsidTr="00A87E1B">
        <w:trPr>
          <w:trHeight w:val="255"/>
        </w:trPr>
        <w:tc>
          <w:tcPr>
            <w:tcW w:w="5228" w:type="dxa"/>
            <w:noWrap/>
            <w:hideMark/>
          </w:tcPr>
          <w:p w14:paraId="7C137B20" w14:textId="77777777" w:rsidR="00777A99" w:rsidRPr="00501ACE" w:rsidRDefault="00777A99" w:rsidP="00777A99">
            <w:pPr>
              <w:rPr>
                <w:rFonts w:ascii="Gill Sans MT" w:hAnsi="Gill Sans MT" w:cs="Arial"/>
                <w:sz w:val="20"/>
                <w:szCs w:val="20"/>
                <w:lang w:eastAsia="en-IE"/>
              </w:rPr>
            </w:pPr>
            <w:proofErr w:type="spellStart"/>
            <w:r w:rsidRPr="00501ACE">
              <w:rPr>
                <w:rFonts w:ascii="Gill Sans MT" w:hAnsi="Gill Sans MT" w:cs="Arial"/>
                <w:sz w:val="20"/>
                <w:szCs w:val="20"/>
                <w:lang w:eastAsia="en-IE"/>
              </w:rPr>
              <w:t>Forás</w:t>
            </w:r>
            <w:proofErr w:type="spellEnd"/>
            <w:r w:rsidRPr="00501ACE">
              <w:rPr>
                <w:rFonts w:ascii="Gill Sans MT" w:hAnsi="Gill Sans MT" w:cs="Arial"/>
                <w:sz w:val="20"/>
                <w:szCs w:val="20"/>
                <w:lang w:eastAsia="en-IE"/>
              </w:rPr>
              <w:t xml:space="preserve"> Na </w:t>
            </w:r>
            <w:proofErr w:type="spellStart"/>
            <w:r w:rsidRPr="00501ACE">
              <w:rPr>
                <w:rFonts w:ascii="Gill Sans MT" w:hAnsi="Gill Sans MT" w:cs="Arial"/>
                <w:sz w:val="20"/>
                <w:szCs w:val="20"/>
                <w:lang w:eastAsia="en-IE"/>
              </w:rPr>
              <w:t>Gaeilge</w:t>
            </w:r>
            <w:proofErr w:type="spellEnd"/>
          </w:p>
        </w:tc>
        <w:tc>
          <w:tcPr>
            <w:tcW w:w="5228" w:type="dxa"/>
            <w:noWrap/>
            <w:hideMark/>
          </w:tcPr>
          <w:p w14:paraId="12677AFB" w14:textId="77777777" w:rsidR="00777A99" w:rsidRPr="00501ACE" w:rsidRDefault="00777A99" w:rsidP="00777A99">
            <w:pPr>
              <w:jc w:val="right"/>
              <w:rPr>
                <w:rFonts w:ascii="Gill Sans MT" w:hAnsi="Gill Sans MT" w:cs="Arial"/>
                <w:sz w:val="20"/>
                <w:szCs w:val="20"/>
                <w:lang w:eastAsia="en-IE"/>
              </w:rPr>
            </w:pPr>
            <w:r w:rsidRPr="00501ACE">
              <w:rPr>
                <w:rFonts w:ascii="Gill Sans MT" w:hAnsi="Gill Sans MT" w:cs="Arial"/>
                <w:sz w:val="20"/>
                <w:szCs w:val="20"/>
                <w:lang w:eastAsia="en-IE"/>
              </w:rPr>
              <w:t>78.0%</w:t>
            </w:r>
          </w:p>
        </w:tc>
      </w:tr>
      <w:tr w:rsidR="00777A99" w:rsidRPr="00501ACE" w14:paraId="7E48E0B7" w14:textId="77777777" w:rsidTr="00A87E1B">
        <w:trPr>
          <w:trHeight w:val="255"/>
        </w:trPr>
        <w:tc>
          <w:tcPr>
            <w:tcW w:w="5228" w:type="dxa"/>
            <w:noWrap/>
            <w:hideMark/>
          </w:tcPr>
          <w:p w14:paraId="537E34FA" w14:textId="77777777" w:rsidR="00777A99" w:rsidRPr="00501ACE" w:rsidRDefault="00777A99" w:rsidP="00777A99">
            <w:pPr>
              <w:rPr>
                <w:rFonts w:ascii="Gill Sans MT" w:hAnsi="Gill Sans MT" w:cs="Arial"/>
                <w:sz w:val="20"/>
                <w:szCs w:val="20"/>
                <w:lang w:eastAsia="en-IE"/>
              </w:rPr>
            </w:pPr>
            <w:r w:rsidRPr="00501ACE">
              <w:rPr>
                <w:rFonts w:ascii="Gill Sans MT" w:hAnsi="Gill Sans MT" w:cs="Arial"/>
                <w:sz w:val="20"/>
                <w:szCs w:val="20"/>
                <w:lang w:eastAsia="en-IE"/>
              </w:rPr>
              <w:t>Garda Inspectorate</w:t>
            </w:r>
          </w:p>
        </w:tc>
        <w:tc>
          <w:tcPr>
            <w:tcW w:w="5228" w:type="dxa"/>
            <w:noWrap/>
            <w:hideMark/>
          </w:tcPr>
          <w:p w14:paraId="2BC34C0A" w14:textId="77777777" w:rsidR="00777A99" w:rsidRPr="00501ACE" w:rsidRDefault="00777A99" w:rsidP="00777A99">
            <w:pPr>
              <w:jc w:val="right"/>
              <w:rPr>
                <w:rFonts w:ascii="Gill Sans MT" w:hAnsi="Gill Sans MT" w:cs="Arial"/>
                <w:sz w:val="20"/>
                <w:szCs w:val="20"/>
                <w:lang w:eastAsia="en-IE"/>
              </w:rPr>
            </w:pPr>
            <w:r w:rsidRPr="00501ACE">
              <w:rPr>
                <w:rFonts w:ascii="Gill Sans MT" w:hAnsi="Gill Sans MT" w:cs="Arial"/>
                <w:sz w:val="20"/>
                <w:szCs w:val="20"/>
                <w:lang w:eastAsia="en-IE"/>
              </w:rPr>
              <w:t>45.5%</w:t>
            </w:r>
          </w:p>
        </w:tc>
      </w:tr>
      <w:tr w:rsidR="00777A99" w:rsidRPr="00501ACE" w14:paraId="3A8BA6AB" w14:textId="77777777" w:rsidTr="00A87E1B">
        <w:trPr>
          <w:trHeight w:val="255"/>
        </w:trPr>
        <w:tc>
          <w:tcPr>
            <w:tcW w:w="5228" w:type="dxa"/>
            <w:noWrap/>
            <w:hideMark/>
          </w:tcPr>
          <w:p w14:paraId="4CE1B874" w14:textId="77777777" w:rsidR="00777A99" w:rsidRPr="00501ACE" w:rsidRDefault="00777A99" w:rsidP="00777A99">
            <w:pPr>
              <w:rPr>
                <w:rFonts w:ascii="Gill Sans MT" w:hAnsi="Gill Sans MT" w:cs="Arial"/>
                <w:sz w:val="20"/>
                <w:szCs w:val="20"/>
                <w:lang w:eastAsia="en-IE"/>
              </w:rPr>
            </w:pPr>
            <w:r w:rsidRPr="00501ACE">
              <w:rPr>
                <w:rFonts w:ascii="Gill Sans MT" w:hAnsi="Gill Sans MT" w:cs="Arial"/>
                <w:sz w:val="20"/>
                <w:szCs w:val="20"/>
                <w:lang w:eastAsia="en-IE"/>
              </w:rPr>
              <w:t xml:space="preserve">Health Information and Quality Authority </w:t>
            </w:r>
          </w:p>
        </w:tc>
        <w:tc>
          <w:tcPr>
            <w:tcW w:w="5228" w:type="dxa"/>
            <w:noWrap/>
            <w:hideMark/>
          </w:tcPr>
          <w:p w14:paraId="0A6E0A3E" w14:textId="77777777" w:rsidR="00777A99" w:rsidRPr="00501ACE" w:rsidRDefault="00777A99" w:rsidP="00777A99">
            <w:pPr>
              <w:jc w:val="right"/>
              <w:rPr>
                <w:rFonts w:ascii="Gill Sans MT" w:hAnsi="Gill Sans MT" w:cs="Arial"/>
                <w:sz w:val="20"/>
                <w:szCs w:val="20"/>
                <w:lang w:eastAsia="en-IE"/>
              </w:rPr>
            </w:pPr>
            <w:r w:rsidRPr="00501ACE">
              <w:rPr>
                <w:rFonts w:ascii="Gill Sans MT" w:hAnsi="Gill Sans MT" w:cs="Arial"/>
                <w:sz w:val="20"/>
                <w:szCs w:val="20"/>
                <w:lang w:eastAsia="en-IE"/>
              </w:rPr>
              <w:t>47.2%</w:t>
            </w:r>
          </w:p>
        </w:tc>
      </w:tr>
      <w:tr w:rsidR="00777A99" w:rsidRPr="00501ACE" w14:paraId="156F3DA6" w14:textId="77777777" w:rsidTr="00A87E1B">
        <w:trPr>
          <w:trHeight w:val="255"/>
        </w:trPr>
        <w:tc>
          <w:tcPr>
            <w:tcW w:w="5228" w:type="dxa"/>
            <w:noWrap/>
            <w:hideMark/>
          </w:tcPr>
          <w:p w14:paraId="1A85C62A" w14:textId="77777777" w:rsidR="00777A99" w:rsidRPr="00501ACE" w:rsidRDefault="00777A99" w:rsidP="00777A99">
            <w:pPr>
              <w:rPr>
                <w:rFonts w:ascii="Gill Sans MT" w:hAnsi="Gill Sans MT" w:cs="Arial"/>
                <w:sz w:val="20"/>
                <w:szCs w:val="20"/>
                <w:lang w:eastAsia="en-IE"/>
              </w:rPr>
            </w:pPr>
            <w:r w:rsidRPr="00501ACE">
              <w:rPr>
                <w:rFonts w:ascii="Gill Sans MT" w:hAnsi="Gill Sans MT" w:cs="Arial"/>
                <w:sz w:val="20"/>
                <w:szCs w:val="20"/>
                <w:lang w:eastAsia="en-IE"/>
              </w:rPr>
              <w:t xml:space="preserve">Health Insurance Authority </w:t>
            </w:r>
          </w:p>
        </w:tc>
        <w:tc>
          <w:tcPr>
            <w:tcW w:w="5228" w:type="dxa"/>
            <w:noWrap/>
            <w:hideMark/>
          </w:tcPr>
          <w:p w14:paraId="190FFD25" w14:textId="77777777" w:rsidR="00777A99" w:rsidRPr="00501ACE" w:rsidRDefault="00777A99" w:rsidP="00777A99">
            <w:pPr>
              <w:jc w:val="right"/>
              <w:rPr>
                <w:rFonts w:ascii="Gill Sans MT" w:hAnsi="Gill Sans MT" w:cs="Arial"/>
                <w:sz w:val="20"/>
                <w:szCs w:val="20"/>
                <w:lang w:eastAsia="en-IE"/>
              </w:rPr>
            </w:pPr>
            <w:r w:rsidRPr="00501ACE">
              <w:rPr>
                <w:rFonts w:ascii="Gill Sans MT" w:hAnsi="Gill Sans MT" w:cs="Arial"/>
                <w:sz w:val="20"/>
                <w:szCs w:val="20"/>
                <w:lang w:eastAsia="en-IE"/>
              </w:rPr>
              <w:t>100.0%</w:t>
            </w:r>
          </w:p>
        </w:tc>
      </w:tr>
      <w:tr w:rsidR="00777A99" w:rsidRPr="00501ACE" w14:paraId="3FAC75FE" w14:textId="77777777" w:rsidTr="00A87E1B">
        <w:trPr>
          <w:trHeight w:val="255"/>
        </w:trPr>
        <w:tc>
          <w:tcPr>
            <w:tcW w:w="5228" w:type="dxa"/>
            <w:noWrap/>
            <w:hideMark/>
          </w:tcPr>
          <w:p w14:paraId="679CCE89" w14:textId="77777777" w:rsidR="00777A99" w:rsidRPr="00501ACE" w:rsidRDefault="00777A99" w:rsidP="00777A99">
            <w:pPr>
              <w:rPr>
                <w:rFonts w:ascii="Gill Sans MT" w:hAnsi="Gill Sans MT" w:cs="Arial"/>
                <w:sz w:val="20"/>
                <w:szCs w:val="20"/>
                <w:lang w:eastAsia="en-IE"/>
              </w:rPr>
            </w:pPr>
            <w:r w:rsidRPr="00501ACE">
              <w:rPr>
                <w:rFonts w:ascii="Gill Sans MT" w:hAnsi="Gill Sans MT" w:cs="Arial"/>
                <w:sz w:val="20"/>
                <w:szCs w:val="20"/>
                <w:lang w:eastAsia="en-IE"/>
              </w:rPr>
              <w:t>Heritage Council</w:t>
            </w:r>
          </w:p>
        </w:tc>
        <w:tc>
          <w:tcPr>
            <w:tcW w:w="5228" w:type="dxa"/>
            <w:noWrap/>
            <w:hideMark/>
          </w:tcPr>
          <w:p w14:paraId="05AC57AF" w14:textId="77777777" w:rsidR="00777A99" w:rsidRPr="00501ACE" w:rsidRDefault="00777A99" w:rsidP="00777A99">
            <w:pPr>
              <w:jc w:val="right"/>
              <w:rPr>
                <w:rFonts w:ascii="Gill Sans MT" w:hAnsi="Gill Sans MT" w:cs="Arial"/>
                <w:sz w:val="20"/>
                <w:szCs w:val="20"/>
                <w:lang w:eastAsia="en-IE"/>
              </w:rPr>
            </w:pPr>
            <w:r w:rsidRPr="00501ACE">
              <w:rPr>
                <w:rFonts w:ascii="Gill Sans MT" w:hAnsi="Gill Sans MT" w:cs="Arial"/>
                <w:sz w:val="20"/>
                <w:szCs w:val="20"/>
                <w:lang w:eastAsia="en-IE"/>
              </w:rPr>
              <w:t>100.0%</w:t>
            </w:r>
          </w:p>
        </w:tc>
      </w:tr>
      <w:tr w:rsidR="00777A99" w:rsidRPr="00501ACE" w14:paraId="02B58AFE" w14:textId="77777777" w:rsidTr="00A87E1B">
        <w:trPr>
          <w:trHeight w:val="255"/>
        </w:trPr>
        <w:tc>
          <w:tcPr>
            <w:tcW w:w="5228" w:type="dxa"/>
            <w:noWrap/>
            <w:hideMark/>
          </w:tcPr>
          <w:p w14:paraId="56376B90" w14:textId="77777777" w:rsidR="00777A99" w:rsidRPr="00501ACE" w:rsidRDefault="00777A99" w:rsidP="00777A99">
            <w:pPr>
              <w:rPr>
                <w:rFonts w:ascii="Gill Sans MT" w:hAnsi="Gill Sans MT" w:cs="Arial"/>
                <w:sz w:val="20"/>
                <w:szCs w:val="20"/>
                <w:lang w:eastAsia="en-IE"/>
              </w:rPr>
            </w:pPr>
            <w:r w:rsidRPr="00501ACE">
              <w:rPr>
                <w:rFonts w:ascii="Gill Sans MT" w:hAnsi="Gill Sans MT" w:cs="Arial"/>
                <w:sz w:val="20"/>
                <w:szCs w:val="20"/>
                <w:lang w:eastAsia="en-IE"/>
              </w:rPr>
              <w:t xml:space="preserve">Houses of the </w:t>
            </w:r>
            <w:proofErr w:type="spellStart"/>
            <w:r w:rsidRPr="00501ACE">
              <w:rPr>
                <w:rFonts w:ascii="Gill Sans MT" w:hAnsi="Gill Sans MT" w:cs="Arial"/>
                <w:sz w:val="20"/>
                <w:szCs w:val="20"/>
                <w:lang w:eastAsia="en-IE"/>
              </w:rPr>
              <w:t>Oireachtas</w:t>
            </w:r>
            <w:proofErr w:type="spellEnd"/>
          </w:p>
        </w:tc>
        <w:tc>
          <w:tcPr>
            <w:tcW w:w="5228" w:type="dxa"/>
            <w:noWrap/>
            <w:hideMark/>
          </w:tcPr>
          <w:p w14:paraId="2726486F" w14:textId="77777777" w:rsidR="00777A99" w:rsidRPr="00501ACE" w:rsidRDefault="00777A99" w:rsidP="00777A99">
            <w:pPr>
              <w:jc w:val="right"/>
              <w:rPr>
                <w:rFonts w:ascii="Gill Sans MT" w:hAnsi="Gill Sans MT" w:cs="Arial"/>
                <w:sz w:val="20"/>
                <w:szCs w:val="20"/>
                <w:lang w:eastAsia="en-IE"/>
              </w:rPr>
            </w:pPr>
            <w:r w:rsidRPr="00501ACE">
              <w:rPr>
                <w:rFonts w:ascii="Gill Sans MT" w:hAnsi="Gill Sans MT" w:cs="Arial"/>
                <w:sz w:val="20"/>
                <w:szCs w:val="20"/>
                <w:lang w:eastAsia="en-IE"/>
              </w:rPr>
              <w:t>4.6%</w:t>
            </w:r>
          </w:p>
        </w:tc>
      </w:tr>
      <w:tr w:rsidR="00777A99" w:rsidRPr="00501ACE" w14:paraId="3E6F1349" w14:textId="77777777" w:rsidTr="00A87E1B">
        <w:trPr>
          <w:trHeight w:val="255"/>
        </w:trPr>
        <w:tc>
          <w:tcPr>
            <w:tcW w:w="5228" w:type="dxa"/>
            <w:noWrap/>
            <w:hideMark/>
          </w:tcPr>
          <w:p w14:paraId="09A1DC63" w14:textId="77777777" w:rsidR="00777A99" w:rsidRPr="00501ACE" w:rsidRDefault="00777A99" w:rsidP="00777A99">
            <w:pPr>
              <w:rPr>
                <w:rFonts w:ascii="Gill Sans MT" w:hAnsi="Gill Sans MT" w:cs="Arial"/>
                <w:sz w:val="20"/>
                <w:szCs w:val="20"/>
                <w:lang w:eastAsia="en-IE"/>
              </w:rPr>
            </w:pPr>
            <w:r w:rsidRPr="00501ACE">
              <w:rPr>
                <w:rFonts w:ascii="Gill Sans MT" w:hAnsi="Gill Sans MT" w:cs="Arial"/>
                <w:sz w:val="20"/>
                <w:szCs w:val="20"/>
                <w:lang w:eastAsia="en-IE"/>
              </w:rPr>
              <w:t>Housing Finance Agency</w:t>
            </w:r>
          </w:p>
        </w:tc>
        <w:tc>
          <w:tcPr>
            <w:tcW w:w="5228" w:type="dxa"/>
            <w:noWrap/>
            <w:hideMark/>
          </w:tcPr>
          <w:p w14:paraId="21907898" w14:textId="77777777" w:rsidR="00777A99" w:rsidRPr="00501ACE" w:rsidRDefault="00777A99" w:rsidP="00777A99">
            <w:pPr>
              <w:jc w:val="right"/>
              <w:rPr>
                <w:rFonts w:ascii="Gill Sans MT" w:hAnsi="Gill Sans MT" w:cs="Arial"/>
                <w:sz w:val="20"/>
                <w:szCs w:val="20"/>
                <w:lang w:eastAsia="en-IE"/>
              </w:rPr>
            </w:pPr>
            <w:r w:rsidRPr="00501ACE">
              <w:rPr>
                <w:rFonts w:ascii="Gill Sans MT" w:hAnsi="Gill Sans MT" w:cs="Arial"/>
                <w:sz w:val="20"/>
                <w:szCs w:val="20"/>
                <w:lang w:eastAsia="en-IE"/>
              </w:rPr>
              <w:t>100.0%</w:t>
            </w:r>
          </w:p>
        </w:tc>
      </w:tr>
      <w:tr w:rsidR="00777A99" w:rsidRPr="00501ACE" w14:paraId="6D6CDDD8" w14:textId="77777777" w:rsidTr="00A87E1B">
        <w:trPr>
          <w:trHeight w:val="255"/>
        </w:trPr>
        <w:tc>
          <w:tcPr>
            <w:tcW w:w="5228" w:type="dxa"/>
            <w:noWrap/>
            <w:hideMark/>
          </w:tcPr>
          <w:p w14:paraId="4643AB54" w14:textId="77777777" w:rsidR="00777A99" w:rsidRPr="00501ACE" w:rsidRDefault="00777A99" w:rsidP="00777A99">
            <w:pPr>
              <w:rPr>
                <w:rFonts w:ascii="Gill Sans MT" w:hAnsi="Gill Sans MT" w:cs="Arial"/>
                <w:sz w:val="20"/>
                <w:szCs w:val="20"/>
                <w:lang w:eastAsia="en-IE"/>
              </w:rPr>
            </w:pPr>
            <w:r w:rsidRPr="00501ACE">
              <w:rPr>
                <w:rFonts w:ascii="Gill Sans MT" w:hAnsi="Gill Sans MT" w:cs="Arial"/>
                <w:sz w:val="20"/>
                <w:szCs w:val="20"/>
                <w:lang w:eastAsia="en-IE"/>
              </w:rPr>
              <w:t>Insolvency Service of Ireland</w:t>
            </w:r>
          </w:p>
        </w:tc>
        <w:tc>
          <w:tcPr>
            <w:tcW w:w="5228" w:type="dxa"/>
            <w:noWrap/>
            <w:hideMark/>
          </w:tcPr>
          <w:p w14:paraId="2D10828B" w14:textId="77777777" w:rsidR="00777A99" w:rsidRPr="00501ACE" w:rsidRDefault="00777A99" w:rsidP="00777A99">
            <w:pPr>
              <w:jc w:val="right"/>
              <w:rPr>
                <w:rFonts w:ascii="Gill Sans MT" w:hAnsi="Gill Sans MT" w:cs="Arial"/>
                <w:sz w:val="20"/>
                <w:szCs w:val="20"/>
                <w:lang w:eastAsia="en-IE"/>
              </w:rPr>
            </w:pPr>
            <w:r w:rsidRPr="00501ACE">
              <w:rPr>
                <w:rFonts w:ascii="Gill Sans MT" w:hAnsi="Gill Sans MT" w:cs="Arial"/>
                <w:sz w:val="20"/>
                <w:szCs w:val="20"/>
                <w:lang w:eastAsia="en-IE"/>
              </w:rPr>
              <w:t>24.7%</w:t>
            </w:r>
          </w:p>
        </w:tc>
      </w:tr>
      <w:tr w:rsidR="00777A99" w:rsidRPr="00501ACE" w14:paraId="47FCD8A2" w14:textId="77777777" w:rsidTr="00A87E1B">
        <w:trPr>
          <w:trHeight w:val="255"/>
        </w:trPr>
        <w:tc>
          <w:tcPr>
            <w:tcW w:w="5228" w:type="dxa"/>
            <w:noWrap/>
            <w:hideMark/>
          </w:tcPr>
          <w:p w14:paraId="04878F06" w14:textId="77777777" w:rsidR="00777A99" w:rsidRPr="00501ACE" w:rsidRDefault="00777A99" w:rsidP="00777A99">
            <w:pPr>
              <w:rPr>
                <w:rFonts w:ascii="Gill Sans MT" w:hAnsi="Gill Sans MT" w:cs="Arial"/>
                <w:sz w:val="20"/>
                <w:szCs w:val="20"/>
                <w:lang w:eastAsia="en-IE"/>
              </w:rPr>
            </w:pPr>
            <w:r w:rsidRPr="00501ACE">
              <w:rPr>
                <w:rFonts w:ascii="Gill Sans MT" w:hAnsi="Gill Sans MT" w:cs="Arial"/>
                <w:sz w:val="20"/>
                <w:szCs w:val="20"/>
                <w:lang w:eastAsia="en-IE"/>
              </w:rPr>
              <w:t>Institute of Public Health</w:t>
            </w:r>
          </w:p>
        </w:tc>
        <w:tc>
          <w:tcPr>
            <w:tcW w:w="5228" w:type="dxa"/>
            <w:noWrap/>
            <w:hideMark/>
          </w:tcPr>
          <w:p w14:paraId="5F868DDA" w14:textId="77777777" w:rsidR="00777A99" w:rsidRPr="00501ACE" w:rsidRDefault="00777A99" w:rsidP="00777A99">
            <w:pPr>
              <w:jc w:val="right"/>
              <w:rPr>
                <w:rFonts w:ascii="Gill Sans MT" w:hAnsi="Gill Sans MT" w:cs="Arial"/>
                <w:sz w:val="20"/>
                <w:szCs w:val="20"/>
                <w:lang w:eastAsia="en-IE"/>
              </w:rPr>
            </w:pPr>
            <w:r w:rsidRPr="00501ACE">
              <w:rPr>
                <w:rFonts w:ascii="Gill Sans MT" w:hAnsi="Gill Sans MT" w:cs="Arial"/>
                <w:sz w:val="20"/>
                <w:szCs w:val="20"/>
                <w:lang w:eastAsia="en-IE"/>
              </w:rPr>
              <w:t>100.0%</w:t>
            </w:r>
          </w:p>
        </w:tc>
      </w:tr>
      <w:tr w:rsidR="00777A99" w:rsidRPr="00501ACE" w14:paraId="52D231C2" w14:textId="77777777" w:rsidTr="00A87E1B">
        <w:trPr>
          <w:trHeight w:val="255"/>
        </w:trPr>
        <w:tc>
          <w:tcPr>
            <w:tcW w:w="5228" w:type="dxa"/>
            <w:noWrap/>
            <w:hideMark/>
          </w:tcPr>
          <w:p w14:paraId="4A0FA308" w14:textId="77777777" w:rsidR="00777A99" w:rsidRPr="00501ACE" w:rsidRDefault="00777A99" w:rsidP="00777A99">
            <w:pPr>
              <w:rPr>
                <w:rFonts w:ascii="Gill Sans MT" w:hAnsi="Gill Sans MT" w:cs="Arial"/>
                <w:sz w:val="20"/>
                <w:szCs w:val="20"/>
                <w:lang w:eastAsia="en-IE"/>
              </w:rPr>
            </w:pPr>
            <w:r w:rsidRPr="00501ACE">
              <w:rPr>
                <w:rFonts w:ascii="Gill Sans MT" w:hAnsi="Gill Sans MT" w:cs="Arial"/>
                <w:sz w:val="20"/>
                <w:szCs w:val="20"/>
                <w:lang w:eastAsia="en-IE"/>
              </w:rPr>
              <w:t>International Protection Appeals Tribunal</w:t>
            </w:r>
          </w:p>
        </w:tc>
        <w:tc>
          <w:tcPr>
            <w:tcW w:w="5228" w:type="dxa"/>
            <w:noWrap/>
            <w:hideMark/>
          </w:tcPr>
          <w:p w14:paraId="54EE3E20" w14:textId="77777777" w:rsidR="00777A99" w:rsidRPr="00501ACE" w:rsidRDefault="00777A99" w:rsidP="00777A99">
            <w:pPr>
              <w:jc w:val="right"/>
              <w:rPr>
                <w:rFonts w:ascii="Gill Sans MT" w:hAnsi="Gill Sans MT" w:cs="Arial"/>
                <w:sz w:val="20"/>
                <w:szCs w:val="20"/>
                <w:lang w:eastAsia="en-IE"/>
              </w:rPr>
            </w:pPr>
            <w:r w:rsidRPr="00501ACE">
              <w:rPr>
                <w:rFonts w:ascii="Gill Sans MT" w:hAnsi="Gill Sans MT" w:cs="Arial"/>
                <w:sz w:val="20"/>
                <w:szCs w:val="20"/>
                <w:lang w:eastAsia="en-IE"/>
              </w:rPr>
              <w:t>45.2%</w:t>
            </w:r>
          </w:p>
        </w:tc>
      </w:tr>
      <w:tr w:rsidR="00777A99" w:rsidRPr="00501ACE" w14:paraId="225C5DF5" w14:textId="77777777" w:rsidTr="00A87E1B">
        <w:trPr>
          <w:trHeight w:val="255"/>
        </w:trPr>
        <w:tc>
          <w:tcPr>
            <w:tcW w:w="5228" w:type="dxa"/>
            <w:noWrap/>
            <w:hideMark/>
          </w:tcPr>
          <w:p w14:paraId="64CBBB09" w14:textId="77777777" w:rsidR="00777A99" w:rsidRPr="00501ACE" w:rsidRDefault="00777A99" w:rsidP="00777A99">
            <w:pPr>
              <w:rPr>
                <w:rFonts w:ascii="Gill Sans MT" w:hAnsi="Gill Sans MT" w:cs="Arial"/>
                <w:sz w:val="20"/>
                <w:szCs w:val="20"/>
                <w:lang w:eastAsia="en-IE"/>
              </w:rPr>
            </w:pPr>
            <w:r w:rsidRPr="00501ACE">
              <w:rPr>
                <w:rFonts w:ascii="Gill Sans MT" w:hAnsi="Gill Sans MT" w:cs="Arial"/>
                <w:sz w:val="20"/>
                <w:szCs w:val="20"/>
                <w:lang w:eastAsia="en-IE"/>
              </w:rPr>
              <w:t>International Protection Office</w:t>
            </w:r>
          </w:p>
        </w:tc>
        <w:tc>
          <w:tcPr>
            <w:tcW w:w="5228" w:type="dxa"/>
            <w:noWrap/>
            <w:hideMark/>
          </w:tcPr>
          <w:p w14:paraId="76D3471F" w14:textId="77777777" w:rsidR="00777A99" w:rsidRPr="00501ACE" w:rsidRDefault="00777A99" w:rsidP="00777A99">
            <w:pPr>
              <w:jc w:val="right"/>
              <w:rPr>
                <w:rFonts w:ascii="Gill Sans MT" w:hAnsi="Gill Sans MT" w:cs="Arial"/>
                <w:sz w:val="20"/>
                <w:szCs w:val="20"/>
                <w:lang w:eastAsia="en-IE"/>
              </w:rPr>
            </w:pPr>
            <w:r w:rsidRPr="00501ACE">
              <w:rPr>
                <w:rFonts w:ascii="Gill Sans MT" w:hAnsi="Gill Sans MT" w:cs="Arial"/>
                <w:sz w:val="20"/>
                <w:szCs w:val="20"/>
                <w:lang w:eastAsia="en-IE"/>
              </w:rPr>
              <w:t>53.2%</w:t>
            </w:r>
          </w:p>
        </w:tc>
      </w:tr>
      <w:tr w:rsidR="00777A99" w:rsidRPr="00501ACE" w14:paraId="514C03D7" w14:textId="77777777" w:rsidTr="00A87E1B">
        <w:trPr>
          <w:trHeight w:val="255"/>
        </w:trPr>
        <w:tc>
          <w:tcPr>
            <w:tcW w:w="5228" w:type="dxa"/>
            <w:noWrap/>
            <w:hideMark/>
          </w:tcPr>
          <w:p w14:paraId="4C8D56D8" w14:textId="77777777" w:rsidR="00777A99" w:rsidRPr="00501ACE" w:rsidRDefault="00777A99" w:rsidP="00777A99">
            <w:pPr>
              <w:rPr>
                <w:rFonts w:ascii="Gill Sans MT" w:hAnsi="Gill Sans MT" w:cs="Arial"/>
                <w:sz w:val="20"/>
                <w:szCs w:val="20"/>
                <w:lang w:eastAsia="en-IE"/>
              </w:rPr>
            </w:pPr>
            <w:proofErr w:type="spellStart"/>
            <w:r w:rsidRPr="00501ACE">
              <w:rPr>
                <w:rFonts w:ascii="Gill Sans MT" w:hAnsi="Gill Sans MT" w:cs="Arial"/>
                <w:sz w:val="20"/>
                <w:szCs w:val="20"/>
                <w:lang w:eastAsia="en-IE"/>
              </w:rPr>
              <w:t>InterTrade</w:t>
            </w:r>
            <w:proofErr w:type="spellEnd"/>
            <w:r w:rsidRPr="00501ACE">
              <w:rPr>
                <w:rFonts w:ascii="Gill Sans MT" w:hAnsi="Gill Sans MT" w:cs="Arial"/>
                <w:sz w:val="20"/>
                <w:szCs w:val="20"/>
                <w:lang w:eastAsia="en-IE"/>
              </w:rPr>
              <w:t xml:space="preserve"> Ireland</w:t>
            </w:r>
          </w:p>
        </w:tc>
        <w:tc>
          <w:tcPr>
            <w:tcW w:w="5228" w:type="dxa"/>
            <w:noWrap/>
            <w:hideMark/>
          </w:tcPr>
          <w:p w14:paraId="65498A50" w14:textId="77777777" w:rsidR="00777A99" w:rsidRPr="00501ACE" w:rsidRDefault="00777A99" w:rsidP="00777A99">
            <w:pPr>
              <w:jc w:val="right"/>
              <w:rPr>
                <w:rFonts w:ascii="Gill Sans MT" w:hAnsi="Gill Sans MT" w:cs="Arial"/>
                <w:sz w:val="20"/>
                <w:szCs w:val="20"/>
                <w:lang w:eastAsia="en-IE"/>
              </w:rPr>
            </w:pPr>
            <w:r w:rsidRPr="00501ACE">
              <w:rPr>
                <w:rFonts w:ascii="Gill Sans MT" w:hAnsi="Gill Sans MT" w:cs="Arial"/>
                <w:sz w:val="20"/>
                <w:szCs w:val="20"/>
                <w:lang w:eastAsia="en-IE"/>
              </w:rPr>
              <w:t>2.3%</w:t>
            </w:r>
          </w:p>
        </w:tc>
      </w:tr>
      <w:tr w:rsidR="00777A99" w:rsidRPr="00501ACE" w14:paraId="23084DCB" w14:textId="77777777" w:rsidTr="00A87E1B">
        <w:trPr>
          <w:trHeight w:val="255"/>
        </w:trPr>
        <w:tc>
          <w:tcPr>
            <w:tcW w:w="5228" w:type="dxa"/>
            <w:noWrap/>
            <w:hideMark/>
          </w:tcPr>
          <w:p w14:paraId="6C3C34B5" w14:textId="77777777" w:rsidR="00777A99" w:rsidRPr="00501ACE" w:rsidRDefault="00777A99" w:rsidP="00777A99">
            <w:pPr>
              <w:rPr>
                <w:rFonts w:ascii="Gill Sans MT" w:hAnsi="Gill Sans MT" w:cs="Arial"/>
                <w:sz w:val="20"/>
                <w:szCs w:val="20"/>
                <w:lang w:eastAsia="en-IE"/>
              </w:rPr>
            </w:pPr>
            <w:r w:rsidRPr="00501ACE">
              <w:rPr>
                <w:rFonts w:ascii="Gill Sans MT" w:hAnsi="Gill Sans MT" w:cs="Arial"/>
                <w:sz w:val="20"/>
                <w:szCs w:val="20"/>
                <w:lang w:eastAsia="en-IE"/>
              </w:rPr>
              <w:t xml:space="preserve">Irish Blood Transfusion Service </w:t>
            </w:r>
          </w:p>
        </w:tc>
        <w:tc>
          <w:tcPr>
            <w:tcW w:w="5228" w:type="dxa"/>
            <w:noWrap/>
            <w:hideMark/>
          </w:tcPr>
          <w:p w14:paraId="5CBEE948" w14:textId="77777777" w:rsidR="00777A99" w:rsidRPr="00501ACE" w:rsidRDefault="00777A99" w:rsidP="00777A99">
            <w:pPr>
              <w:jc w:val="right"/>
              <w:rPr>
                <w:rFonts w:ascii="Gill Sans MT" w:hAnsi="Gill Sans MT" w:cs="Arial"/>
                <w:sz w:val="20"/>
                <w:szCs w:val="20"/>
                <w:lang w:eastAsia="en-IE"/>
              </w:rPr>
            </w:pPr>
            <w:r w:rsidRPr="00501ACE">
              <w:rPr>
                <w:rFonts w:ascii="Gill Sans MT" w:hAnsi="Gill Sans MT" w:cs="Arial"/>
                <w:sz w:val="20"/>
                <w:szCs w:val="20"/>
                <w:lang w:eastAsia="en-IE"/>
              </w:rPr>
              <w:t>3.3%</w:t>
            </w:r>
          </w:p>
        </w:tc>
      </w:tr>
      <w:tr w:rsidR="00777A99" w:rsidRPr="00501ACE" w14:paraId="6F9EED8E" w14:textId="77777777" w:rsidTr="00A87E1B">
        <w:trPr>
          <w:trHeight w:val="255"/>
        </w:trPr>
        <w:tc>
          <w:tcPr>
            <w:tcW w:w="5228" w:type="dxa"/>
            <w:noWrap/>
            <w:hideMark/>
          </w:tcPr>
          <w:p w14:paraId="109D2809" w14:textId="77777777" w:rsidR="00777A99" w:rsidRPr="00501ACE" w:rsidRDefault="00777A99" w:rsidP="00777A99">
            <w:pPr>
              <w:rPr>
                <w:rFonts w:ascii="Gill Sans MT" w:hAnsi="Gill Sans MT" w:cs="Arial"/>
                <w:sz w:val="20"/>
                <w:szCs w:val="20"/>
                <w:lang w:eastAsia="en-IE"/>
              </w:rPr>
            </w:pPr>
            <w:r w:rsidRPr="00501ACE">
              <w:rPr>
                <w:rFonts w:ascii="Gill Sans MT" w:hAnsi="Gill Sans MT" w:cs="Arial"/>
                <w:sz w:val="20"/>
                <w:szCs w:val="20"/>
                <w:lang w:eastAsia="en-IE"/>
              </w:rPr>
              <w:t>Irish Film Classification Office</w:t>
            </w:r>
          </w:p>
        </w:tc>
        <w:tc>
          <w:tcPr>
            <w:tcW w:w="5228" w:type="dxa"/>
            <w:noWrap/>
            <w:hideMark/>
          </w:tcPr>
          <w:p w14:paraId="78159917" w14:textId="77777777" w:rsidR="00777A99" w:rsidRPr="00501ACE" w:rsidRDefault="00777A99" w:rsidP="00777A99">
            <w:pPr>
              <w:jc w:val="right"/>
              <w:rPr>
                <w:rFonts w:ascii="Gill Sans MT" w:hAnsi="Gill Sans MT" w:cs="Arial"/>
                <w:sz w:val="20"/>
                <w:szCs w:val="20"/>
                <w:lang w:eastAsia="en-IE"/>
              </w:rPr>
            </w:pPr>
            <w:r w:rsidRPr="00501ACE">
              <w:rPr>
                <w:rFonts w:ascii="Gill Sans MT" w:hAnsi="Gill Sans MT" w:cs="Arial"/>
                <w:sz w:val="20"/>
                <w:szCs w:val="20"/>
                <w:lang w:eastAsia="en-IE"/>
              </w:rPr>
              <w:t>57.1%</w:t>
            </w:r>
          </w:p>
        </w:tc>
      </w:tr>
      <w:tr w:rsidR="00777A99" w:rsidRPr="00501ACE" w14:paraId="389F42E8" w14:textId="77777777" w:rsidTr="00A87E1B">
        <w:trPr>
          <w:trHeight w:val="255"/>
        </w:trPr>
        <w:tc>
          <w:tcPr>
            <w:tcW w:w="5228" w:type="dxa"/>
            <w:noWrap/>
            <w:hideMark/>
          </w:tcPr>
          <w:p w14:paraId="3F0C577F" w14:textId="77777777" w:rsidR="00777A99" w:rsidRPr="00501ACE" w:rsidRDefault="00777A99" w:rsidP="00777A99">
            <w:pPr>
              <w:rPr>
                <w:rFonts w:ascii="Gill Sans MT" w:hAnsi="Gill Sans MT" w:cs="Arial"/>
                <w:sz w:val="20"/>
                <w:szCs w:val="20"/>
                <w:lang w:eastAsia="en-IE"/>
              </w:rPr>
            </w:pPr>
            <w:r w:rsidRPr="00501ACE">
              <w:rPr>
                <w:rFonts w:ascii="Gill Sans MT" w:hAnsi="Gill Sans MT" w:cs="Arial"/>
                <w:sz w:val="20"/>
                <w:szCs w:val="20"/>
                <w:lang w:eastAsia="en-IE"/>
              </w:rPr>
              <w:t>Irish Human Rights and Equality Commission</w:t>
            </w:r>
          </w:p>
        </w:tc>
        <w:tc>
          <w:tcPr>
            <w:tcW w:w="5228" w:type="dxa"/>
            <w:noWrap/>
            <w:hideMark/>
          </w:tcPr>
          <w:p w14:paraId="5785872A" w14:textId="77777777" w:rsidR="00777A99" w:rsidRPr="00501ACE" w:rsidRDefault="00777A99" w:rsidP="00777A99">
            <w:pPr>
              <w:jc w:val="right"/>
              <w:rPr>
                <w:rFonts w:ascii="Gill Sans MT" w:hAnsi="Gill Sans MT" w:cs="Arial"/>
                <w:sz w:val="20"/>
                <w:szCs w:val="20"/>
                <w:lang w:eastAsia="en-IE"/>
              </w:rPr>
            </w:pPr>
            <w:r w:rsidRPr="00501ACE">
              <w:rPr>
                <w:rFonts w:ascii="Gill Sans MT" w:hAnsi="Gill Sans MT" w:cs="Arial"/>
                <w:sz w:val="20"/>
                <w:szCs w:val="20"/>
                <w:lang w:eastAsia="en-IE"/>
              </w:rPr>
              <w:t>68.9%</w:t>
            </w:r>
          </w:p>
        </w:tc>
      </w:tr>
      <w:tr w:rsidR="00777A99" w:rsidRPr="00501ACE" w14:paraId="5B4A56FB" w14:textId="77777777" w:rsidTr="00A87E1B">
        <w:trPr>
          <w:trHeight w:val="255"/>
        </w:trPr>
        <w:tc>
          <w:tcPr>
            <w:tcW w:w="5228" w:type="dxa"/>
            <w:noWrap/>
            <w:hideMark/>
          </w:tcPr>
          <w:p w14:paraId="50D6804B" w14:textId="77777777" w:rsidR="00777A99" w:rsidRPr="00501ACE" w:rsidRDefault="00777A99" w:rsidP="00777A99">
            <w:pPr>
              <w:rPr>
                <w:rFonts w:ascii="Gill Sans MT" w:hAnsi="Gill Sans MT" w:cs="Arial"/>
                <w:sz w:val="20"/>
                <w:szCs w:val="20"/>
                <w:lang w:eastAsia="en-IE"/>
              </w:rPr>
            </w:pPr>
            <w:r w:rsidRPr="00501ACE">
              <w:rPr>
                <w:rFonts w:ascii="Gill Sans MT" w:hAnsi="Gill Sans MT" w:cs="Arial"/>
                <w:sz w:val="20"/>
                <w:szCs w:val="20"/>
                <w:lang w:eastAsia="en-IE"/>
              </w:rPr>
              <w:t>Irish Museum of Modern Art (IMMA)</w:t>
            </w:r>
          </w:p>
        </w:tc>
        <w:tc>
          <w:tcPr>
            <w:tcW w:w="5228" w:type="dxa"/>
            <w:noWrap/>
            <w:hideMark/>
          </w:tcPr>
          <w:p w14:paraId="5004980F" w14:textId="77777777" w:rsidR="00777A99" w:rsidRPr="00501ACE" w:rsidRDefault="00777A99" w:rsidP="00777A99">
            <w:pPr>
              <w:jc w:val="right"/>
              <w:rPr>
                <w:rFonts w:ascii="Gill Sans MT" w:hAnsi="Gill Sans MT" w:cs="Arial"/>
                <w:sz w:val="20"/>
                <w:szCs w:val="20"/>
                <w:lang w:eastAsia="en-IE"/>
              </w:rPr>
            </w:pPr>
            <w:r w:rsidRPr="00501ACE">
              <w:rPr>
                <w:rFonts w:ascii="Gill Sans MT" w:hAnsi="Gill Sans MT" w:cs="Arial"/>
                <w:sz w:val="20"/>
                <w:szCs w:val="20"/>
                <w:lang w:eastAsia="en-IE"/>
              </w:rPr>
              <w:t>48.6%</w:t>
            </w:r>
          </w:p>
        </w:tc>
      </w:tr>
      <w:tr w:rsidR="00777A99" w:rsidRPr="00501ACE" w14:paraId="20C87175" w14:textId="77777777" w:rsidTr="00A87E1B">
        <w:trPr>
          <w:trHeight w:val="255"/>
        </w:trPr>
        <w:tc>
          <w:tcPr>
            <w:tcW w:w="5228" w:type="dxa"/>
            <w:noWrap/>
            <w:hideMark/>
          </w:tcPr>
          <w:p w14:paraId="4DF7CBBA" w14:textId="77777777" w:rsidR="00777A99" w:rsidRPr="00501ACE" w:rsidRDefault="00777A99" w:rsidP="00777A99">
            <w:pPr>
              <w:rPr>
                <w:rFonts w:ascii="Gill Sans MT" w:hAnsi="Gill Sans MT" w:cs="Arial"/>
                <w:sz w:val="20"/>
                <w:szCs w:val="20"/>
                <w:lang w:eastAsia="en-IE"/>
              </w:rPr>
            </w:pPr>
            <w:r w:rsidRPr="00501ACE">
              <w:rPr>
                <w:rFonts w:ascii="Gill Sans MT" w:hAnsi="Gill Sans MT" w:cs="Arial"/>
                <w:sz w:val="20"/>
                <w:szCs w:val="20"/>
                <w:lang w:eastAsia="en-IE"/>
              </w:rPr>
              <w:t>IT Blanchardstown</w:t>
            </w:r>
          </w:p>
        </w:tc>
        <w:tc>
          <w:tcPr>
            <w:tcW w:w="5228" w:type="dxa"/>
            <w:noWrap/>
            <w:hideMark/>
          </w:tcPr>
          <w:p w14:paraId="364F71AB" w14:textId="77777777" w:rsidR="00777A99" w:rsidRPr="00501ACE" w:rsidRDefault="00777A99" w:rsidP="00777A99">
            <w:pPr>
              <w:jc w:val="right"/>
              <w:rPr>
                <w:rFonts w:ascii="Gill Sans MT" w:hAnsi="Gill Sans MT" w:cs="Arial"/>
                <w:sz w:val="20"/>
                <w:szCs w:val="20"/>
                <w:lang w:eastAsia="en-IE"/>
              </w:rPr>
            </w:pPr>
            <w:r w:rsidRPr="00501ACE">
              <w:rPr>
                <w:rFonts w:ascii="Gill Sans MT" w:hAnsi="Gill Sans MT" w:cs="Arial"/>
                <w:sz w:val="20"/>
                <w:szCs w:val="20"/>
                <w:lang w:eastAsia="en-IE"/>
              </w:rPr>
              <w:t>21.8%</w:t>
            </w:r>
          </w:p>
        </w:tc>
      </w:tr>
      <w:tr w:rsidR="00777A99" w:rsidRPr="00501ACE" w14:paraId="35BC2436" w14:textId="77777777" w:rsidTr="00A87E1B">
        <w:trPr>
          <w:trHeight w:val="255"/>
        </w:trPr>
        <w:tc>
          <w:tcPr>
            <w:tcW w:w="5228" w:type="dxa"/>
            <w:noWrap/>
            <w:hideMark/>
          </w:tcPr>
          <w:p w14:paraId="44B56228" w14:textId="77777777" w:rsidR="00777A99" w:rsidRPr="00501ACE" w:rsidRDefault="00777A99" w:rsidP="00777A99">
            <w:pPr>
              <w:rPr>
                <w:rFonts w:ascii="Gill Sans MT" w:hAnsi="Gill Sans MT" w:cs="Arial"/>
                <w:sz w:val="20"/>
                <w:szCs w:val="20"/>
                <w:lang w:eastAsia="en-IE"/>
              </w:rPr>
            </w:pPr>
            <w:r w:rsidRPr="00501ACE">
              <w:rPr>
                <w:rFonts w:ascii="Gill Sans MT" w:hAnsi="Gill Sans MT" w:cs="Arial"/>
                <w:sz w:val="20"/>
                <w:szCs w:val="20"/>
                <w:lang w:eastAsia="en-IE"/>
              </w:rPr>
              <w:t>IT Carlow</w:t>
            </w:r>
          </w:p>
        </w:tc>
        <w:tc>
          <w:tcPr>
            <w:tcW w:w="5228" w:type="dxa"/>
            <w:noWrap/>
            <w:hideMark/>
          </w:tcPr>
          <w:p w14:paraId="7D836B66" w14:textId="77777777" w:rsidR="00777A99" w:rsidRPr="00501ACE" w:rsidRDefault="00777A99" w:rsidP="00777A99">
            <w:pPr>
              <w:jc w:val="right"/>
              <w:rPr>
                <w:rFonts w:ascii="Gill Sans MT" w:hAnsi="Gill Sans MT" w:cs="Arial"/>
                <w:sz w:val="20"/>
                <w:szCs w:val="20"/>
                <w:lang w:eastAsia="en-IE"/>
              </w:rPr>
            </w:pPr>
            <w:r w:rsidRPr="00501ACE">
              <w:rPr>
                <w:rFonts w:ascii="Gill Sans MT" w:hAnsi="Gill Sans MT" w:cs="Arial"/>
                <w:sz w:val="20"/>
                <w:szCs w:val="20"/>
                <w:lang w:eastAsia="en-IE"/>
              </w:rPr>
              <w:t>40.0%</w:t>
            </w:r>
          </w:p>
        </w:tc>
      </w:tr>
      <w:tr w:rsidR="00777A99" w:rsidRPr="00501ACE" w14:paraId="64E113D4" w14:textId="77777777" w:rsidTr="00A87E1B">
        <w:trPr>
          <w:trHeight w:val="255"/>
        </w:trPr>
        <w:tc>
          <w:tcPr>
            <w:tcW w:w="5228" w:type="dxa"/>
            <w:noWrap/>
            <w:hideMark/>
          </w:tcPr>
          <w:p w14:paraId="0DC604B6" w14:textId="77777777" w:rsidR="00777A99" w:rsidRPr="00501ACE" w:rsidRDefault="00777A99" w:rsidP="00777A99">
            <w:pPr>
              <w:rPr>
                <w:rFonts w:ascii="Gill Sans MT" w:hAnsi="Gill Sans MT" w:cs="Arial"/>
                <w:sz w:val="20"/>
                <w:szCs w:val="20"/>
                <w:lang w:eastAsia="en-IE"/>
              </w:rPr>
            </w:pPr>
            <w:r w:rsidRPr="00501ACE">
              <w:rPr>
                <w:rFonts w:ascii="Gill Sans MT" w:hAnsi="Gill Sans MT" w:cs="Arial"/>
                <w:sz w:val="20"/>
                <w:szCs w:val="20"/>
                <w:lang w:eastAsia="en-IE"/>
              </w:rPr>
              <w:t>IT Dundalk</w:t>
            </w:r>
          </w:p>
        </w:tc>
        <w:tc>
          <w:tcPr>
            <w:tcW w:w="5228" w:type="dxa"/>
            <w:noWrap/>
            <w:hideMark/>
          </w:tcPr>
          <w:p w14:paraId="00AF6C79" w14:textId="77777777" w:rsidR="00777A99" w:rsidRPr="00501ACE" w:rsidRDefault="00777A99" w:rsidP="00777A99">
            <w:pPr>
              <w:jc w:val="right"/>
              <w:rPr>
                <w:rFonts w:ascii="Gill Sans MT" w:hAnsi="Gill Sans MT" w:cs="Arial"/>
                <w:sz w:val="20"/>
                <w:szCs w:val="20"/>
                <w:lang w:eastAsia="en-IE"/>
              </w:rPr>
            </w:pPr>
            <w:r w:rsidRPr="00501ACE">
              <w:rPr>
                <w:rFonts w:ascii="Gill Sans MT" w:hAnsi="Gill Sans MT" w:cs="Arial"/>
                <w:sz w:val="20"/>
                <w:szCs w:val="20"/>
                <w:lang w:eastAsia="en-IE"/>
              </w:rPr>
              <w:t>54.9%</w:t>
            </w:r>
          </w:p>
        </w:tc>
      </w:tr>
      <w:tr w:rsidR="00777A99" w:rsidRPr="00501ACE" w14:paraId="21F01D79" w14:textId="77777777" w:rsidTr="00A87E1B">
        <w:trPr>
          <w:trHeight w:val="255"/>
        </w:trPr>
        <w:tc>
          <w:tcPr>
            <w:tcW w:w="5228" w:type="dxa"/>
            <w:noWrap/>
            <w:hideMark/>
          </w:tcPr>
          <w:p w14:paraId="29C29CDC" w14:textId="77777777" w:rsidR="00777A99" w:rsidRPr="00501ACE" w:rsidRDefault="00777A99" w:rsidP="00777A99">
            <w:pPr>
              <w:rPr>
                <w:rFonts w:ascii="Gill Sans MT" w:hAnsi="Gill Sans MT" w:cs="Arial"/>
                <w:sz w:val="20"/>
                <w:szCs w:val="20"/>
                <w:lang w:eastAsia="en-IE"/>
              </w:rPr>
            </w:pPr>
            <w:r w:rsidRPr="00501ACE">
              <w:rPr>
                <w:rFonts w:ascii="Gill Sans MT" w:hAnsi="Gill Sans MT" w:cs="Arial"/>
                <w:sz w:val="20"/>
                <w:szCs w:val="20"/>
                <w:lang w:eastAsia="en-IE"/>
              </w:rPr>
              <w:t>IT Tallaght</w:t>
            </w:r>
          </w:p>
        </w:tc>
        <w:tc>
          <w:tcPr>
            <w:tcW w:w="5228" w:type="dxa"/>
            <w:noWrap/>
            <w:hideMark/>
          </w:tcPr>
          <w:p w14:paraId="2A0877FE" w14:textId="77777777" w:rsidR="00777A99" w:rsidRPr="00501ACE" w:rsidRDefault="00777A99" w:rsidP="00777A99">
            <w:pPr>
              <w:jc w:val="right"/>
              <w:rPr>
                <w:rFonts w:ascii="Gill Sans MT" w:hAnsi="Gill Sans MT" w:cs="Arial"/>
                <w:sz w:val="20"/>
                <w:szCs w:val="20"/>
                <w:lang w:eastAsia="en-IE"/>
              </w:rPr>
            </w:pPr>
            <w:r w:rsidRPr="00501ACE">
              <w:rPr>
                <w:rFonts w:ascii="Gill Sans MT" w:hAnsi="Gill Sans MT" w:cs="Arial"/>
                <w:sz w:val="20"/>
                <w:szCs w:val="20"/>
                <w:lang w:eastAsia="en-IE"/>
              </w:rPr>
              <w:t>4.2%</w:t>
            </w:r>
          </w:p>
        </w:tc>
      </w:tr>
      <w:tr w:rsidR="00777A99" w:rsidRPr="00501ACE" w14:paraId="3F5BA87C" w14:textId="77777777" w:rsidTr="00A87E1B">
        <w:trPr>
          <w:trHeight w:val="255"/>
        </w:trPr>
        <w:tc>
          <w:tcPr>
            <w:tcW w:w="5228" w:type="dxa"/>
            <w:noWrap/>
            <w:hideMark/>
          </w:tcPr>
          <w:p w14:paraId="13A76867" w14:textId="77777777" w:rsidR="00777A99" w:rsidRPr="00501ACE" w:rsidRDefault="00777A99" w:rsidP="00777A99">
            <w:pPr>
              <w:rPr>
                <w:rFonts w:ascii="Gill Sans MT" w:hAnsi="Gill Sans MT" w:cs="Arial"/>
                <w:sz w:val="20"/>
                <w:szCs w:val="20"/>
                <w:lang w:eastAsia="en-IE"/>
              </w:rPr>
            </w:pPr>
            <w:r w:rsidRPr="00501ACE">
              <w:rPr>
                <w:rFonts w:ascii="Gill Sans MT" w:hAnsi="Gill Sans MT" w:cs="Arial"/>
                <w:sz w:val="20"/>
                <w:szCs w:val="20"/>
                <w:lang w:eastAsia="en-IE"/>
              </w:rPr>
              <w:t>IT Waterford</w:t>
            </w:r>
          </w:p>
        </w:tc>
        <w:tc>
          <w:tcPr>
            <w:tcW w:w="5228" w:type="dxa"/>
            <w:noWrap/>
            <w:hideMark/>
          </w:tcPr>
          <w:p w14:paraId="185CE8CC" w14:textId="77777777" w:rsidR="00777A99" w:rsidRPr="00501ACE" w:rsidRDefault="00777A99" w:rsidP="00777A99">
            <w:pPr>
              <w:jc w:val="right"/>
              <w:rPr>
                <w:rFonts w:ascii="Gill Sans MT" w:hAnsi="Gill Sans MT" w:cs="Arial"/>
                <w:sz w:val="20"/>
                <w:szCs w:val="20"/>
                <w:lang w:eastAsia="en-IE"/>
              </w:rPr>
            </w:pPr>
            <w:r w:rsidRPr="00501ACE">
              <w:rPr>
                <w:rFonts w:ascii="Gill Sans MT" w:hAnsi="Gill Sans MT" w:cs="Arial"/>
                <w:sz w:val="20"/>
                <w:szCs w:val="20"/>
                <w:lang w:eastAsia="en-IE"/>
              </w:rPr>
              <w:t>15.2%</w:t>
            </w:r>
          </w:p>
        </w:tc>
      </w:tr>
      <w:tr w:rsidR="00777A99" w:rsidRPr="00501ACE" w14:paraId="743AA852" w14:textId="77777777" w:rsidTr="00A87E1B">
        <w:trPr>
          <w:trHeight w:val="255"/>
        </w:trPr>
        <w:tc>
          <w:tcPr>
            <w:tcW w:w="5228" w:type="dxa"/>
            <w:noWrap/>
            <w:hideMark/>
          </w:tcPr>
          <w:p w14:paraId="3A5B76BD" w14:textId="77777777" w:rsidR="00777A99" w:rsidRPr="00501ACE" w:rsidRDefault="00777A99" w:rsidP="00777A99">
            <w:pPr>
              <w:rPr>
                <w:rFonts w:ascii="Gill Sans MT" w:hAnsi="Gill Sans MT" w:cs="Arial"/>
                <w:sz w:val="20"/>
                <w:szCs w:val="20"/>
                <w:lang w:eastAsia="en-IE"/>
              </w:rPr>
            </w:pPr>
            <w:r w:rsidRPr="00501ACE">
              <w:rPr>
                <w:rFonts w:ascii="Gill Sans MT" w:hAnsi="Gill Sans MT" w:cs="Arial"/>
                <w:sz w:val="20"/>
                <w:szCs w:val="20"/>
                <w:lang w:eastAsia="en-IE"/>
              </w:rPr>
              <w:t>Kildare County Council</w:t>
            </w:r>
          </w:p>
        </w:tc>
        <w:tc>
          <w:tcPr>
            <w:tcW w:w="5228" w:type="dxa"/>
            <w:noWrap/>
            <w:hideMark/>
          </w:tcPr>
          <w:p w14:paraId="61E6F465" w14:textId="77777777" w:rsidR="00777A99" w:rsidRPr="00501ACE" w:rsidRDefault="00777A99" w:rsidP="00777A99">
            <w:pPr>
              <w:jc w:val="right"/>
              <w:rPr>
                <w:rFonts w:ascii="Gill Sans MT" w:hAnsi="Gill Sans MT" w:cs="Arial"/>
                <w:sz w:val="20"/>
                <w:szCs w:val="20"/>
                <w:lang w:eastAsia="en-IE"/>
              </w:rPr>
            </w:pPr>
            <w:r w:rsidRPr="00501ACE">
              <w:rPr>
                <w:rFonts w:ascii="Gill Sans MT" w:hAnsi="Gill Sans MT" w:cs="Arial"/>
                <w:sz w:val="20"/>
                <w:szCs w:val="20"/>
                <w:lang w:eastAsia="en-IE"/>
              </w:rPr>
              <w:t>77.6%</w:t>
            </w:r>
          </w:p>
        </w:tc>
      </w:tr>
      <w:tr w:rsidR="00777A99" w:rsidRPr="00501ACE" w14:paraId="6FDAF315" w14:textId="77777777" w:rsidTr="00A87E1B">
        <w:trPr>
          <w:trHeight w:val="255"/>
        </w:trPr>
        <w:tc>
          <w:tcPr>
            <w:tcW w:w="5228" w:type="dxa"/>
            <w:noWrap/>
            <w:hideMark/>
          </w:tcPr>
          <w:p w14:paraId="095845A2" w14:textId="77777777" w:rsidR="00777A99" w:rsidRPr="00501ACE" w:rsidRDefault="00777A99" w:rsidP="00777A99">
            <w:pPr>
              <w:rPr>
                <w:rFonts w:ascii="Gill Sans MT" w:hAnsi="Gill Sans MT" w:cs="Arial"/>
                <w:sz w:val="20"/>
                <w:szCs w:val="20"/>
                <w:lang w:eastAsia="en-IE"/>
              </w:rPr>
            </w:pPr>
            <w:proofErr w:type="spellStart"/>
            <w:r w:rsidRPr="00501ACE">
              <w:rPr>
                <w:rFonts w:ascii="Gill Sans MT" w:hAnsi="Gill Sans MT" w:cs="Arial"/>
                <w:sz w:val="20"/>
                <w:szCs w:val="20"/>
                <w:lang w:eastAsia="en-IE"/>
              </w:rPr>
              <w:t>Leargas</w:t>
            </w:r>
            <w:proofErr w:type="spellEnd"/>
            <w:r w:rsidRPr="00501ACE">
              <w:rPr>
                <w:rFonts w:ascii="Gill Sans MT" w:hAnsi="Gill Sans MT" w:cs="Arial"/>
                <w:sz w:val="20"/>
                <w:szCs w:val="20"/>
                <w:lang w:eastAsia="en-IE"/>
              </w:rPr>
              <w:t xml:space="preserve"> </w:t>
            </w:r>
          </w:p>
        </w:tc>
        <w:tc>
          <w:tcPr>
            <w:tcW w:w="5228" w:type="dxa"/>
            <w:noWrap/>
            <w:hideMark/>
          </w:tcPr>
          <w:p w14:paraId="1A740470" w14:textId="77777777" w:rsidR="00777A99" w:rsidRPr="00501ACE" w:rsidRDefault="00777A99" w:rsidP="00777A99">
            <w:pPr>
              <w:jc w:val="right"/>
              <w:rPr>
                <w:rFonts w:ascii="Gill Sans MT" w:hAnsi="Gill Sans MT" w:cs="Arial"/>
                <w:sz w:val="20"/>
                <w:szCs w:val="20"/>
                <w:lang w:eastAsia="en-IE"/>
              </w:rPr>
            </w:pPr>
            <w:r w:rsidRPr="00501ACE">
              <w:rPr>
                <w:rFonts w:ascii="Gill Sans MT" w:hAnsi="Gill Sans MT" w:cs="Arial"/>
                <w:sz w:val="20"/>
                <w:szCs w:val="20"/>
                <w:lang w:eastAsia="en-IE"/>
              </w:rPr>
              <w:t>80.4%</w:t>
            </w:r>
          </w:p>
        </w:tc>
      </w:tr>
      <w:tr w:rsidR="00777A99" w:rsidRPr="00501ACE" w14:paraId="7C55D432" w14:textId="77777777" w:rsidTr="00A87E1B">
        <w:trPr>
          <w:trHeight w:val="255"/>
        </w:trPr>
        <w:tc>
          <w:tcPr>
            <w:tcW w:w="5228" w:type="dxa"/>
            <w:noWrap/>
            <w:hideMark/>
          </w:tcPr>
          <w:p w14:paraId="3DAC67E3" w14:textId="77777777" w:rsidR="00777A99" w:rsidRPr="00501ACE" w:rsidRDefault="00777A99" w:rsidP="00777A99">
            <w:pPr>
              <w:rPr>
                <w:rFonts w:ascii="Gill Sans MT" w:hAnsi="Gill Sans MT" w:cs="Arial"/>
                <w:sz w:val="20"/>
                <w:szCs w:val="20"/>
                <w:lang w:eastAsia="en-IE"/>
              </w:rPr>
            </w:pPr>
            <w:proofErr w:type="spellStart"/>
            <w:r w:rsidRPr="00501ACE">
              <w:rPr>
                <w:rFonts w:ascii="Gill Sans MT" w:hAnsi="Gill Sans MT" w:cs="Arial"/>
                <w:sz w:val="20"/>
                <w:szCs w:val="20"/>
                <w:lang w:eastAsia="en-IE"/>
              </w:rPr>
              <w:t>Leopardstown</w:t>
            </w:r>
            <w:proofErr w:type="spellEnd"/>
            <w:r w:rsidRPr="00501ACE">
              <w:rPr>
                <w:rFonts w:ascii="Gill Sans MT" w:hAnsi="Gill Sans MT" w:cs="Arial"/>
                <w:sz w:val="20"/>
                <w:szCs w:val="20"/>
                <w:lang w:eastAsia="en-IE"/>
              </w:rPr>
              <w:t xml:space="preserve"> Park Hospital </w:t>
            </w:r>
          </w:p>
        </w:tc>
        <w:tc>
          <w:tcPr>
            <w:tcW w:w="5228" w:type="dxa"/>
            <w:noWrap/>
            <w:hideMark/>
          </w:tcPr>
          <w:p w14:paraId="1A1A41AA" w14:textId="77777777" w:rsidR="00777A99" w:rsidRPr="00501ACE" w:rsidRDefault="00777A99" w:rsidP="00777A99">
            <w:pPr>
              <w:jc w:val="right"/>
              <w:rPr>
                <w:rFonts w:ascii="Gill Sans MT" w:hAnsi="Gill Sans MT" w:cs="Arial"/>
                <w:sz w:val="20"/>
                <w:szCs w:val="20"/>
                <w:lang w:eastAsia="en-IE"/>
              </w:rPr>
            </w:pPr>
            <w:r w:rsidRPr="00501ACE">
              <w:rPr>
                <w:rFonts w:ascii="Gill Sans MT" w:hAnsi="Gill Sans MT" w:cs="Arial"/>
                <w:sz w:val="20"/>
                <w:szCs w:val="20"/>
                <w:lang w:eastAsia="en-IE"/>
              </w:rPr>
              <w:t>97.7%</w:t>
            </w:r>
          </w:p>
        </w:tc>
      </w:tr>
      <w:tr w:rsidR="00777A99" w:rsidRPr="00501ACE" w14:paraId="7FF5999B" w14:textId="77777777" w:rsidTr="00A87E1B">
        <w:trPr>
          <w:trHeight w:val="255"/>
        </w:trPr>
        <w:tc>
          <w:tcPr>
            <w:tcW w:w="5228" w:type="dxa"/>
            <w:noWrap/>
            <w:hideMark/>
          </w:tcPr>
          <w:p w14:paraId="03BA8046" w14:textId="77777777" w:rsidR="00777A99" w:rsidRPr="00501ACE" w:rsidRDefault="00777A99" w:rsidP="00777A99">
            <w:pPr>
              <w:rPr>
                <w:rFonts w:ascii="Gill Sans MT" w:hAnsi="Gill Sans MT" w:cs="Arial"/>
                <w:sz w:val="20"/>
                <w:szCs w:val="20"/>
                <w:lang w:eastAsia="en-IE"/>
              </w:rPr>
            </w:pPr>
            <w:r w:rsidRPr="00501ACE">
              <w:rPr>
                <w:rFonts w:ascii="Gill Sans MT" w:hAnsi="Gill Sans MT" w:cs="Arial"/>
                <w:sz w:val="20"/>
                <w:szCs w:val="20"/>
                <w:lang w:eastAsia="en-IE"/>
              </w:rPr>
              <w:t>Limerick City &amp; County Council</w:t>
            </w:r>
          </w:p>
        </w:tc>
        <w:tc>
          <w:tcPr>
            <w:tcW w:w="5228" w:type="dxa"/>
            <w:noWrap/>
            <w:hideMark/>
          </w:tcPr>
          <w:p w14:paraId="24D7A585" w14:textId="77777777" w:rsidR="00777A99" w:rsidRPr="00501ACE" w:rsidRDefault="00777A99" w:rsidP="00777A99">
            <w:pPr>
              <w:jc w:val="right"/>
              <w:rPr>
                <w:rFonts w:ascii="Gill Sans MT" w:hAnsi="Gill Sans MT" w:cs="Arial"/>
                <w:sz w:val="20"/>
                <w:szCs w:val="20"/>
                <w:lang w:eastAsia="en-IE"/>
              </w:rPr>
            </w:pPr>
            <w:r w:rsidRPr="00501ACE">
              <w:rPr>
                <w:rFonts w:ascii="Gill Sans MT" w:hAnsi="Gill Sans MT" w:cs="Arial"/>
                <w:sz w:val="20"/>
                <w:szCs w:val="20"/>
                <w:lang w:eastAsia="en-IE"/>
              </w:rPr>
              <w:t>25.5%</w:t>
            </w:r>
          </w:p>
        </w:tc>
      </w:tr>
      <w:tr w:rsidR="00777A99" w:rsidRPr="00501ACE" w14:paraId="5E1C13E3" w14:textId="77777777" w:rsidTr="00A87E1B">
        <w:trPr>
          <w:trHeight w:val="255"/>
        </w:trPr>
        <w:tc>
          <w:tcPr>
            <w:tcW w:w="5228" w:type="dxa"/>
            <w:noWrap/>
            <w:hideMark/>
          </w:tcPr>
          <w:p w14:paraId="0C12DBA7" w14:textId="77777777" w:rsidR="00777A99" w:rsidRPr="00501ACE" w:rsidRDefault="00777A99" w:rsidP="00777A99">
            <w:pPr>
              <w:rPr>
                <w:rFonts w:ascii="Gill Sans MT" w:hAnsi="Gill Sans MT" w:cs="Arial"/>
                <w:sz w:val="20"/>
                <w:szCs w:val="20"/>
                <w:lang w:eastAsia="en-IE"/>
              </w:rPr>
            </w:pPr>
            <w:r w:rsidRPr="00501ACE">
              <w:rPr>
                <w:rFonts w:ascii="Gill Sans MT" w:hAnsi="Gill Sans MT" w:cs="Arial"/>
                <w:sz w:val="20"/>
                <w:szCs w:val="20"/>
                <w:lang w:eastAsia="en-IE"/>
              </w:rPr>
              <w:t>Longford County Council</w:t>
            </w:r>
          </w:p>
        </w:tc>
        <w:tc>
          <w:tcPr>
            <w:tcW w:w="5228" w:type="dxa"/>
            <w:noWrap/>
            <w:hideMark/>
          </w:tcPr>
          <w:p w14:paraId="4A815163" w14:textId="77777777" w:rsidR="00777A99" w:rsidRPr="00501ACE" w:rsidRDefault="00777A99" w:rsidP="00777A99">
            <w:pPr>
              <w:jc w:val="right"/>
              <w:rPr>
                <w:rFonts w:ascii="Gill Sans MT" w:hAnsi="Gill Sans MT" w:cs="Arial"/>
                <w:sz w:val="20"/>
                <w:szCs w:val="20"/>
                <w:lang w:eastAsia="en-IE"/>
              </w:rPr>
            </w:pPr>
            <w:r w:rsidRPr="00501ACE">
              <w:rPr>
                <w:rFonts w:ascii="Gill Sans MT" w:hAnsi="Gill Sans MT" w:cs="Arial"/>
                <w:sz w:val="20"/>
                <w:szCs w:val="20"/>
                <w:lang w:eastAsia="en-IE"/>
              </w:rPr>
              <w:t>5.5%</w:t>
            </w:r>
          </w:p>
        </w:tc>
      </w:tr>
      <w:tr w:rsidR="00777A99" w:rsidRPr="00501ACE" w14:paraId="008B73A6" w14:textId="77777777" w:rsidTr="00A87E1B">
        <w:trPr>
          <w:trHeight w:val="255"/>
        </w:trPr>
        <w:tc>
          <w:tcPr>
            <w:tcW w:w="5228" w:type="dxa"/>
            <w:noWrap/>
            <w:hideMark/>
          </w:tcPr>
          <w:p w14:paraId="7633CBE5" w14:textId="77777777" w:rsidR="00777A99" w:rsidRPr="00501ACE" w:rsidRDefault="00777A99" w:rsidP="00777A99">
            <w:pPr>
              <w:rPr>
                <w:rFonts w:ascii="Gill Sans MT" w:hAnsi="Gill Sans MT" w:cs="Arial"/>
                <w:sz w:val="20"/>
                <w:szCs w:val="20"/>
                <w:lang w:eastAsia="en-IE"/>
              </w:rPr>
            </w:pPr>
            <w:r w:rsidRPr="00501ACE">
              <w:rPr>
                <w:rFonts w:ascii="Gill Sans MT" w:hAnsi="Gill Sans MT" w:cs="Arial"/>
                <w:sz w:val="20"/>
                <w:szCs w:val="20"/>
                <w:lang w:eastAsia="en-IE"/>
              </w:rPr>
              <w:t>Marine Institute</w:t>
            </w:r>
          </w:p>
        </w:tc>
        <w:tc>
          <w:tcPr>
            <w:tcW w:w="5228" w:type="dxa"/>
            <w:noWrap/>
            <w:hideMark/>
          </w:tcPr>
          <w:p w14:paraId="3C2207A1" w14:textId="77777777" w:rsidR="00777A99" w:rsidRPr="00501ACE" w:rsidRDefault="00777A99" w:rsidP="00777A99">
            <w:pPr>
              <w:jc w:val="right"/>
              <w:rPr>
                <w:rFonts w:ascii="Gill Sans MT" w:hAnsi="Gill Sans MT" w:cs="Arial"/>
                <w:sz w:val="20"/>
                <w:szCs w:val="20"/>
                <w:lang w:eastAsia="en-IE"/>
              </w:rPr>
            </w:pPr>
            <w:r w:rsidRPr="00501ACE">
              <w:rPr>
                <w:rFonts w:ascii="Gill Sans MT" w:hAnsi="Gill Sans MT" w:cs="Arial"/>
                <w:sz w:val="20"/>
                <w:szCs w:val="20"/>
                <w:lang w:eastAsia="en-IE"/>
              </w:rPr>
              <w:t>56.9%</w:t>
            </w:r>
          </w:p>
        </w:tc>
      </w:tr>
      <w:tr w:rsidR="00777A99" w:rsidRPr="00501ACE" w14:paraId="22F291E4" w14:textId="77777777" w:rsidTr="00A87E1B">
        <w:trPr>
          <w:trHeight w:val="255"/>
        </w:trPr>
        <w:tc>
          <w:tcPr>
            <w:tcW w:w="5228" w:type="dxa"/>
            <w:noWrap/>
            <w:hideMark/>
          </w:tcPr>
          <w:p w14:paraId="00E057B6" w14:textId="77777777" w:rsidR="00777A99" w:rsidRPr="00501ACE" w:rsidRDefault="00777A99" w:rsidP="00777A99">
            <w:pPr>
              <w:rPr>
                <w:rFonts w:ascii="Gill Sans MT" w:hAnsi="Gill Sans MT" w:cs="Arial"/>
                <w:sz w:val="20"/>
                <w:szCs w:val="20"/>
                <w:lang w:eastAsia="en-IE"/>
              </w:rPr>
            </w:pPr>
            <w:r w:rsidRPr="00501ACE">
              <w:rPr>
                <w:rFonts w:ascii="Gill Sans MT" w:hAnsi="Gill Sans MT" w:cs="Arial"/>
                <w:sz w:val="20"/>
                <w:szCs w:val="20"/>
                <w:lang w:eastAsia="en-IE"/>
              </w:rPr>
              <w:t>Medical Council</w:t>
            </w:r>
          </w:p>
        </w:tc>
        <w:tc>
          <w:tcPr>
            <w:tcW w:w="5228" w:type="dxa"/>
            <w:noWrap/>
            <w:hideMark/>
          </w:tcPr>
          <w:p w14:paraId="3991A1A2" w14:textId="77777777" w:rsidR="00777A99" w:rsidRPr="00501ACE" w:rsidRDefault="00777A99" w:rsidP="00777A99">
            <w:pPr>
              <w:jc w:val="right"/>
              <w:rPr>
                <w:rFonts w:ascii="Gill Sans MT" w:hAnsi="Gill Sans MT" w:cs="Arial"/>
                <w:sz w:val="20"/>
                <w:szCs w:val="20"/>
                <w:lang w:eastAsia="en-IE"/>
              </w:rPr>
            </w:pPr>
            <w:r w:rsidRPr="00501ACE">
              <w:rPr>
                <w:rFonts w:ascii="Gill Sans MT" w:hAnsi="Gill Sans MT" w:cs="Arial"/>
                <w:sz w:val="20"/>
                <w:szCs w:val="20"/>
                <w:lang w:eastAsia="en-IE"/>
              </w:rPr>
              <w:t>69.6%</w:t>
            </w:r>
          </w:p>
        </w:tc>
      </w:tr>
      <w:tr w:rsidR="00777A99" w:rsidRPr="00501ACE" w14:paraId="063E78A3" w14:textId="77777777" w:rsidTr="00A87E1B">
        <w:trPr>
          <w:trHeight w:val="255"/>
        </w:trPr>
        <w:tc>
          <w:tcPr>
            <w:tcW w:w="5228" w:type="dxa"/>
            <w:noWrap/>
            <w:hideMark/>
          </w:tcPr>
          <w:p w14:paraId="4ED38E60" w14:textId="77777777" w:rsidR="00777A99" w:rsidRPr="00501ACE" w:rsidRDefault="00777A99" w:rsidP="00777A99">
            <w:pPr>
              <w:rPr>
                <w:rFonts w:ascii="Gill Sans MT" w:hAnsi="Gill Sans MT" w:cs="Arial"/>
                <w:sz w:val="20"/>
                <w:szCs w:val="20"/>
                <w:lang w:eastAsia="en-IE"/>
              </w:rPr>
            </w:pPr>
            <w:r w:rsidRPr="00501ACE">
              <w:rPr>
                <w:rFonts w:ascii="Gill Sans MT" w:hAnsi="Gill Sans MT" w:cs="Arial"/>
                <w:sz w:val="20"/>
                <w:szCs w:val="20"/>
                <w:lang w:eastAsia="en-IE"/>
              </w:rPr>
              <w:t>Mental Health Commission</w:t>
            </w:r>
          </w:p>
        </w:tc>
        <w:tc>
          <w:tcPr>
            <w:tcW w:w="5228" w:type="dxa"/>
            <w:noWrap/>
            <w:hideMark/>
          </w:tcPr>
          <w:p w14:paraId="2509DBB5" w14:textId="77777777" w:rsidR="00777A99" w:rsidRPr="00501ACE" w:rsidRDefault="00777A99" w:rsidP="00777A99">
            <w:pPr>
              <w:jc w:val="right"/>
              <w:rPr>
                <w:rFonts w:ascii="Gill Sans MT" w:hAnsi="Gill Sans MT" w:cs="Arial"/>
                <w:sz w:val="20"/>
                <w:szCs w:val="20"/>
                <w:lang w:eastAsia="en-IE"/>
              </w:rPr>
            </w:pPr>
            <w:r w:rsidRPr="00501ACE">
              <w:rPr>
                <w:rFonts w:ascii="Gill Sans MT" w:hAnsi="Gill Sans MT" w:cs="Arial"/>
                <w:sz w:val="20"/>
                <w:szCs w:val="20"/>
                <w:lang w:eastAsia="en-IE"/>
              </w:rPr>
              <w:t>89.3%</w:t>
            </w:r>
          </w:p>
        </w:tc>
      </w:tr>
      <w:tr w:rsidR="00777A99" w:rsidRPr="00501ACE" w14:paraId="46E5EB61" w14:textId="77777777" w:rsidTr="00A87E1B">
        <w:trPr>
          <w:trHeight w:val="255"/>
        </w:trPr>
        <w:tc>
          <w:tcPr>
            <w:tcW w:w="5228" w:type="dxa"/>
            <w:noWrap/>
            <w:hideMark/>
          </w:tcPr>
          <w:p w14:paraId="25A6BC70" w14:textId="77777777" w:rsidR="00777A99" w:rsidRPr="00501ACE" w:rsidRDefault="00777A99" w:rsidP="00777A99">
            <w:pPr>
              <w:rPr>
                <w:rFonts w:ascii="Gill Sans MT" w:hAnsi="Gill Sans MT" w:cs="Arial"/>
                <w:sz w:val="20"/>
                <w:szCs w:val="20"/>
                <w:lang w:eastAsia="en-IE"/>
              </w:rPr>
            </w:pPr>
            <w:r w:rsidRPr="00501ACE">
              <w:rPr>
                <w:rFonts w:ascii="Gill Sans MT" w:hAnsi="Gill Sans MT" w:cs="Arial"/>
                <w:sz w:val="20"/>
                <w:szCs w:val="20"/>
                <w:lang w:eastAsia="en-IE"/>
              </w:rPr>
              <w:t>National Cancer Registry Ireland</w:t>
            </w:r>
          </w:p>
        </w:tc>
        <w:tc>
          <w:tcPr>
            <w:tcW w:w="5228" w:type="dxa"/>
            <w:noWrap/>
            <w:hideMark/>
          </w:tcPr>
          <w:p w14:paraId="0897E983" w14:textId="77777777" w:rsidR="00777A99" w:rsidRPr="00501ACE" w:rsidRDefault="00777A99" w:rsidP="00777A99">
            <w:pPr>
              <w:jc w:val="right"/>
              <w:rPr>
                <w:rFonts w:ascii="Gill Sans MT" w:hAnsi="Gill Sans MT" w:cs="Arial"/>
                <w:sz w:val="20"/>
                <w:szCs w:val="20"/>
                <w:lang w:eastAsia="en-IE"/>
              </w:rPr>
            </w:pPr>
            <w:r w:rsidRPr="00501ACE">
              <w:rPr>
                <w:rFonts w:ascii="Gill Sans MT" w:hAnsi="Gill Sans MT" w:cs="Arial"/>
                <w:sz w:val="20"/>
                <w:szCs w:val="20"/>
                <w:lang w:eastAsia="en-IE"/>
              </w:rPr>
              <w:t>72.4%</w:t>
            </w:r>
          </w:p>
        </w:tc>
      </w:tr>
      <w:tr w:rsidR="00777A99" w:rsidRPr="00501ACE" w14:paraId="459DFE44" w14:textId="77777777" w:rsidTr="00A87E1B">
        <w:trPr>
          <w:trHeight w:val="255"/>
        </w:trPr>
        <w:tc>
          <w:tcPr>
            <w:tcW w:w="5228" w:type="dxa"/>
            <w:noWrap/>
            <w:hideMark/>
          </w:tcPr>
          <w:p w14:paraId="7D83C931" w14:textId="77777777" w:rsidR="00777A99" w:rsidRPr="00501ACE" w:rsidRDefault="00777A99" w:rsidP="00777A99">
            <w:pPr>
              <w:rPr>
                <w:rFonts w:ascii="Gill Sans MT" w:hAnsi="Gill Sans MT" w:cs="Arial"/>
                <w:sz w:val="20"/>
                <w:szCs w:val="20"/>
                <w:lang w:eastAsia="en-IE"/>
              </w:rPr>
            </w:pPr>
            <w:r w:rsidRPr="00501ACE">
              <w:rPr>
                <w:rFonts w:ascii="Gill Sans MT" w:hAnsi="Gill Sans MT" w:cs="Arial"/>
                <w:sz w:val="20"/>
                <w:szCs w:val="20"/>
                <w:lang w:eastAsia="en-IE"/>
              </w:rPr>
              <w:t>National Disability Authority</w:t>
            </w:r>
          </w:p>
        </w:tc>
        <w:tc>
          <w:tcPr>
            <w:tcW w:w="5228" w:type="dxa"/>
            <w:noWrap/>
            <w:hideMark/>
          </w:tcPr>
          <w:p w14:paraId="43CA5EA7" w14:textId="77777777" w:rsidR="00777A99" w:rsidRPr="00501ACE" w:rsidRDefault="00777A99" w:rsidP="00777A99">
            <w:pPr>
              <w:jc w:val="right"/>
              <w:rPr>
                <w:rFonts w:ascii="Gill Sans MT" w:hAnsi="Gill Sans MT" w:cs="Arial"/>
                <w:sz w:val="20"/>
                <w:szCs w:val="20"/>
                <w:lang w:eastAsia="en-IE"/>
              </w:rPr>
            </w:pPr>
            <w:r w:rsidRPr="00501ACE">
              <w:rPr>
                <w:rFonts w:ascii="Gill Sans MT" w:hAnsi="Gill Sans MT" w:cs="Arial"/>
                <w:sz w:val="20"/>
                <w:szCs w:val="20"/>
                <w:lang w:eastAsia="en-IE"/>
              </w:rPr>
              <w:t>94.1%</w:t>
            </w:r>
          </w:p>
        </w:tc>
      </w:tr>
      <w:tr w:rsidR="00777A99" w:rsidRPr="00501ACE" w14:paraId="31B475D6" w14:textId="77777777" w:rsidTr="00A87E1B">
        <w:trPr>
          <w:trHeight w:val="255"/>
        </w:trPr>
        <w:tc>
          <w:tcPr>
            <w:tcW w:w="5228" w:type="dxa"/>
            <w:noWrap/>
            <w:hideMark/>
          </w:tcPr>
          <w:p w14:paraId="5930491F" w14:textId="77777777" w:rsidR="00777A99" w:rsidRPr="00501ACE" w:rsidRDefault="00777A99" w:rsidP="00777A99">
            <w:pPr>
              <w:rPr>
                <w:rFonts w:ascii="Gill Sans MT" w:hAnsi="Gill Sans MT" w:cs="Arial"/>
                <w:sz w:val="20"/>
                <w:szCs w:val="20"/>
                <w:lang w:eastAsia="en-IE"/>
              </w:rPr>
            </w:pPr>
            <w:r w:rsidRPr="00501ACE">
              <w:rPr>
                <w:rFonts w:ascii="Gill Sans MT" w:hAnsi="Gill Sans MT" w:cs="Arial"/>
                <w:sz w:val="20"/>
                <w:szCs w:val="20"/>
                <w:lang w:eastAsia="en-IE"/>
              </w:rPr>
              <w:t>National Economic and Social Development Office</w:t>
            </w:r>
          </w:p>
        </w:tc>
        <w:tc>
          <w:tcPr>
            <w:tcW w:w="5228" w:type="dxa"/>
            <w:noWrap/>
            <w:hideMark/>
          </w:tcPr>
          <w:p w14:paraId="2C7222F9" w14:textId="77777777" w:rsidR="00777A99" w:rsidRPr="00501ACE" w:rsidRDefault="00777A99" w:rsidP="00777A99">
            <w:pPr>
              <w:jc w:val="right"/>
              <w:rPr>
                <w:rFonts w:ascii="Gill Sans MT" w:hAnsi="Gill Sans MT" w:cs="Arial"/>
                <w:sz w:val="20"/>
                <w:szCs w:val="20"/>
                <w:lang w:eastAsia="en-IE"/>
              </w:rPr>
            </w:pPr>
            <w:r w:rsidRPr="00501ACE">
              <w:rPr>
                <w:rFonts w:ascii="Gill Sans MT" w:hAnsi="Gill Sans MT" w:cs="Arial"/>
                <w:sz w:val="20"/>
                <w:szCs w:val="20"/>
                <w:lang w:eastAsia="en-IE"/>
              </w:rPr>
              <w:t>100.0%</w:t>
            </w:r>
          </w:p>
        </w:tc>
      </w:tr>
      <w:tr w:rsidR="00777A99" w:rsidRPr="00501ACE" w14:paraId="742AB9F3" w14:textId="77777777" w:rsidTr="00A87E1B">
        <w:trPr>
          <w:trHeight w:val="255"/>
        </w:trPr>
        <w:tc>
          <w:tcPr>
            <w:tcW w:w="5228" w:type="dxa"/>
            <w:noWrap/>
            <w:hideMark/>
          </w:tcPr>
          <w:p w14:paraId="7319623D" w14:textId="77777777" w:rsidR="00777A99" w:rsidRPr="00501ACE" w:rsidRDefault="00777A99" w:rsidP="00777A99">
            <w:pPr>
              <w:rPr>
                <w:rFonts w:ascii="Gill Sans MT" w:hAnsi="Gill Sans MT" w:cs="Arial"/>
                <w:sz w:val="20"/>
                <w:szCs w:val="20"/>
                <w:lang w:eastAsia="en-IE"/>
              </w:rPr>
            </w:pPr>
            <w:r w:rsidRPr="00501ACE">
              <w:rPr>
                <w:rFonts w:ascii="Gill Sans MT" w:hAnsi="Gill Sans MT" w:cs="Arial"/>
                <w:sz w:val="20"/>
                <w:szCs w:val="20"/>
                <w:lang w:eastAsia="en-IE"/>
              </w:rPr>
              <w:t>National Library of Ireland</w:t>
            </w:r>
          </w:p>
        </w:tc>
        <w:tc>
          <w:tcPr>
            <w:tcW w:w="5228" w:type="dxa"/>
            <w:noWrap/>
            <w:hideMark/>
          </w:tcPr>
          <w:p w14:paraId="2FDAB3A6" w14:textId="77777777" w:rsidR="00777A99" w:rsidRPr="00501ACE" w:rsidRDefault="00777A99" w:rsidP="00777A99">
            <w:pPr>
              <w:jc w:val="right"/>
              <w:rPr>
                <w:rFonts w:ascii="Gill Sans MT" w:hAnsi="Gill Sans MT" w:cs="Arial"/>
                <w:sz w:val="20"/>
                <w:szCs w:val="20"/>
                <w:lang w:eastAsia="en-IE"/>
              </w:rPr>
            </w:pPr>
            <w:r w:rsidRPr="00501ACE">
              <w:rPr>
                <w:rFonts w:ascii="Gill Sans MT" w:hAnsi="Gill Sans MT" w:cs="Arial"/>
                <w:sz w:val="20"/>
                <w:szCs w:val="20"/>
                <w:lang w:eastAsia="en-IE"/>
              </w:rPr>
              <w:t>75.0%</w:t>
            </w:r>
          </w:p>
        </w:tc>
      </w:tr>
      <w:tr w:rsidR="00777A99" w:rsidRPr="00501ACE" w14:paraId="32CE959A" w14:textId="77777777" w:rsidTr="00A87E1B">
        <w:trPr>
          <w:trHeight w:val="255"/>
        </w:trPr>
        <w:tc>
          <w:tcPr>
            <w:tcW w:w="5228" w:type="dxa"/>
            <w:noWrap/>
            <w:hideMark/>
          </w:tcPr>
          <w:p w14:paraId="262C8688" w14:textId="77777777" w:rsidR="00777A99" w:rsidRPr="00501ACE" w:rsidRDefault="00777A99" w:rsidP="00777A99">
            <w:pPr>
              <w:rPr>
                <w:rFonts w:ascii="Gill Sans MT" w:hAnsi="Gill Sans MT" w:cs="Arial"/>
                <w:sz w:val="20"/>
                <w:szCs w:val="20"/>
                <w:lang w:eastAsia="en-IE"/>
              </w:rPr>
            </w:pPr>
            <w:r w:rsidRPr="00501ACE">
              <w:rPr>
                <w:rFonts w:ascii="Gill Sans MT" w:hAnsi="Gill Sans MT" w:cs="Arial"/>
                <w:sz w:val="20"/>
                <w:szCs w:val="20"/>
                <w:lang w:eastAsia="en-IE"/>
              </w:rPr>
              <w:t>National Milk Agency</w:t>
            </w:r>
          </w:p>
        </w:tc>
        <w:tc>
          <w:tcPr>
            <w:tcW w:w="5228" w:type="dxa"/>
            <w:noWrap/>
            <w:hideMark/>
          </w:tcPr>
          <w:p w14:paraId="1531CE93" w14:textId="77777777" w:rsidR="00777A99" w:rsidRPr="00501ACE" w:rsidRDefault="00777A99" w:rsidP="00777A99">
            <w:pPr>
              <w:jc w:val="right"/>
              <w:rPr>
                <w:rFonts w:ascii="Gill Sans MT" w:hAnsi="Gill Sans MT" w:cs="Arial"/>
                <w:sz w:val="20"/>
                <w:szCs w:val="20"/>
                <w:lang w:eastAsia="en-IE"/>
              </w:rPr>
            </w:pPr>
            <w:r w:rsidRPr="00501ACE">
              <w:rPr>
                <w:rFonts w:ascii="Gill Sans MT" w:hAnsi="Gill Sans MT" w:cs="Arial"/>
                <w:sz w:val="20"/>
                <w:szCs w:val="20"/>
                <w:lang w:eastAsia="en-IE"/>
              </w:rPr>
              <w:t>100.0%</w:t>
            </w:r>
          </w:p>
        </w:tc>
      </w:tr>
      <w:tr w:rsidR="00777A99" w:rsidRPr="00501ACE" w14:paraId="7AA094C4" w14:textId="77777777" w:rsidTr="00A87E1B">
        <w:trPr>
          <w:trHeight w:val="255"/>
        </w:trPr>
        <w:tc>
          <w:tcPr>
            <w:tcW w:w="5228" w:type="dxa"/>
            <w:noWrap/>
            <w:hideMark/>
          </w:tcPr>
          <w:p w14:paraId="3A4DF143" w14:textId="77777777" w:rsidR="00777A99" w:rsidRPr="00501ACE" w:rsidRDefault="00777A99" w:rsidP="00777A99">
            <w:pPr>
              <w:rPr>
                <w:rFonts w:ascii="Gill Sans MT" w:hAnsi="Gill Sans MT" w:cs="Arial"/>
                <w:sz w:val="20"/>
                <w:szCs w:val="20"/>
                <w:lang w:eastAsia="en-IE"/>
              </w:rPr>
            </w:pPr>
            <w:r w:rsidRPr="00501ACE">
              <w:rPr>
                <w:rFonts w:ascii="Gill Sans MT" w:hAnsi="Gill Sans MT" w:cs="Arial"/>
                <w:sz w:val="20"/>
                <w:szCs w:val="20"/>
                <w:lang w:eastAsia="en-IE"/>
              </w:rPr>
              <w:t>National Property Services Regulatory Authority</w:t>
            </w:r>
          </w:p>
        </w:tc>
        <w:tc>
          <w:tcPr>
            <w:tcW w:w="5228" w:type="dxa"/>
            <w:noWrap/>
            <w:hideMark/>
          </w:tcPr>
          <w:p w14:paraId="5B2D79A5" w14:textId="77777777" w:rsidR="00777A99" w:rsidRPr="00501ACE" w:rsidRDefault="00777A99" w:rsidP="00777A99">
            <w:pPr>
              <w:jc w:val="right"/>
              <w:rPr>
                <w:rFonts w:ascii="Gill Sans MT" w:hAnsi="Gill Sans MT" w:cs="Arial"/>
                <w:sz w:val="20"/>
                <w:szCs w:val="20"/>
                <w:lang w:eastAsia="en-IE"/>
              </w:rPr>
            </w:pPr>
            <w:r w:rsidRPr="00501ACE">
              <w:rPr>
                <w:rFonts w:ascii="Gill Sans MT" w:hAnsi="Gill Sans MT" w:cs="Arial"/>
                <w:sz w:val="20"/>
                <w:szCs w:val="20"/>
                <w:lang w:eastAsia="en-IE"/>
              </w:rPr>
              <w:t>58.6%</w:t>
            </w:r>
          </w:p>
        </w:tc>
      </w:tr>
      <w:tr w:rsidR="00777A99" w:rsidRPr="00501ACE" w14:paraId="52BC07C4" w14:textId="77777777" w:rsidTr="00A87E1B">
        <w:trPr>
          <w:trHeight w:val="255"/>
        </w:trPr>
        <w:tc>
          <w:tcPr>
            <w:tcW w:w="5228" w:type="dxa"/>
            <w:noWrap/>
            <w:hideMark/>
          </w:tcPr>
          <w:p w14:paraId="7D781DA2" w14:textId="77777777" w:rsidR="00777A99" w:rsidRPr="00501ACE" w:rsidRDefault="00777A99" w:rsidP="00777A99">
            <w:pPr>
              <w:rPr>
                <w:rFonts w:ascii="Gill Sans MT" w:hAnsi="Gill Sans MT" w:cs="Arial"/>
                <w:sz w:val="20"/>
                <w:szCs w:val="20"/>
                <w:lang w:eastAsia="en-IE"/>
              </w:rPr>
            </w:pPr>
            <w:r w:rsidRPr="00501ACE">
              <w:rPr>
                <w:rFonts w:ascii="Gill Sans MT" w:hAnsi="Gill Sans MT" w:cs="Arial"/>
                <w:sz w:val="20"/>
                <w:szCs w:val="20"/>
                <w:lang w:eastAsia="en-IE"/>
              </w:rPr>
              <w:t>National Shared Services Office</w:t>
            </w:r>
          </w:p>
        </w:tc>
        <w:tc>
          <w:tcPr>
            <w:tcW w:w="5228" w:type="dxa"/>
            <w:noWrap/>
            <w:hideMark/>
          </w:tcPr>
          <w:p w14:paraId="0415C891" w14:textId="77777777" w:rsidR="00777A99" w:rsidRPr="00501ACE" w:rsidRDefault="00777A99" w:rsidP="00777A99">
            <w:pPr>
              <w:jc w:val="right"/>
              <w:rPr>
                <w:rFonts w:ascii="Gill Sans MT" w:hAnsi="Gill Sans MT" w:cs="Arial"/>
                <w:sz w:val="20"/>
                <w:szCs w:val="20"/>
                <w:lang w:eastAsia="en-IE"/>
              </w:rPr>
            </w:pPr>
            <w:r w:rsidRPr="00501ACE">
              <w:rPr>
                <w:rFonts w:ascii="Gill Sans MT" w:hAnsi="Gill Sans MT" w:cs="Arial"/>
                <w:sz w:val="20"/>
                <w:szCs w:val="20"/>
                <w:lang w:eastAsia="en-IE"/>
              </w:rPr>
              <w:t>16.8%</w:t>
            </w:r>
          </w:p>
        </w:tc>
      </w:tr>
      <w:tr w:rsidR="00777A99" w:rsidRPr="00501ACE" w14:paraId="0210FB6F" w14:textId="77777777" w:rsidTr="00A87E1B">
        <w:trPr>
          <w:trHeight w:val="255"/>
        </w:trPr>
        <w:tc>
          <w:tcPr>
            <w:tcW w:w="5228" w:type="dxa"/>
            <w:noWrap/>
            <w:hideMark/>
          </w:tcPr>
          <w:p w14:paraId="1282C0AC" w14:textId="77777777" w:rsidR="00777A99" w:rsidRPr="00501ACE" w:rsidRDefault="00777A99" w:rsidP="00777A99">
            <w:pPr>
              <w:rPr>
                <w:rFonts w:ascii="Gill Sans MT" w:hAnsi="Gill Sans MT" w:cs="Arial"/>
                <w:sz w:val="20"/>
                <w:szCs w:val="20"/>
                <w:lang w:eastAsia="en-IE"/>
              </w:rPr>
            </w:pPr>
            <w:r w:rsidRPr="00501ACE">
              <w:rPr>
                <w:rFonts w:ascii="Gill Sans MT" w:hAnsi="Gill Sans MT" w:cs="Arial"/>
                <w:sz w:val="20"/>
                <w:szCs w:val="20"/>
                <w:lang w:eastAsia="en-IE"/>
              </w:rPr>
              <w:t>National Standards Authority of Ireland (NSAI)</w:t>
            </w:r>
          </w:p>
        </w:tc>
        <w:tc>
          <w:tcPr>
            <w:tcW w:w="5228" w:type="dxa"/>
            <w:noWrap/>
            <w:hideMark/>
          </w:tcPr>
          <w:p w14:paraId="3D26517D" w14:textId="77777777" w:rsidR="00777A99" w:rsidRPr="00501ACE" w:rsidRDefault="00777A99" w:rsidP="00777A99">
            <w:pPr>
              <w:jc w:val="right"/>
              <w:rPr>
                <w:rFonts w:ascii="Gill Sans MT" w:hAnsi="Gill Sans MT" w:cs="Arial"/>
                <w:sz w:val="20"/>
                <w:szCs w:val="20"/>
                <w:lang w:eastAsia="en-IE"/>
              </w:rPr>
            </w:pPr>
            <w:r w:rsidRPr="00501ACE">
              <w:rPr>
                <w:rFonts w:ascii="Gill Sans MT" w:hAnsi="Gill Sans MT" w:cs="Arial"/>
                <w:sz w:val="20"/>
                <w:szCs w:val="20"/>
                <w:lang w:eastAsia="en-IE"/>
              </w:rPr>
              <w:t>46.7%</w:t>
            </w:r>
          </w:p>
        </w:tc>
      </w:tr>
      <w:tr w:rsidR="00777A99" w:rsidRPr="00501ACE" w14:paraId="58E3DB66" w14:textId="77777777" w:rsidTr="00A87E1B">
        <w:trPr>
          <w:trHeight w:val="255"/>
        </w:trPr>
        <w:tc>
          <w:tcPr>
            <w:tcW w:w="5228" w:type="dxa"/>
            <w:noWrap/>
            <w:hideMark/>
          </w:tcPr>
          <w:p w14:paraId="608A8EB0" w14:textId="77777777" w:rsidR="00777A99" w:rsidRPr="00501ACE" w:rsidRDefault="00777A99" w:rsidP="00777A99">
            <w:pPr>
              <w:rPr>
                <w:rFonts w:ascii="Gill Sans MT" w:hAnsi="Gill Sans MT" w:cs="Arial"/>
                <w:sz w:val="20"/>
                <w:szCs w:val="20"/>
                <w:lang w:eastAsia="en-IE"/>
              </w:rPr>
            </w:pPr>
            <w:r w:rsidRPr="00501ACE">
              <w:rPr>
                <w:rFonts w:ascii="Gill Sans MT" w:hAnsi="Gill Sans MT" w:cs="Arial"/>
                <w:sz w:val="20"/>
                <w:szCs w:val="20"/>
                <w:lang w:eastAsia="en-IE"/>
              </w:rPr>
              <w:t xml:space="preserve">National Transport Authority </w:t>
            </w:r>
          </w:p>
        </w:tc>
        <w:tc>
          <w:tcPr>
            <w:tcW w:w="5228" w:type="dxa"/>
            <w:noWrap/>
            <w:hideMark/>
          </w:tcPr>
          <w:p w14:paraId="3E90ED14" w14:textId="77777777" w:rsidR="00777A99" w:rsidRPr="00501ACE" w:rsidRDefault="00777A99" w:rsidP="00777A99">
            <w:pPr>
              <w:jc w:val="right"/>
              <w:rPr>
                <w:rFonts w:ascii="Gill Sans MT" w:hAnsi="Gill Sans MT" w:cs="Arial"/>
                <w:sz w:val="20"/>
                <w:szCs w:val="20"/>
                <w:lang w:eastAsia="en-IE"/>
              </w:rPr>
            </w:pPr>
            <w:r w:rsidRPr="00501ACE">
              <w:rPr>
                <w:rFonts w:ascii="Gill Sans MT" w:hAnsi="Gill Sans MT" w:cs="Arial"/>
                <w:sz w:val="20"/>
                <w:szCs w:val="20"/>
                <w:lang w:eastAsia="en-IE"/>
              </w:rPr>
              <w:t>57.8%</w:t>
            </w:r>
          </w:p>
        </w:tc>
      </w:tr>
      <w:tr w:rsidR="00777A99" w:rsidRPr="00501ACE" w14:paraId="10B420B1" w14:textId="77777777" w:rsidTr="00A87E1B">
        <w:trPr>
          <w:trHeight w:val="255"/>
        </w:trPr>
        <w:tc>
          <w:tcPr>
            <w:tcW w:w="5228" w:type="dxa"/>
            <w:noWrap/>
            <w:hideMark/>
          </w:tcPr>
          <w:p w14:paraId="3864CEAB" w14:textId="77777777" w:rsidR="00777A99" w:rsidRPr="00501ACE" w:rsidRDefault="00777A99" w:rsidP="00777A99">
            <w:pPr>
              <w:rPr>
                <w:rFonts w:ascii="Gill Sans MT" w:hAnsi="Gill Sans MT" w:cs="Arial"/>
                <w:sz w:val="20"/>
                <w:szCs w:val="20"/>
                <w:lang w:eastAsia="en-IE"/>
              </w:rPr>
            </w:pPr>
            <w:r w:rsidRPr="00501ACE">
              <w:rPr>
                <w:rFonts w:ascii="Gill Sans MT" w:hAnsi="Gill Sans MT" w:cs="Arial"/>
                <w:sz w:val="20"/>
                <w:szCs w:val="20"/>
                <w:lang w:eastAsia="en-IE"/>
              </w:rPr>
              <w:t>National Treatment Purchase Fund</w:t>
            </w:r>
          </w:p>
        </w:tc>
        <w:tc>
          <w:tcPr>
            <w:tcW w:w="5228" w:type="dxa"/>
            <w:noWrap/>
            <w:hideMark/>
          </w:tcPr>
          <w:p w14:paraId="0E593E35" w14:textId="77777777" w:rsidR="00777A99" w:rsidRPr="00501ACE" w:rsidRDefault="00777A99" w:rsidP="00777A99">
            <w:pPr>
              <w:jc w:val="right"/>
              <w:rPr>
                <w:rFonts w:ascii="Gill Sans MT" w:hAnsi="Gill Sans MT" w:cs="Arial"/>
                <w:sz w:val="20"/>
                <w:szCs w:val="20"/>
                <w:lang w:eastAsia="en-IE"/>
              </w:rPr>
            </w:pPr>
            <w:r w:rsidRPr="00501ACE">
              <w:rPr>
                <w:rFonts w:ascii="Gill Sans MT" w:hAnsi="Gill Sans MT" w:cs="Arial"/>
                <w:sz w:val="20"/>
                <w:szCs w:val="20"/>
                <w:lang w:eastAsia="en-IE"/>
              </w:rPr>
              <w:t>60.5%</w:t>
            </w:r>
          </w:p>
        </w:tc>
      </w:tr>
      <w:tr w:rsidR="00777A99" w:rsidRPr="00501ACE" w14:paraId="2D432E15" w14:textId="77777777" w:rsidTr="00A87E1B">
        <w:trPr>
          <w:trHeight w:val="255"/>
        </w:trPr>
        <w:tc>
          <w:tcPr>
            <w:tcW w:w="5228" w:type="dxa"/>
            <w:noWrap/>
            <w:hideMark/>
          </w:tcPr>
          <w:p w14:paraId="6956EAEF" w14:textId="77777777" w:rsidR="00777A99" w:rsidRPr="00501ACE" w:rsidRDefault="00777A99" w:rsidP="00777A99">
            <w:pPr>
              <w:rPr>
                <w:rFonts w:ascii="Gill Sans MT" w:hAnsi="Gill Sans MT" w:cs="Arial"/>
                <w:sz w:val="20"/>
                <w:szCs w:val="20"/>
                <w:lang w:eastAsia="en-IE"/>
              </w:rPr>
            </w:pPr>
            <w:r w:rsidRPr="00501ACE">
              <w:rPr>
                <w:rFonts w:ascii="Gill Sans MT" w:hAnsi="Gill Sans MT" w:cs="Arial"/>
                <w:sz w:val="20"/>
                <w:szCs w:val="20"/>
                <w:lang w:eastAsia="en-IE"/>
              </w:rPr>
              <w:t>Northern &amp; Western Regional Assembly</w:t>
            </w:r>
          </w:p>
        </w:tc>
        <w:tc>
          <w:tcPr>
            <w:tcW w:w="5228" w:type="dxa"/>
            <w:noWrap/>
            <w:hideMark/>
          </w:tcPr>
          <w:p w14:paraId="467FBB59" w14:textId="77777777" w:rsidR="00777A99" w:rsidRPr="00501ACE" w:rsidRDefault="00777A99" w:rsidP="00777A99">
            <w:pPr>
              <w:jc w:val="right"/>
              <w:rPr>
                <w:rFonts w:ascii="Gill Sans MT" w:hAnsi="Gill Sans MT" w:cs="Arial"/>
                <w:sz w:val="20"/>
                <w:szCs w:val="20"/>
                <w:lang w:eastAsia="en-IE"/>
              </w:rPr>
            </w:pPr>
            <w:r w:rsidRPr="00501ACE">
              <w:rPr>
                <w:rFonts w:ascii="Gill Sans MT" w:hAnsi="Gill Sans MT" w:cs="Arial"/>
                <w:sz w:val="20"/>
                <w:szCs w:val="20"/>
                <w:lang w:eastAsia="en-IE"/>
              </w:rPr>
              <w:t>60.0%</w:t>
            </w:r>
          </w:p>
        </w:tc>
      </w:tr>
      <w:tr w:rsidR="00777A99" w:rsidRPr="00501ACE" w14:paraId="7A6D8FCF" w14:textId="77777777" w:rsidTr="00A87E1B">
        <w:trPr>
          <w:trHeight w:val="255"/>
        </w:trPr>
        <w:tc>
          <w:tcPr>
            <w:tcW w:w="5228" w:type="dxa"/>
            <w:noWrap/>
            <w:hideMark/>
          </w:tcPr>
          <w:p w14:paraId="054BB2ED" w14:textId="77777777" w:rsidR="00777A99" w:rsidRPr="00501ACE" w:rsidRDefault="00777A99" w:rsidP="00777A99">
            <w:pPr>
              <w:rPr>
                <w:rFonts w:ascii="Gill Sans MT" w:hAnsi="Gill Sans MT" w:cs="Arial"/>
                <w:sz w:val="20"/>
                <w:szCs w:val="20"/>
                <w:lang w:eastAsia="en-IE"/>
              </w:rPr>
            </w:pPr>
            <w:r w:rsidRPr="00501ACE">
              <w:rPr>
                <w:rFonts w:ascii="Gill Sans MT" w:hAnsi="Gill Sans MT" w:cs="Arial"/>
                <w:sz w:val="20"/>
                <w:szCs w:val="20"/>
                <w:lang w:eastAsia="en-IE"/>
              </w:rPr>
              <w:t>Office of Government Procurement</w:t>
            </w:r>
          </w:p>
        </w:tc>
        <w:tc>
          <w:tcPr>
            <w:tcW w:w="5228" w:type="dxa"/>
            <w:noWrap/>
            <w:hideMark/>
          </w:tcPr>
          <w:p w14:paraId="441BD2AA" w14:textId="77777777" w:rsidR="00777A99" w:rsidRPr="00501ACE" w:rsidRDefault="00777A99" w:rsidP="00777A99">
            <w:pPr>
              <w:jc w:val="right"/>
              <w:rPr>
                <w:rFonts w:ascii="Gill Sans MT" w:hAnsi="Gill Sans MT" w:cs="Arial"/>
                <w:sz w:val="20"/>
                <w:szCs w:val="20"/>
                <w:lang w:eastAsia="en-IE"/>
              </w:rPr>
            </w:pPr>
            <w:r w:rsidRPr="00501ACE">
              <w:rPr>
                <w:rFonts w:ascii="Gill Sans MT" w:hAnsi="Gill Sans MT" w:cs="Arial"/>
                <w:sz w:val="20"/>
                <w:szCs w:val="20"/>
                <w:lang w:eastAsia="en-IE"/>
              </w:rPr>
              <w:t>34.8%</w:t>
            </w:r>
          </w:p>
        </w:tc>
      </w:tr>
      <w:tr w:rsidR="00777A99" w:rsidRPr="00501ACE" w14:paraId="0FB7F206" w14:textId="77777777" w:rsidTr="00A87E1B">
        <w:trPr>
          <w:trHeight w:val="255"/>
        </w:trPr>
        <w:tc>
          <w:tcPr>
            <w:tcW w:w="5228" w:type="dxa"/>
            <w:noWrap/>
            <w:hideMark/>
          </w:tcPr>
          <w:p w14:paraId="5832E00C" w14:textId="77777777" w:rsidR="00777A99" w:rsidRPr="00501ACE" w:rsidRDefault="00777A99" w:rsidP="00777A99">
            <w:pPr>
              <w:rPr>
                <w:rFonts w:ascii="Gill Sans MT" w:hAnsi="Gill Sans MT" w:cs="Arial"/>
                <w:sz w:val="20"/>
                <w:szCs w:val="20"/>
                <w:lang w:eastAsia="en-IE"/>
              </w:rPr>
            </w:pPr>
            <w:r w:rsidRPr="00501ACE">
              <w:rPr>
                <w:rFonts w:ascii="Gill Sans MT" w:hAnsi="Gill Sans MT" w:cs="Arial"/>
                <w:sz w:val="20"/>
                <w:szCs w:val="20"/>
                <w:lang w:eastAsia="en-IE"/>
              </w:rPr>
              <w:t>Office of the Ombudsman</w:t>
            </w:r>
          </w:p>
        </w:tc>
        <w:tc>
          <w:tcPr>
            <w:tcW w:w="5228" w:type="dxa"/>
            <w:noWrap/>
            <w:hideMark/>
          </w:tcPr>
          <w:p w14:paraId="32CA2346" w14:textId="77777777" w:rsidR="00777A99" w:rsidRPr="00501ACE" w:rsidRDefault="00777A99" w:rsidP="00777A99">
            <w:pPr>
              <w:jc w:val="right"/>
              <w:rPr>
                <w:rFonts w:ascii="Gill Sans MT" w:hAnsi="Gill Sans MT" w:cs="Arial"/>
                <w:sz w:val="20"/>
                <w:szCs w:val="20"/>
                <w:lang w:eastAsia="en-IE"/>
              </w:rPr>
            </w:pPr>
            <w:r w:rsidRPr="00501ACE">
              <w:rPr>
                <w:rFonts w:ascii="Gill Sans MT" w:hAnsi="Gill Sans MT" w:cs="Arial"/>
                <w:sz w:val="20"/>
                <w:szCs w:val="20"/>
                <w:lang w:eastAsia="en-IE"/>
              </w:rPr>
              <w:t>53.7%</w:t>
            </w:r>
          </w:p>
        </w:tc>
      </w:tr>
      <w:tr w:rsidR="00777A99" w:rsidRPr="00501ACE" w14:paraId="13684E82" w14:textId="77777777" w:rsidTr="00A87E1B">
        <w:trPr>
          <w:trHeight w:val="255"/>
        </w:trPr>
        <w:tc>
          <w:tcPr>
            <w:tcW w:w="5228" w:type="dxa"/>
            <w:noWrap/>
            <w:hideMark/>
          </w:tcPr>
          <w:p w14:paraId="1ECC8F7F" w14:textId="77777777" w:rsidR="00777A99" w:rsidRPr="00501ACE" w:rsidRDefault="00777A99" w:rsidP="00777A99">
            <w:pPr>
              <w:rPr>
                <w:rFonts w:ascii="Gill Sans MT" w:hAnsi="Gill Sans MT" w:cs="Arial"/>
                <w:sz w:val="20"/>
                <w:szCs w:val="20"/>
                <w:lang w:eastAsia="en-IE"/>
              </w:rPr>
            </w:pPr>
            <w:r w:rsidRPr="00501ACE">
              <w:rPr>
                <w:rFonts w:ascii="Gill Sans MT" w:hAnsi="Gill Sans MT" w:cs="Arial"/>
                <w:sz w:val="20"/>
                <w:szCs w:val="20"/>
                <w:lang w:eastAsia="en-IE"/>
              </w:rPr>
              <w:t>Personal Injuries Assessment Board</w:t>
            </w:r>
          </w:p>
        </w:tc>
        <w:tc>
          <w:tcPr>
            <w:tcW w:w="5228" w:type="dxa"/>
            <w:noWrap/>
            <w:hideMark/>
          </w:tcPr>
          <w:p w14:paraId="28A9C145" w14:textId="77777777" w:rsidR="00777A99" w:rsidRPr="00501ACE" w:rsidRDefault="00777A99" w:rsidP="00777A99">
            <w:pPr>
              <w:jc w:val="right"/>
              <w:rPr>
                <w:rFonts w:ascii="Gill Sans MT" w:hAnsi="Gill Sans MT" w:cs="Arial"/>
                <w:sz w:val="20"/>
                <w:szCs w:val="20"/>
                <w:lang w:eastAsia="en-IE"/>
              </w:rPr>
            </w:pPr>
            <w:r w:rsidRPr="00501ACE">
              <w:rPr>
                <w:rFonts w:ascii="Gill Sans MT" w:hAnsi="Gill Sans MT" w:cs="Arial"/>
                <w:sz w:val="20"/>
                <w:szCs w:val="20"/>
                <w:lang w:eastAsia="en-IE"/>
              </w:rPr>
              <w:t>100.0%</w:t>
            </w:r>
          </w:p>
        </w:tc>
      </w:tr>
      <w:tr w:rsidR="00777A99" w:rsidRPr="00501ACE" w14:paraId="64AE82C0" w14:textId="77777777" w:rsidTr="00A87E1B">
        <w:trPr>
          <w:trHeight w:val="255"/>
        </w:trPr>
        <w:tc>
          <w:tcPr>
            <w:tcW w:w="5228" w:type="dxa"/>
            <w:noWrap/>
            <w:hideMark/>
          </w:tcPr>
          <w:p w14:paraId="23988DEC" w14:textId="77777777" w:rsidR="00777A99" w:rsidRPr="00501ACE" w:rsidRDefault="00777A99" w:rsidP="00777A99">
            <w:pPr>
              <w:rPr>
                <w:rFonts w:ascii="Gill Sans MT" w:hAnsi="Gill Sans MT" w:cs="Arial"/>
                <w:sz w:val="20"/>
                <w:szCs w:val="20"/>
                <w:lang w:eastAsia="en-IE"/>
              </w:rPr>
            </w:pPr>
            <w:r w:rsidRPr="00501ACE">
              <w:rPr>
                <w:rFonts w:ascii="Gill Sans MT" w:hAnsi="Gill Sans MT" w:cs="Arial"/>
                <w:sz w:val="20"/>
                <w:szCs w:val="20"/>
                <w:lang w:eastAsia="en-IE"/>
              </w:rPr>
              <w:t>Pharmaceutical Society of Ireland</w:t>
            </w:r>
          </w:p>
        </w:tc>
        <w:tc>
          <w:tcPr>
            <w:tcW w:w="5228" w:type="dxa"/>
            <w:noWrap/>
            <w:hideMark/>
          </w:tcPr>
          <w:p w14:paraId="2E894F28" w14:textId="77777777" w:rsidR="00777A99" w:rsidRPr="00501ACE" w:rsidRDefault="00777A99" w:rsidP="00777A99">
            <w:pPr>
              <w:jc w:val="right"/>
              <w:rPr>
                <w:rFonts w:ascii="Gill Sans MT" w:hAnsi="Gill Sans MT" w:cs="Arial"/>
                <w:sz w:val="20"/>
                <w:szCs w:val="20"/>
                <w:lang w:eastAsia="en-IE"/>
              </w:rPr>
            </w:pPr>
            <w:r w:rsidRPr="00501ACE">
              <w:rPr>
                <w:rFonts w:ascii="Gill Sans MT" w:hAnsi="Gill Sans MT" w:cs="Arial"/>
                <w:sz w:val="20"/>
                <w:szCs w:val="20"/>
                <w:lang w:eastAsia="en-IE"/>
              </w:rPr>
              <w:t>71.1%</w:t>
            </w:r>
          </w:p>
        </w:tc>
      </w:tr>
      <w:tr w:rsidR="00777A99" w:rsidRPr="00501ACE" w14:paraId="027D2524" w14:textId="77777777" w:rsidTr="00A87E1B">
        <w:trPr>
          <w:trHeight w:val="255"/>
        </w:trPr>
        <w:tc>
          <w:tcPr>
            <w:tcW w:w="5228" w:type="dxa"/>
            <w:noWrap/>
            <w:hideMark/>
          </w:tcPr>
          <w:p w14:paraId="15DAFC0F" w14:textId="77777777" w:rsidR="00777A99" w:rsidRPr="00501ACE" w:rsidRDefault="00777A99" w:rsidP="00777A99">
            <w:pPr>
              <w:rPr>
                <w:rFonts w:ascii="Gill Sans MT" w:hAnsi="Gill Sans MT" w:cs="Arial"/>
                <w:sz w:val="20"/>
                <w:szCs w:val="20"/>
                <w:lang w:eastAsia="en-IE"/>
              </w:rPr>
            </w:pPr>
            <w:r w:rsidRPr="00501ACE">
              <w:rPr>
                <w:rFonts w:ascii="Gill Sans MT" w:hAnsi="Gill Sans MT" w:cs="Arial"/>
                <w:sz w:val="20"/>
                <w:szCs w:val="20"/>
                <w:lang w:eastAsia="en-IE"/>
              </w:rPr>
              <w:t>Port of Waterford Company</w:t>
            </w:r>
          </w:p>
        </w:tc>
        <w:tc>
          <w:tcPr>
            <w:tcW w:w="5228" w:type="dxa"/>
            <w:noWrap/>
            <w:hideMark/>
          </w:tcPr>
          <w:p w14:paraId="0D048C0A" w14:textId="77777777" w:rsidR="00777A99" w:rsidRPr="00501ACE" w:rsidRDefault="00777A99" w:rsidP="00777A99">
            <w:pPr>
              <w:jc w:val="right"/>
              <w:rPr>
                <w:rFonts w:ascii="Gill Sans MT" w:hAnsi="Gill Sans MT" w:cs="Arial"/>
                <w:sz w:val="20"/>
                <w:szCs w:val="20"/>
                <w:lang w:eastAsia="en-IE"/>
              </w:rPr>
            </w:pPr>
            <w:r w:rsidRPr="00501ACE">
              <w:rPr>
                <w:rFonts w:ascii="Gill Sans MT" w:hAnsi="Gill Sans MT" w:cs="Arial"/>
                <w:sz w:val="20"/>
                <w:szCs w:val="20"/>
                <w:lang w:eastAsia="en-IE"/>
              </w:rPr>
              <w:t>100.0%</w:t>
            </w:r>
          </w:p>
        </w:tc>
      </w:tr>
      <w:tr w:rsidR="00777A99" w:rsidRPr="00501ACE" w14:paraId="242499C4" w14:textId="77777777" w:rsidTr="00A87E1B">
        <w:trPr>
          <w:trHeight w:val="255"/>
        </w:trPr>
        <w:tc>
          <w:tcPr>
            <w:tcW w:w="5228" w:type="dxa"/>
            <w:noWrap/>
            <w:hideMark/>
          </w:tcPr>
          <w:p w14:paraId="160690D3" w14:textId="77777777" w:rsidR="00777A99" w:rsidRPr="00501ACE" w:rsidRDefault="00777A99" w:rsidP="00777A99">
            <w:pPr>
              <w:rPr>
                <w:rFonts w:ascii="Gill Sans MT" w:hAnsi="Gill Sans MT" w:cs="Arial"/>
                <w:sz w:val="20"/>
                <w:szCs w:val="20"/>
                <w:lang w:eastAsia="en-IE"/>
              </w:rPr>
            </w:pPr>
            <w:r w:rsidRPr="00501ACE">
              <w:rPr>
                <w:rFonts w:ascii="Gill Sans MT" w:hAnsi="Gill Sans MT" w:cs="Arial"/>
                <w:sz w:val="20"/>
                <w:szCs w:val="20"/>
                <w:lang w:eastAsia="en-IE"/>
              </w:rPr>
              <w:t>Public Appointments Service</w:t>
            </w:r>
          </w:p>
        </w:tc>
        <w:tc>
          <w:tcPr>
            <w:tcW w:w="5228" w:type="dxa"/>
            <w:noWrap/>
            <w:hideMark/>
          </w:tcPr>
          <w:p w14:paraId="14EEB1B8" w14:textId="77777777" w:rsidR="00777A99" w:rsidRPr="00501ACE" w:rsidRDefault="00777A99" w:rsidP="00777A99">
            <w:pPr>
              <w:jc w:val="right"/>
              <w:rPr>
                <w:rFonts w:ascii="Gill Sans MT" w:hAnsi="Gill Sans MT" w:cs="Arial"/>
                <w:sz w:val="20"/>
                <w:szCs w:val="20"/>
                <w:lang w:eastAsia="en-IE"/>
              </w:rPr>
            </w:pPr>
            <w:r w:rsidRPr="00501ACE">
              <w:rPr>
                <w:rFonts w:ascii="Gill Sans MT" w:hAnsi="Gill Sans MT" w:cs="Arial"/>
                <w:sz w:val="20"/>
                <w:szCs w:val="20"/>
                <w:lang w:eastAsia="en-IE"/>
              </w:rPr>
              <w:t>70.6%</w:t>
            </w:r>
          </w:p>
        </w:tc>
      </w:tr>
      <w:tr w:rsidR="00777A99" w:rsidRPr="00501ACE" w14:paraId="7E351DA3" w14:textId="77777777" w:rsidTr="00A87E1B">
        <w:trPr>
          <w:trHeight w:val="255"/>
        </w:trPr>
        <w:tc>
          <w:tcPr>
            <w:tcW w:w="5228" w:type="dxa"/>
            <w:noWrap/>
            <w:hideMark/>
          </w:tcPr>
          <w:p w14:paraId="2B2BB757" w14:textId="77777777" w:rsidR="00777A99" w:rsidRPr="00501ACE" w:rsidRDefault="00777A99" w:rsidP="00777A99">
            <w:pPr>
              <w:rPr>
                <w:rFonts w:ascii="Gill Sans MT" w:hAnsi="Gill Sans MT" w:cs="Arial"/>
                <w:sz w:val="20"/>
                <w:szCs w:val="20"/>
                <w:lang w:eastAsia="en-IE"/>
              </w:rPr>
            </w:pPr>
            <w:r w:rsidRPr="00501ACE">
              <w:rPr>
                <w:rFonts w:ascii="Gill Sans MT" w:hAnsi="Gill Sans MT" w:cs="Arial"/>
                <w:sz w:val="20"/>
                <w:szCs w:val="20"/>
                <w:lang w:eastAsia="en-IE"/>
              </w:rPr>
              <w:t>Quality and Qualifications Ireland</w:t>
            </w:r>
          </w:p>
        </w:tc>
        <w:tc>
          <w:tcPr>
            <w:tcW w:w="5228" w:type="dxa"/>
            <w:noWrap/>
            <w:hideMark/>
          </w:tcPr>
          <w:p w14:paraId="472554DB" w14:textId="77777777" w:rsidR="00777A99" w:rsidRPr="00501ACE" w:rsidRDefault="00777A99" w:rsidP="00777A99">
            <w:pPr>
              <w:jc w:val="right"/>
              <w:rPr>
                <w:rFonts w:ascii="Gill Sans MT" w:hAnsi="Gill Sans MT" w:cs="Arial"/>
                <w:sz w:val="20"/>
                <w:szCs w:val="20"/>
                <w:lang w:eastAsia="en-IE"/>
              </w:rPr>
            </w:pPr>
            <w:r w:rsidRPr="00501ACE">
              <w:rPr>
                <w:rFonts w:ascii="Gill Sans MT" w:hAnsi="Gill Sans MT" w:cs="Arial"/>
                <w:sz w:val="20"/>
                <w:szCs w:val="20"/>
                <w:lang w:eastAsia="en-IE"/>
              </w:rPr>
              <w:t>55.4%</w:t>
            </w:r>
          </w:p>
        </w:tc>
      </w:tr>
      <w:tr w:rsidR="00777A99" w:rsidRPr="00501ACE" w14:paraId="25AD7869" w14:textId="77777777" w:rsidTr="00A87E1B">
        <w:trPr>
          <w:trHeight w:val="255"/>
        </w:trPr>
        <w:tc>
          <w:tcPr>
            <w:tcW w:w="5228" w:type="dxa"/>
            <w:noWrap/>
            <w:hideMark/>
          </w:tcPr>
          <w:p w14:paraId="56BEEC60" w14:textId="77777777" w:rsidR="00777A99" w:rsidRPr="00501ACE" w:rsidRDefault="00777A99" w:rsidP="00777A99">
            <w:pPr>
              <w:rPr>
                <w:rFonts w:ascii="Gill Sans MT" w:hAnsi="Gill Sans MT" w:cs="Arial"/>
                <w:sz w:val="20"/>
                <w:szCs w:val="20"/>
                <w:lang w:eastAsia="en-IE"/>
              </w:rPr>
            </w:pPr>
            <w:r w:rsidRPr="00501ACE">
              <w:rPr>
                <w:rFonts w:ascii="Gill Sans MT" w:hAnsi="Gill Sans MT" w:cs="Arial"/>
                <w:sz w:val="20"/>
                <w:szCs w:val="20"/>
                <w:lang w:eastAsia="en-IE"/>
              </w:rPr>
              <w:t>Road Safety Authority</w:t>
            </w:r>
          </w:p>
        </w:tc>
        <w:tc>
          <w:tcPr>
            <w:tcW w:w="5228" w:type="dxa"/>
            <w:noWrap/>
            <w:hideMark/>
          </w:tcPr>
          <w:p w14:paraId="757F09F2" w14:textId="77777777" w:rsidR="00777A99" w:rsidRPr="00501ACE" w:rsidRDefault="00777A99" w:rsidP="00777A99">
            <w:pPr>
              <w:jc w:val="right"/>
              <w:rPr>
                <w:rFonts w:ascii="Gill Sans MT" w:hAnsi="Gill Sans MT" w:cs="Arial"/>
                <w:sz w:val="20"/>
                <w:szCs w:val="20"/>
                <w:lang w:eastAsia="en-IE"/>
              </w:rPr>
            </w:pPr>
            <w:r w:rsidRPr="00501ACE">
              <w:rPr>
                <w:rFonts w:ascii="Gill Sans MT" w:hAnsi="Gill Sans MT" w:cs="Arial"/>
                <w:sz w:val="20"/>
                <w:szCs w:val="20"/>
                <w:lang w:eastAsia="en-IE"/>
              </w:rPr>
              <w:t>49.1%</w:t>
            </w:r>
          </w:p>
        </w:tc>
      </w:tr>
      <w:tr w:rsidR="00777A99" w:rsidRPr="00501ACE" w14:paraId="31F07BF8" w14:textId="77777777" w:rsidTr="00A87E1B">
        <w:trPr>
          <w:trHeight w:val="255"/>
        </w:trPr>
        <w:tc>
          <w:tcPr>
            <w:tcW w:w="5228" w:type="dxa"/>
            <w:noWrap/>
            <w:hideMark/>
          </w:tcPr>
          <w:p w14:paraId="0AF1126A" w14:textId="77777777" w:rsidR="00777A99" w:rsidRPr="00501ACE" w:rsidRDefault="00777A99" w:rsidP="00777A99">
            <w:pPr>
              <w:rPr>
                <w:rFonts w:ascii="Gill Sans MT" w:hAnsi="Gill Sans MT" w:cs="Arial"/>
                <w:sz w:val="20"/>
                <w:szCs w:val="20"/>
                <w:lang w:eastAsia="en-IE"/>
              </w:rPr>
            </w:pPr>
            <w:r w:rsidRPr="00501ACE">
              <w:rPr>
                <w:rFonts w:ascii="Gill Sans MT" w:hAnsi="Gill Sans MT" w:cs="Arial"/>
                <w:sz w:val="20"/>
                <w:szCs w:val="20"/>
                <w:lang w:eastAsia="en-IE"/>
              </w:rPr>
              <w:t>Science Foundation Ireland</w:t>
            </w:r>
          </w:p>
        </w:tc>
        <w:tc>
          <w:tcPr>
            <w:tcW w:w="5228" w:type="dxa"/>
            <w:noWrap/>
            <w:hideMark/>
          </w:tcPr>
          <w:p w14:paraId="5D5C1DCF" w14:textId="77777777" w:rsidR="00777A99" w:rsidRPr="00501ACE" w:rsidRDefault="00777A99" w:rsidP="00777A99">
            <w:pPr>
              <w:jc w:val="right"/>
              <w:rPr>
                <w:rFonts w:ascii="Gill Sans MT" w:hAnsi="Gill Sans MT" w:cs="Arial"/>
                <w:sz w:val="20"/>
                <w:szCs w:val="20"/>
                <w:lang w:eastAsia="en-IE"/>
              </w:rPr>
            </w:pPr>
            <w:r w:rsidRPr="00501ACE">
              <w:rPr>
                <w:rFonts w:ascii="Gill Sans MT" w:hAnsi="Gill Sans MT" w:cs="Arial"/>
                <w:sz w:val="20"/>
                <w:szCs w:val="20"/>
                <w:lang w:eastAsia="en-IE"/>
              </w:rPr>
              <w:t>63.8%</w:t>
            </w:r>
          </w:p>
        </w:tc>
      </w:tr>
      <w:tr w:rsidR="00777A99" w:rsidRPr="00501ACE" w14:paraId="46B069CE" w14:textId="77777777" w:rsidTr="00A87E1B">
        <w:trPr>
          <w:trHeight w:val="255"/>
        </w:trPr>
        <w:tc>
          <w:tcPr>
            <w:tcW w:w="5228" w:type="dxa"/>
            <w:noWrap/>
            <w:hideMark/>
          </w:tcPr>
          <w:p w14:paraId="71D0B6E7" w14:textId="77777777" w:rsidR="00777A99" w:rsidRPr="00501ACE" w:rsidRDefault="00777A99" w:rsidP="00777A99">
            <w:pPr>
              <w:rPr>
                <w:rFonts w:ascii="Gill Sans MT" w:hAnsi="Gill Sans MT" w:cs="Arial"/>
                <w:sz w:val="20"/>
                <w:szCs w:val="20"/>
                <w:lang w:eastAsia="en-IE"/>
              </w:rPr>
            </w:pPr>
            <w:r w:rsidRPr="00501ACE">
              <w:rPr>
                <w:rFonts w:ascii="Gill Sans MT" w:hAnsi="Gill Sans MT" w:cs="Arial"/>
                <w:sz w:val="20"/>
                <w:szCs w:val="20"/>
                <w:lang w:eastAsia="en-IE"/>
              </w:rPr>
              <w:t>Screen Ireland (comparison made to The Irish Film Board 2016)</w:t>
            </w:r>
          </w:p>
        </w:tc>
        <w:tc>
          <w:tcPr>
            <w:tcW w:w="5228" w:type="dxa"/>
            <w:noWrap/>
            <w:hideMark/>
          </w:tcPr>
          <w:p w14:paraId="6F05A5A4" w14:textId="77777777" w:rsidR="00777A99" w:rsidRPr="00501ACE" w:rsidRDefault="00777A99" w:rsidP="00777A99">
            <w:pPr>
              <w:jc w:val="right"/>
              <w:rPr>
                <w:rFonts w:ascii="Gill Sans MT" w:hAnsi="Gill Sans MT" w:cs="Arial"/>
                <w:sz w:val="20"/>
                <w:szCs w:val="20"/>
                <w:lang w:eastAsia="en-IE"/>
              </w:rPr>
            </w:pPr>
            <w:r w:rsidRPr="00501ACE">
              <w:rPr>
                <w:rFonts w:ascii="Gill Sans MT" w:hAnsi="Gill Sans MT" w:cs="Arial"/>
                <w:sz w:val="20"/>
                <w:szCs w:val="20"/>
                <w:lang w:eastAsia="en-IE"/>
              </w:rPr>
              <w:t>100.0%</w:t>
            </w:r>
          </w:p>
        </w:tc>
      </w:tr>
      <w:tr w:rsidR="00777A99" w:rsidRPr="00501ACE" w14:paraId="3B29B48D" w14:textId="77777777" w:rsidTr="00A87E1B">
        <w:trPr>
          <w:trHeight w:val="255"/>
        </w:trPr>
        <w:tc>
          <w:tcPr>
            <w:tcW w:w="5228" w:type="dxa"/>
            <w:noWrap/>
            <w:hideMark/>
          </w:tcPr>
          <w:p w14:paraId="78D7ECF5" w14:textId="77777777" w:rsidR="00777A99" w:rsidRPr="00501ACE" w:rsidRDefault="00777A99" w:rsidP="00777A99">
            <w:pPr>
              <w:rPr>
                <w:rFonts w:ascii="Gill Sans MT" w:hAnsi="Gill Sans MT" w:cs="Arial"/>
                <w:sz w:val="20"/>
                <w:szCs w:val="20"/>
                <w:lang w:eastAsia="en-IE"/>
              </w:rPr>
            </w:pPr>
            <w:r w:rsidRPr="00501ACE">
              <w:rPr>
                <w:rFonts w:ascii="Gill Sans MT" w:hAnsi="Gill Sans MT" w:cs="Arial"/>
                <w:sz w:val="20"/>
                <w:szCs w:val="20"/>
                <w:lang w:eastAsia="en-IE"/>
              </w:rPr>
              <w:t xml:space="preserve">Sustainable Energy Authority of Ireland </w:t>
            </w:r>
          </w:p>
        </w:tc>
        <w:tc>
          <w:tcPr>
            <w:tcW w:w="5228" w:type="dxa"/>
            <w:noWrap/>
            <w:hideMark/>
          </w:tcPr>
          <w:p w14:paraId="0EAA6D24" w14:textId="77777777" w:rsidR="00777A99" w:rsidRPr="00501ACE" w:rsidRDefault="00777A99" w:rsidP="00777A99">
            <w:pPr>
              <w:jc w:val="right"/>
              <w:rPr>
                <w:rFonts w:ascii="Gill Sans MT" w:hAnsi="Gill Sans MT" w:cs="Arial"/>
                <w:sz w:val="20"/>
                <w:szCs w:val="20"/>
                <w:lang w:eastAsia="en-IE"/>
              </w:rPr>
            </w:pPr>
            <w:r w:rsidRPr="00501ACE">
              <w:rPr>
                <w:rFonts w:ascii="Gill Sans MT" w:hAnsi="Gill Sans MT" w:cs="Arial"/>
                <w:sz w:val="20"/>
                <w:szCs w:val="20"/>
                <w:lang w:eastAsia="en-IE"/>
              </w:rPr>
              <w:t>83.3%</w:t>
            </w:r>
          </w:p>
        </w:tc>
      </w:tr>
      <w:tr w:rsidR="00777A99" w:rsidRPr="00501ACE" w14:paraId="14AB2B7D" w14:textId="77777777" w:rsidTr="00A87E1B">
        <w:trPr>
          <w:trHeight w:val="255"/>
        </w:trPr>
        <w:tc>
          <w:tcPr>
            <w:tcW w:w="5228" w:type="dxa"/>
            <w:noWrap/>
            <w:hideMark/>
          </w:tcPr>
          <w:p w14:paraId="4A006116" w14:textId="77777777" w:rsidR="00777A99" w:rsidRPr="00501ACE" w:rsidRDefault="00777A99" w:rsidP="00777A99">
            <w:pPr>
              <w:rPr>
                <w:rFonts w:ascii="Gill Sans MT" w:hAnsi="Gill Sans MT" w:cs="Arial"/>
                <w:sz w:val="20"/>
                <w:szCs w:val="20"/>
                <w:lang w:eastAsia="en-IE"/>
              </w:rPr>
            </w:pPr>
            <w:r w:rsidRPr="00501ACE">
              <w:rPr>
                <w:rFonts w:ascii="Gill Sans MT" w:hAnsi="Gill Sans MT" w:cs="Arial"/>
                <w:sz w:val="20"/>
                <w:szCs w:val="20"/>
                <w:lang w:eastAsia="en-IE"/>
              </w:rPr>
              <w:t>TG4</w:t>
            </w:r>
          </w:p>
        </w:tc>
        <w:tc>
          <w:tcPr>
            <w:tcW w:w="5228" w:type="dxa"/>
            <w:noWrap/>
            <w:hideMark/>
          </w:tcPr>
          <w:p w14:paraId="0B9956FF" w14:textId="77777777" w:rsidR="00777A99" w:rsidRPr="00501ACE" w:rsidRDefault="00777A99" w:rsidP="00777A99">
            <w:pPr>
              <w:jc w:val="right"/>
              <w:rPr>
                <w:rFonts w:ascii="Gill Sans MT" w:hAnsi="Gill Sans MT" w:cs="Arial"/>
                <w:sz w:val="20"/>
                <w:szCs w:val="20"/>
                <w:lang w:eastAsia="en-IE"/>
              </w:rPr>
            </w:pPr>
            <w:r w:rsidRPr="00501ACE">
              <w:rPr>
                <w:rFonts w:ascii="Gill Sans MT" w:hAnsi="Gill Sans MT" w:cs="Arial"/>
                <w:sz w:val="20"/>
                <w:szCs w:val="20"/>
                <w:lang w:eastAsia="en-IE"/>
              </w:rPr>
              <w:t>88.0%</w:t>
            </w:r>
          </w:p>
        </w:tc>
      </w:tr>
      <w:tr w:rsidR="00777A99" w:rsidRPr="00501ACE" w14:paraId="752CC54A" w14:textId="77777777" w:rsidTr="00A87E1B">
        <w:trPr>
          <w:trHeight w:val="255"/>
        </w:trPr>
        <w:tc>
          <w:tcPr>
            <w:tcW w:w="5228" w:type="dxa"/>
            <w:noWrap/>
            <w:hideMark/>
          </w:tcPr>
          <w:p w14:paraId="05B00C64" w14:textId="77777777" w:rsidR="00777A99" w:rsidRPr="00501ACE" w:rsidRDefault="00777A99" w:rsidP="00777A99">
            <w:pPr>
              <w:rPr>
                <w:rFonts w:ascii="Gill Sans MT" w:hAnsi="Gill Sans MT" w:cs="Arial"/>
                <w:sz w:val="20"/>
                <w:szCs w:val="20"/>
                <w:lang w:eastAsia="en-IE"/>
              </w:rPr>
            </w:pPr>
            <w:r w:rsidRPr="00501ACE">
              <w:rPr>
                <w:rFonts w:ascii="Gill Sans MT" w:hAnsi="Gill Sans MT" w:cs="Arial"/>
                <w:sz w:val="20"/>
                <w:szCs w:val="20"/>
                <w:lang w:eastAsia="en-IE"/>
              </w:rPr>
              <w:t>The Digital Hub</w:t>
            </w:r>
          </w:p>
        </w:tc>
        <w:tc>
          <w:tcPr>
            <w:tcW w:w="5228" w:type="dxa"/>
            <w:noWrap/>
            <w:hideMark/>
          </w:tcPr>
          <w:p w14:paraId="4DD811B9" w14:textId="77777777" w:rsidR="00777A99" w:rsidRPr="00501ACE" w:rsidRDefault="00777A99" w:rsidP="00777A99">
            <w:pPr>
              <w:jc w:val="right"/>
              <w:rPr>
                <w:rFonts w:ascii="Gill Sans MT" w:hAnsi="Gill Sans MT" w:cs="Arial"/>
                <w:sz w:val="20"/>
                <w:szCs w:val="20"/>
                <w:lang w:eastAsia="en-IE"/>
              </w:rPr>
            </w:pPr>
            <w:r w:rsidRPr="00501ACE">
              <w:rPr>
                <w:rFonts w:ascii="Gill Sans MT" w:hAnsi="Gill Sans MT" w:cs="Arial"/>
                <w:sz w:val="20"/>
                <w:szCs w:val="20"/>
                <w:lang w:eastAsia="en-IE"/>
              </w:rPr>
              <w:t>70.0%</w:t>
            </w:r>
          </w:p>
        </w:tc>
      </w:tr>
      <w:tr w:rsidR="00777A99" w:rsidRPr="00501ACE" w14:paraId="56D84A07" w14:textId="77777777" w:rsidTr="00A87E1B">
        <w:trPr>
          <w:trHeight w:val="255"/>
        </w:trPr>
        <w:tc>
          <w:tcPr>
            <w:tcW w:w="5228" w:type="dxa"/>
            <w:noWrap/>
            <w:hideMark/>
          </w:tcPr>
          <w:p w14:paraId="519994FA" w14:textId="77777777" w:rsidR="00777A99" w:rsidRPr="00501ACE" w:rsidRDefault="00777A99" w:rsidP="00777A99">
            <w:pPr>
              <w:rPr>
                <w:rFonts w:ascii="Gill Sans MT" w:hAnsi="Gill Sans MT" w:cs="Arial"/>
                <w:sz w:val="20"/>
                <w:szCs w:val="20"/>
                <w:lang w:eastAsia="en-IE"/>
              </w:rPr>
            </w:pPr>
            <w:r w:rsidRPr="00501ACE">
              <w:rPr>
                <w:rFonts w:ascii="Gill Sans MT" w:hAnsi="Gill Sans MT" w:cs="Arial"/>
                <w:sz w:val="20"/>
                <w:szCs w:val="20"/>
                <w:lang w:eastAsia="en-IE"/>
              </w:rPr>
              <w:t xml:space="preserve">The Pensions Authority </w:t>
            </w:r>
          </w:p>
        </w:tc>
        <w:tc>
          <w:tcPr>
            <w:tcW w:w="5228" w:type="dxa"/>
            <w:noWrap/>
            <w:hideMark/>
          </w:tcPr>
          <w:p w14:paraId="0BF526A5" w14:textId="77777777" w:rsidR="00777A99" w:rsidRPr="00501ACE" w:rsidRDefault="00777A99" w:rsidP="00777A99">
            <w:pPr>
              <w:jc w:val="right"/>
              <w:rPr>
                <w:rFonts w:ascii="Gill Sans MT" w:hAnsi="Gill Sans MT" w:cs="Arial"/>
                <w:sz w:val="20"/>
                <w:szCs w:val="20"/>
                <w:lang w:eastAsia="en-IE"/>
              </w:rPr>
            </w:pPr>
            <w:r w:rsidRPr="00501ACE">
              <w:rPr>
                <w:rFonts w:ascii="Gill Sans MT" w:hAnsi="Gill Sans MT" w:cs="Arial"/>
                <w:sz w:val="20"/>
                <w:szCs w:val="20"/>
                <w:lang w:eastAsia="en-IE"/>
              </w:rPr>
              <w:t>61.3%</w:t>
            </w:r>
          </w:p>
        </w:tc>
      </w:tr>
      <w:tr w:rsidR="00777A99" w:rsidRPr="00501ACE" w14:paraId="7724143A" w14:textId="77777777" w:rsidTr="00A87E1B">
        <w:trPr>
          <w:trHeight w:val="255"/>
        </w:trPr>
        <w:tc>
          <w:tcPr>
            <w:tcW w:w="5228" w:type="dxa"/>
            <w:noWrap/>
            <w:hideMark/>
          </w:tcPr>
          <w:p w14:paraId="429CD053" w14:textId="77777777" w:rsidR="00777A99" w:rsidRPr="00501ACE" w:rsidRDefault="00777A99" w:rsidP="00777A99">
            <w:pPr>
              <w:rPr>
                <w:rFonts w:ascii="Gill Sans MT" w:hAnsi="Gill Sans MT" w:cs="Arial"/>
                <w:sz w:val="20"/>
                <w:szCs w:val="20"/>
                <w:lang w:eastAsia="en-IE"/>
              </w:rPr>
            </w:pPr>
            <w:r w:rsidRPr="00501ACE">
              <w:rPr>
                <w:rFonts w:ascii="Gill Sans MT" w:hAnsi="Gill Sans MT" w:cs="Arial"/>
                <w:sz w:val="20"/>
                <w:szCs w:val="20"/>
                <w:lang w:eastAsia="en-IE"/>
              </w:rPr>
              <w:t>The Private Security Authority</w:t>
            </w:r>
          </w:p>
        </w:tc>
        <w:tc>
          <w:tcPr>
            <w:tcW w:w="5228" w:type="dxa"/>
            <w:noWrap/>
            <w:hideMark/>
          </w:tcPr>
          <w:p w14:paraId="14F0DB91" w14:textId="77777777" w:rsidR="00777A99" w:rsidRPr="00501ACE" w:rsidRDefault="00777A99" w:rsidP="00777A99">
            <w:pPr>
              <w:jc w:val="right"/>
              <w:rPr>
                <w:rFonts w:ascii="Gill Sans MT" w:hAnsi="Gill Sans MT" w:cs="Arial"/>
                <w:sz w:val="20"/>
                <w:szCs w:val="20"/>
                <w:lang w:eastAsia="en-IE"/>
              </w:rPr>
            </w:pPr>
            <w:r w:rsidRPr="00501ACE">
              <w:rPr>
                <w:rFonts w:ascii="Gill Sans MT" w:hAnsi="Gill Sans MT" w:cs="Arial"/>
                <w:sz w:val="20"/>
                <w:szCs w:val="20"/>
                <w:lang w:eastAsia="en-IE"/>
              </w:rPr>
              <w:t>81.4%</w:t>
            </w:r>
          </w:p>
        </w:tc>
      </w:tr>
      <w:tr w:rsidR="00777A99" w:rsidRPr="00501ACE" w14:paraId="3AA2E38E" w14:textId="77777777" w:rsidTr="00A87E1B">
        <w:trPr>
          <w:trHeight w:val="255"/>
        </w:trPr>
        <w:tc>
          <w:tcPr>
            <w:tcW w:w="5228" w:type="dxa"/>
            <w:noWrap/>
            <w:hideMark/>
          </w:tcPr>
          <w:p w14:paraId="3E28EB02" w14:textId="77777777" w:rsidR="00777A99" w:rsidRPr="00501ACE" w:rsidRDefault="00777A99" w:rsidP="00777A99">
            <w:pPr>
              <w:rPr>
                <w:rFonts w:ascii="Gill Sans MT" w:hAnsi="Gill Sans MT" w:cs="Arial"/>
                <w:sz w:val="20"/>
                <w:szCs w:val="20"/>
                <w:lang w:eastAsia="en-IE"/>
              </w:rPr>
            </w:pPr>
            <w:r w:rsidRPr="00501ACE">
              <w:rPr>
                <w:rFonts w:ascii="Gill Sans MT" w:hAnsi="Gill Sans MT" w:cs="Arial"/>
                <w:sz w:val="20"/>
                <w:szCs w:val="20"/>
                <w:lang w:eastAsia="en-IE"/>
              </w:rPr>
              <w:t>The State Laboratory</w:t>
            </w:r>
          </w:p>
        </w:tc>
        <w:tc>
          <w:tcPr>
            <w:tcW w:w="5228" w:type="dxa"/>
            <w:noWrap/>
            <w:hideMark/>
          </w:tcPr>
          <w:p w14:paraId="42CC81F8" w14:textId="77777777" w:rsidR="00777A99" w:rsidRPr="00501ACE" w:rsidRDefault="00777A99" w:rsidP="00777A99">
            <w:pPr>
              <w:jc w:val="right"/>
              <w:rPr>
                <w:rFonts w:ascii="Gill Sans MT" w:hAnsi="Gill Sans MT" w:cs="Arial"/>
                <w:sz w:val="20"/>
                <w:szCs w:val="20"/>
                <w:lang w:eastAsia="en-IE"/>
              </w:rPr>
            </w:pPr>
            <w:r w:rsidRPr="00501ACE">
              <w:rPr>
                <w:rFonts w:ascii="Gill Sans MT" w:hAnsi="Gill Sans MT" w:cs="Arial"/>
                <w:sz w:val="20"/>
                <w:szCs w:val="20"/>
                <w:lang w:eastAsia="en-IE"/>
              </w:rPr>
              <w:t>77.6%</w:t>
            </w:r>
          </w:p>
        </w:tc>
      </w:tr>
      <w:tr w:rsidR="00777A99" w:rsidRPr="00501ACE" w14:paraId="47824F5D" w14:textId="77777777" w:rsidTr="00A87E1B">
        <w:trPr>
          <w:trHeight w:val="255"/>
        </w:trPr>
        <w:tc>
          <w:tcPr>
            <w:tcW w:w="5228" w:type="dxa"/>
            <w:noWrap/>
            <w:hideMark/>
          </w:tcPr>
          <w:p w14:paraId="16009DF9" w14:textId="77777777" w:rsidR="00777A99" w:rsidRPr="00501ACE" w:rsidRDefault="00777A99" w:rsidP="00777A99">
            <w:pPr>
              <w:rPr>
                <w:rFonts w:ascii="Gill Sans MT" w:hAnsi="Gill Sans MT" w:cs="Arial"/>
                <w:sz w:val="20"/>
                <w:szCs w:val="20"/>
                <w:lang w:eastAsia="en-IE"/>
              </w:rPr>
            </w:pPr>
            <w:r w:rsidRPr="00501ACE">
              <w:rPr>
                <w:rFonts w:ascii="Gill Sans MT" w:hAnsi="Gill Sans MT" w:cs="Arial"/>
                <w:sz w:val="20"/>
                <w:szCs w:val="20"/>
                <w:lang w:eastAsia="en-IE"/>
              </w:rPr>
              <w:t>Tourism Ireland</w:t>
            </w:r>
          </w:p>
        </w:tc>
        <w:tc>
          <w:tcPr>
            <w:tcW w:w="5228" w:type="dxa"/>
            <w:noWrap/>
            <w:hideMark/>
          </w:tcPr>
          <w:p w14:paraId="30B915B3" w14:textId="77777777" w:rsidR="00777A99" w:rsidRPr="00501ACE" w:rsidRDefault="00777A99" w:rsidP="00777A99">
            <w:pPr>
              <w:jc w:val="right"/>
              <w:rPr>
                <w:rFonts w:ascii="Gill Sans MT" w:hAnsi="Gill Sans MT" w:cs="Arial"/>
                <w:sz w:val="20"/>
                <w:szCs w:val="20"/>
                <w:lang w:eastAsia="en-IE"/>
              </w:rPr>
            </w:pPr>
            <w:r w:rsidRPr="00501ACE">
              <w:rPr>
                <w:rFonts w:ascii="Gill Sans MT" w:hAnsi="Gill Sans MT" w:cs="Arial"/>
                <w:sz w:val="20"/>
                <w:szCs w:val="20"/>
                <w:lang w:eastAsia="en-IE"/>
              </w:rPr>
              <w:t>100.0%</w:t>
            </w:r>
          </w:p>
        </w:tc>
      </w:tr>
      <w:tr w:rsidR="00777A99" w:rsidRPr="00501ACE" w14:paraId="607E7511" w14:textId="77777777" w:rsidTr="00A87E1B">
        <w:trPr>
          <w:trHeight w:val="255"/>
        </w:trPr>
        <w:tc>
          <w:tcPr>
            <w:tcW w:w="5228" w:type="dxa"/>
            <w:noWrap/>
            <w:hideMark/>
          </w:tcPr>
          <w:p w14:paraId="6D2B8CBB" w14:textId="77777777" w:rsidR="00777A99" w:rsidRPr="00501ACE" w:rsidRDefault="00777A99" w:rsidP="00777A99">
            <w:pPr>
              <w:rPr>
                <w:rFonts w:ascii="Gill Sans MT" w:hAnsi="Gill Sans MT" w:cs="Arial"/>
                <w:sz w:val="20"/>
                <w:szCs w:val="20"/>
                <w:lang w:eastAsia="en-IE"/>
              </w:rPr>
            </w:pPr>
            <w:r w:rsidRPr="00501ACE">
              <w:rPr>
                <w:rFonts w:ascii="Gill Sans MT" w:hAnsi="Gill Sans MT" w:cs="Arial"/>
                <w:sz w:val="20"/>
                <w:szCs w:val="20"/>
                <w:lang w:eastAsia="en-IE"/>
              </w:rPr>
              <w:t>Ulster-Scots Agency</w:t>
            </w:r>
          </w:p>
        </w:tc>
        <w:tc>
          <w:tcPr>
            <w:tcW w:w="5228" w:type="dxa"/>
            <w:noWrap/>
            <w:hideMark/>
          </w:tcPr>
          <w:p w14:paraId="3AC2DBFE" w14:textId="77777777" w:rsidR="00777A99" w:rsidRPr="00501ACE" w:rsidRDefault="00777A99" w:rsidP="00777A99">
            <w:pPr>
              <w:jc w:val="right"/>
              <w:rPr>
                <w:rFonts w:ascii="Gill Sans MT" w:hAnsi="Gill Sans MT" w:cs="Arial"/>
                <w:sz w:val="20"/>
                <w:szCs w:val="20"/>
                <w:lang w:eastAsia="en-IE"/>
              </w:rPr>
            </w:pPr>
            <w:r w:rsidRPr="00501ACE">
              <w:rPr>
                <w:rFonts w:ascii="Gill Sans MT" w:hAnsi="Gill Sans MT" w:cs="Arial"/>
                <w:sz w:val="20"/>
                <w:szCs w:val="20"/>
                <w:lang w:eastAsia="en-IE"/>
              </w:rPr>
              <w:t>92.9%</w:t>
            </w:r>
          </w:p>
        </w:tc>
      </w:tr>
      <w:tr w:rsidR="00777A99" w:rsidRPr="00501ACE" w14:paraId="0412564C" w14:textId="77777777" w:rsidTr="00A87E1B">
        <w:trPr>
          <w:trHeight w:val="255"/>
        </w:trPr>
        <w:tc>
          <w:tcPr>
            <w:tcW w:w="5228" w:type="dxa"/>
            <w:noWrap/>
            <w:hideMark/>
          </w:tcPr>
          <w:p w14:paraId="6E5DE630" w14:textId="77777777" w:rsidR="00777A99" w:rsidRPr="00501ACE" w:rsidRDefault="00777A99" w:rsidP="00777A99">
            <w:pPr>
              <w:rPr>
                <w:rFonts w:ascii="Gill Sans MT" w:hAnsi="Gill Sans MT" w:cs="Arial"/>
                <w:sz w:val="20"/>
                <w:szCs w:val="20"/>
                <w:lang w:eastAsia="en-IE"/>
              </w:rPr>
            </w:pPr>
            <w:r w:rsidRPr="00501ACE">
              <w:rPr>
                <w:rFonts w:ascii="Gill Sans MT" w:hAnsi="Gill Sans MT" w:cs="Arial"/>
                <w:sz w:val="20"/>
                <w:szCs w:val="20"/>
                <w:lang w:eastAsia="en-IE"/>
              </w:rPr>
              <w:t>Valuation Office (comparison made to Valuation Office/Valuation Tribunal 2016)</w:t>
            </w:r>
          </w:p>
        </w:tc>
        <w:tc>
          <w:tcPr>
            <w:tcW w:w="5228" w:type="dxa"/>
            <w:noWrap/>
            <w:hideMark/>
          </w:tcPr>
          <w:p w14:paraId="2354B78D" w14:textId="77777777" w:rsidR="00777A99" w:rsidRPr="00501ACE" w:rsidRDefault="00777A99" w:rsidP="00777A99">
            <w:pPr>
              <w:jc w:val="right"/>
              <w:rPr>
                <w:rFonts w:ascii="Gill Sans MT" w:hAnsi="Gill Sans MT" w:cs="Arial"/>
                <w:sz w:val="20"/>
                <w:szCs w:val="20"/>
                <w:lang w:eastAsia="en-IE"/>
              </w:rPr>
            </w:pPr>
            <w:r w:rsidRPr="00501ACE">
              <w:rPr>
                <w:rFonts w:ascii="Gill Sans MT" w:hAnsi="Gill Sans MT" w:cs="Arial"/>
                <w:sz w:val="20"/>
                <w:szCs w:val="20"/>
                <w:lang w:eastAsia="en-IE"/>
              </w:rPr>
              <w:t>68.8%</w:t>
            </w:r>
          </w:p>
        </w:tc>
      </w:tr>
      <w:tr w:rsidR="00777A99" w:rsidRPr="00501ACE" w14:paraId="6F9133F0" w14:textId="77777777" w:rsidTr="00A87E1B">
        <w:trPr>
          <w:trHeight w:val="255"/>
        </w:trPr>
        <w:tc>
          <w:tcPr>
            <w:tcW w:w="5228" w:type="dxa"/>
            <w:noWrap/>
            <w:hideMark/>
          </w:tcPr>
          <w:p w14:paraId="4E854C51" w14:textId="77777777" w:rsidR="00777A99" w:rsidRPr="00501ACE" w:rsidRDefault="00777A99" w:rsidP="00777A99">
            <w:pPr>
              <w:rPr>
                <w:rFonts w:ascii="Gill Sans MT" w:hAnsi="Gill Sans MT" w:cs="Arial"/>
                <w:sz w:val="20"/>
                <w:szCs w:val="20"/>
                <w:lang w:eastAsia="en-IE"/>
              </w:rPr>
            </w:pPr>
            <w:r w:rsidRPr="00501ACE">
              <w:rPr>
                <w:rFonts w:ascii="Gill Sans MT" w:hAnsi="Gill Sans MT" w:cs="Arial"/>
                <w:sz w:val="20"/>
                <w:szCs w:val="20"/>
                <w:lang w:eastAsia="en-IE"/>
              </w:rPr>
              <w:t xml:space="preserve">Voluntary Health Insurance Board </w:t>
            </w:r>
          </w:p>
        </w:tc>
        <w:tc>
          <w:tcPr>
            <w:tcW w:w="5228" w:type="dxa"/>
            <w:noWrap/>
            <w:hideMark/>
          </w:tcPr>
          <w:p w14:paraId="6ACDADCB" w14:textId="77777777" w:rsidR="00777A99" w:rsidRPr="00501ACE" w:rsidRDefault="00777A99" w:rsidP="00777A99">
            <w:pPr>
              <w:jc w:val="right"/>
              <w:rPr>
                <w:rFonts w:ascii="Gill Sans MT" w:hAnsi="Gill Sans MT" w:cs="Arial"/>
                <w:sz w:val="20"/>
                <w:szCs w:val="20"/>
                <w:lang w:eastAsia="en-IE"/>
              </w:rPr>
            </w:pPr>
            <w:r w:rsidRPr="00501ACE">
              <w:rPr>
                <w:rFonts w:ascii="Gill Sans MT" w:hAnsi="Gill Sans MT" w:cs="Arial"/>
                <w:sz w:val="20"/>
                <w:szCs w:val="20"/>
                <w:lang w:eastAsia="en-IE"/>
              </w:rPr>
              <w:t>91.3%</w:t>
            </w:r>
          </w:p>
        </w:tc>
      </w:tr>
      <w:tr w:rsidR="00777A99" w:rsidRPr="00501ACE" w14:paraId="4D822E30" w14:textId="77777777" w:rsidTr="00A87E1B">
        <w:trPr>
          <w:trHeight w:val="255"/>
        </w:trPr>
        <w:tc>
          <w:tcPr>
            <w:tcW w:w="5228" w:type="dxa"/>
            <w:noWrap/>
            <w:hideMark/>
          </w:tcPr>
          <w:p w14:paraId="30826D4F" w14:textId="77777777" w:rsidR="00777A99" w:rsidRPr="00501ACE" w:rsidRDefault="00777A99" w:rsidP="00777A99">
            <w:pPr>
              <w:rPr>
                <w:rFonts w:ascii="Gill Sans MT" w:hAnsi="Gill Sans MT" w:cs="Arial"/>
                <w:sz w:val="20"/>
                <w:szCs w:val="20"/>
                <w:lang w:eastAsia="en-IE"/>
              </w:rPr>
            </w:pPr>
            <w:r w:rsidRPr="00501ACE">
              <w:rPr>
                <w:rFonts w:ascii="Gill Sans MT" w:hAnsi="Gill Sans MT" w:cs="Arial"/>
                <w:sz w:val="20"/>
                <w:szCs w:val="20"/>
                <w:lang w:eastAsia="en-IE"/>
              </w:rPr>
              <w:t>Waterford City &amp; County Council</w:t>
            </w:r>
          </w:p>
        </w:tc>
        <w:tc>
          <w:tcPr>
            <w:tcW w:w="5228" w:type="dxa"/>
            <w:noWrap/>
            <w:hideMark/>
          </w:tcPr>
          <w:p w14:paraId="16A83190" w14:textId="77777777" w:rsidR="00777A99" w:rsidRPr="00501ACE" w:rsidRDefault="00777A99" w:rsidP="00777A99">
            <w:pPr>
              <w:jc w:val="right"/>
              <w:rPr>
                <w:rFonts w:ascii="Gill Sans MT" w:hAnsi="Gill Sans MT" w:cs="Arial"/>
                <w:sz w:val="20"/>
                <w:szCs w:val="20"/>
                <w:lang w:eastAsia="en-IE"/>
              </w:rPr>
            </w:pPr>
            <w:r w:rsidRPr="00501ACE">
              <w:rPr>
                <w:rFonts w:ascii="Gill Sans MT" w:hAnsi="Gill Sans MT" w:cs="Arial"/>
                <w:sz w:val="20"/>
                <w:szCs w:val="20"/>
                <w:lang w:eastAsia="en-IE"/>
              </w:rPr>
              <w:t>28.0%</w:t>
            </w:r>
          </w:p>
        </w:tc>
      </w:tr>
    </w:tbl>
    <w:p w14:paraId="340C994E" w14:textId="77777777" w:rsidR="00933FBD" w:rsidRPr="00501ACE" w:rsidRDefault="00933FBD" w:rsidP="00933FBD">
      <w:pPr>
        <w:rPr>
          <w:rFonts w:ascii="Gill Sans MT" w:hAnsi="Gill Sans MT"/>
          <w:sz w:val="20"/>
          <w:szCs w:val="20"/>
        </w:rPr>
      </w:pPr>
      <w:r w:rsidRPr="00501ACE">
        <w:rPr>
          <w:rFonts w:ascii="Gill Sans MT" w:hAnsi="Gill Sans MT"/>
          <w:sz w:val="20"/>
          <w:szCs w:val="20"/>
        </w:rPr>
        <w:br w:type="page"/>
      </w:r>
    </w:p>
    <w:p w14:paraId="5B9101E4" w14:textId="77777777" w:rsidR="00933FBD" w:rsidRPr="00501ACE" w:rsidRDefault="00933FBD" w:rsidP="00933FBD"/>
    <w:p w14:paraId="65027FB6" w14:textId="77777777" w:rsidR="00933FBD" w:rsidRPr="00501ACE" w:rsidRDefault="00933FBD" w:rsidP="00933FBD">
      <w:pPr>
        <w:rPr>
          <w:rFonts w:ascii="Rockwell" w:hAnsi="Rockwell"/>
        </w:rPr>
      </w:pPr>
      <w:r w:rsidRPr="00501ACE">
        <w:rPr>
          <w:rFonts w:ascii="Rockwell" w:hAnsi="Rockwell"/>
          <w:noProof/>
          <w:lang w:eastAsia="en-IE"/>
        </w:rPr>
        <w:drawing>
          <wp:inline distT="0" distB="0" distL="0" distR="0" wp14:anchorId="2C069BA5" wp14:editId="148DD3DF">
            <wp:extent cx="1173737" cy="485775"/>
            <wp:effectExtent l="0" t="0" r="7620" b="0"/>
            <wp:docPr id="11" name="Picture 11" descr="N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DA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73737" cy="485775"/>
                    </a:xfrm>
                    <a:prstGeom prst="rect">
                      <a:avLst/>
                    </a:prstGeom>
                    <a:noFill/>
                  </pic:spPr>
                </pic:pic>
              </a:graphicData>
            </a:graphic>
          </wp:inline>
        </w:drawing>
      </w:r>
    </w:p>
    <w:p w14:paraId="2BEA5AEF" w14:textId="77777777" w:rsidR="00933FBD" w:rsidRPr="00501ACE" w:rsidRDefault="00933FBD" w:rsidP="00933FBD">
      <w:pPr>
        <w:rPr>
          <w:rFonts w:ascii="Rockwell" w:hAnsi="Rockwell"/>
        </w:rPr>
      </w:pPr>
    </w:p>
    <w:p w14:paraId="58AF594A" w14:textId="77777777" w:rsidR="00933FBD" w:rsidRPr="00501ACE" w:rsidRDefault="00933FBD" w:rsidP="00933FBD">
      <w:pPr>
        <w:rPr>
          <w:rFonts w:ascii="Rockwell" w:hAnsi="Rockwell"/>
        </w:rPr>
      </w:pPr>
    </w:p>
    <w:p w14:paraId="5A015D40" w14:textId="77777777" w:rsidR="00933FBD" w:rsidRPr="00501ACE" w:rsidRDefault="00933FBD" w:rsidP="00933FBD">
      <w:pPr>
        <w:rPr>
          <w:rFonts w:ascii="Rockwell" w:hAnsi="Rockwell"/>
          <w:b/>
        </w:rPr>
      </w:pPr>
      <w:r w:rsidRPr="00501ACE">
        <w:rPr>
          <w:rFonts w:ascii="Rockwell" w:hAnsi="Rockwell"/>
          <w:b/>
        </w:rPr>
        <w:t>National Disability Authority</w:t>
      </w:r>
    </w:p>
    <w:p w14:paraId="01633346" w14:textId="77777777" w:rsidR="00933FBD" w:rsidRPr="00501ACE" w:rsidRDefault="00933FBD" w:rsidP="00933FBD">
      <w:pPr>
        <w:rPr>
          <w:rFonts w:ascii="Rockwell" w:hAnsi="Rockwell"/>
        </w:rPr>
      </w:pPr>
      <w:r w:rsidRPr="00501ACE">
        <w:rPr>
          <w:rFonts w:ascii="Rockwell" w:hAnsi="Rockwell"/>
        </w:rPr>
        <w:t>25 Clyde Road, Dublin 4</w:t>
      </w:r>
    </w:p>
    <w:p w14:paraId="55B2C1CC" w14:textId="77777777" w:rsidR="00933FBD" w:rsidRPr="00501ACE" w:rsidRDefault="00933FBD" w:rsidP="00933FBD">
      <w:pPr>
        <w:rPr>
          <w:rFonts w:ascii="Rockwell" w:hAnsi="Rockwell"/>
        </w:rPr>
      </w:pPr>
      <w:r w:rsidRPr="00501ACE">
        <w:rPr>
          <w:rFonts w:ascii="Rockwell" w:hAnsi="Rockwell"/>
          <w:b/>
        </w:rPr>
        <w:t>Telephone</w:t>
      </w:r>
      <w:r w:rsidRPr="00501ACE">
        <w:rPr>
          <w:rFonts w:ascii="Rockwell" w:hAnsi="Rockwell"/>
        </w:rPr>
        <w:t>: (01) 608 0400</w:t>
      </w:r>
    </w:p>
    <w:p w14:paraId="45C17FE2" w14:textId="77777777" w:rsidR="00933FBD" w:rsidRPr="00501ACE" w:rsidRDefault="00933FBD" w:rsidP="00933FBD">
      <w:pPr>
        <w:rPr>
          <w:rFonts w:ascii="Rockwell" w:hAnsi="Rockwell"/>
        </w:rPr>
      </w:pPr>
      <w:r w:rsidRPr="00501ACE">
        <w:rPr>
          <w:rFonts w:ascii="Rockwell" w:hAnsi="Rockwell"/>
          <w:b/>
        </w:rPr>
        <w:t>Fax</w:t>
      </w:r>
      <w:r w:rsidRPr="00501ACE">
        <w:rPr>
          <w:rFonts w:ascii="Rockwell" w:hAnsi="Rockwell"/>
        </w:rPr>
        <w:t>: (01) 660 9935</w:t>
      </w:r>
    </w:p>
    <w:p w14:paraId="2B53DF10" w14:textId="77777777" w:rsidR="00933FBD" w:rsidRPr="00501ACE" w:rsidRDefault="00A928B2" w:rsidP="00933FBD">
      <w:pPr>
        <w:rPr>
          <w:rFonts w:ascii="Rockwell" w:hAnsi="Rockwell"/>
          <w:b/>
        </w:rPr>
      </w:pPr>
      <w:hyperlink r:id="rId12" w:history="1">
        <w:r w:rsidR="00933FBD" w:rsidRPr="00501ACE">
          <w:rPr>
            <w:rStyle w:val="Hyperlink"/>
            <w:rFonts w:ascii="Rockwell" w:hAnsi="Rockwell"/>
            <w:b/>
          </w:rPr>
          <w:t>www.nda.ie</w:t>
        </w:r>
      </w:hyperlink>
    </w:p>
    <w:p w14:paraId="4BA13A1C" w14:textId="77777777" w:rsidR="00933FBD" w:rsidRPr="00501ACE" w:rsidRDefault="00933FBD" w:rsidP="00933FBD">
      <w:pPr>
        <w:rPr>
          <w:rFonts w:ascii="Rockwell" w:hAnsi="Rockwell"/>
          <w:b/>
        </w:rPr>
      </w:pPr>
    </w:p>
    <w:p w14:paraId="033F2116" w14:textId="77777777" w:rsidR="00933FBD" w:rsidRPr="00501ACE" w:rsidRDefault="00933FBD" w:rsidP="00933FBD">
      <w:pPr>
        <w:rPr>
          <w:rFonts w:ascii="Rockwell" w:hAnsi="Rockwell"/>
          <w:b/>
        </w:rPr>
      </w:pPr>
    </w:p>
    <w:p w14:paraId="27E50576" w14:textId="77777777" w:rsidR="00933FBD" w:rsidRPr="00501ACE" w:rsidRDefault="00933FBD" w:rsidP="00933FBD">
      <w:pPr>
        <w:rPr>
          <w:rFonts w:ascii="Rockwell" w:hAnsi="Rockwell"/>
          <w:b/>
        </w:rPr>
      </w:pPr>
    </w:p>
    <w:p w14:paraId="6BC55B1E" w14:textId="77777777" w:rsidR="00933FBD" w:rsidRPr="00501ACE" w:rsidRDefault="00933FBD" w:rsidP="00933FBD">
      <w:pPr>
        <w:rPr>
          <w:rFonts w:ascii="Rockwell" w:hAnsi="Rockwell"/>
          <w:b/>
        </w:rPr>
      </w:pPr>
    </w:p>
    <w:p w14:paraId="0D4588C9" w14:textId="77777777" w:rsidR="00933FBD" w:rsidRPr="00501ACE" w:rsidRDefault="00933FBD" w:rsidP="00933FBD">
      <w:pPr>
        <w:rPr>
          <w:rFonts w:ascii="Rockwell" w:hAnsi="Rockwell"/>
          <w:b/>
        </w:rPr>
      </w:pPr>
    </w:p>
    <w:p w14:paraId="3F9D364D" w14:textId="77777777" w:rsidR="00933FBD" w:rsidRPr="00501ACE" w:rsidRDefault="00933FBD" w:rsidP="00933FBD">
      <w:pPr>
        <w:rPr>
          <w:rFonts w:ascii="Rockwell" w:hAnsi="Rockwell"/>
          <w:b/>
        </w:rPr>
      </w:pPr>
    </w:p>
    <w:p w14:paraId="0D38F30E" w14:textId="77777777" w:rsidR="00933FBD" w:rsidRPr="00501ACE" w:rsidRDefault="00933FBD" w:rsidP="00933FBD">
      <w:pPr>
        <w:rPr>
          <w:rFonts w:ascii="Rockwell" w:hAnsi="Rockwell"/>
          <w:b/>
          <w:sz w:val="32"/>
          <w:szCs w:val="32"/>
        </w:rPr>
      </w:pPr>
      <w:r w:rsidRPr="00501ACE">
        <w:rPr>
          <w:rFonts w:ascii="Rockwell" w:hAnsi="Rockwell"/>
          <w:b/>
          <w:sz w:val="32"/>
          <w:szCs w:val="32"/>
        </w:rPr>
        <w:t>National Disability Authority is the</w:t>
      </w:r>
    </w:p>
    <w:p w14:paraId="5CD113B6" w14:textId="77777777" w:rsidR="00933FBD" w:rsidRPr="00501ACE" w:rsidRDefault="00933FBD" w:rsidP="00933FBD">
      <w:pPr>
        <w:rPr>
          <w:rFonts w:ascii="Rockwell" w:hAnsi="Rockwell"/>
          <w:b/>
          <w:sz w:val="32"/>
          <w:szCs w:val="32"/>
        </w:rPr>
      </w:pPr>
      <w:r w:rsidRPr="00501ACE">
        <w:rPr>
          <w:rFonts w:ascii="Rockwell" w:hAnsi="Rockwell"/>
          <w:b/>
          <w:sz w:val="32"/>
          <w:szCs w:val="32"/>
        </w:rPr>
        <w:t>independent state body providing</w:t>
      </w:r>
    </w:p>
    <w:p w14:paraId="5BEE0CB9" w14:textId="77777777" w:rsidR="00933FBD" w:rsidRPr="00501ACE" w:rsidRDefault="00933FBD" w:rsidP="00933FBD">
      <w:pPr>
        <w:rPr>
          <w:rFonts w:ascii="Rockwell" w:hAnsi="Rockwell"/>
          <w:b/>
          <w:sz w:val="32"/>
          <w:szCs w:val="32"/>
        </w:rPr>
      </w:pPr>
      <w:r w:rsidRPr="00501ACE">
        <w:rPr>
          <w:rFonts w:ascii="Rockwell" w:hAnsi="Rockwell"/>
          <w:b/>
          <w:sz w:val="32"/>
          <w:szCs w:val="32"/>
        </w:rPr>
        <w:t>expert advice on disability policy and</w:t>
      </w:r>
    </w:p>
    <w:p w14:paraId="566B0CB7" w14:textId="77777777" w:rsidR="00933FBD" w:rsidRPr="00501ACE" w:rsidRDefault="00933FBD" w:rsidP="00933FBD">
      <w:pPr>
        <w:rPr>
          <w:rFonts w:ascii="Rockwell" w:hAnsi="Rockwell"/>
          <w:b/>
          <w:sz w:val="32"/>
          <w:szCs w:val="32"/>
        </w:rPr>
      </w:pPr>
      <w:r w:rsidRPr="00501ACE">
        <w:rPr>
          <w:rFonts w:ascii="Rockwell" w:hAnsi="Rockwell"/>
          <w:b/>
          <w:sz w:val="32"/>
          <w:szCs w:val="32"/>
        </w:rPr>
        <w:t>practice to the Government, and promoting</w:t>
      </w:r>
    </w:p>
    <w:p w14:paraId="33700BDD" w14:textId="24FA126A" w:rsidR="00912D4C" w:rsidRPr="00F032DC" w:rsidRDefault="00933FBD" w:rsidP="00FD38CE">
      <w:pPr>
        <w:rPr>
          <w:rFonts w:ascii="Rockwell" w:hAnsi="Rockwell"/>
          <w:b/>
          <w:sz w:val="32"/>
          <w:szCs w:val="32"/>
        </w:rPr>
      </w:pPr>
      <w:r w:rsidRPr="00501ACE">
        <w:rPr>
          <w:rFonts w:ascii="Rockwell" w:hAnsi="Rockwell"/>
          <w:b/>
          <w:sz w:val="32"/>
          <w:szCs w:val="32"/>
        </w:rPr>
        <w:t>Universal Design in Ireland.</w:t>
      </w:r>
    </w:p>
    <w:sectPr w:rsidR="00912D4C" w:rsidRPr="00F032DC" w:rsidSect="00933FBD">
      <w:pgSz w:w="12240" w:h="15840"/>
      <w:pgMar w:top="1418" w:right="1758" w:bottom="1418" w:left="1758"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231">
      <wne:acd wne:acdName="acd8"/>
    </wne:keymap>
    <wne:keymap wne:kcmPrimary="0232">
      <wne:acd wne:acdName="acd9"/>
    </wne:keymap>
    <wne:keymap wne:kcmPrimary="0233">
      <wne:acd wne:acdName="acd10"/>
    </wne:keymap>
    <wne:keymap wne:kcmPrimary="0234">
      <wne:acd wne:acdName="acd11"/>
    </wne:keymap>
    <wne:keymap wne:kcmPrimary="0237">
      <wne:acd wne:acdName="acd4"/>
    </wne:keymap>
    <wne:keymap wne:kcmPrimary="0239">
      <wne:acd wne:acdName="acd6"/>
    </wne:keymap>
    <wne:keymap wne:kcmPrimary="0337">
      <wne:acd wne:acdName="acd5"/>
    </wne:keymap>
    <wne:keymap wne:kcmPrimary="0338">
      <wne:acd wne:acdName="acd3"/>
    </wne:keymap>
    <wne:keymap wne:kcmPrimary="0339">
      <wne:acd wne:acdName="acd7"/>
    </wne:keymap>
    <wne:keymap wne:kcmPrimary="034C">
      <wne:acd wne:acdName="acd2"/>
    </wne:keymap>
    <wne:keymap wne:kcmPrimary="034E">
      <wne:acd wne:acdName="acd0"/>
    </wne:keymap>
    <wne:keymap wne:kcmPrimary="0648">
      <wne:acd wne:acdName="acd1"/>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Manifest>
  </wne:toolbars>
  <wne:acds>
    <wne:acd wne:argValue="AQAAAAAA" wne:acdName="acd0" wne:fciIndexBasedOn="0065"/>
    <wne:acd wne:argValue="AQAAAEwA" wne:acdName="acd1" wne:fciIndexBasedOn="0065"/>
    <wne:acd wne:argValue="AQAAADAA" wne:acdName="acd2" wne:fciIndexBasedOn="0065"/>
    <wne:acd wne:argValue="AQAAADYA" wne:acdName="acd3" wne:fciIndexBasedOn="0065"/>
    <wne:acd wne:argValue="AQAAAEQA" wne:acdName="acd4" wne:fciIndexBasedOn="0065"/>
    <wne:acd wne:argValue="AQAAAEUA" wne:acdName="acd5" wne:fciIndexBasedOn="0065"/>
    <wne:acd wne:argValue="AQAAADEA" wne:acdName="acd6" wne:fciIndexBasedOn="0065"/>
    <wne:acd wne:argValue="AQAAADoA" wne:acdName="acd7" wne:fciIndexBasedOn="0065"/>
    <wne:acd wne:argValue="AQAAAAEA" wne:acdName="acd8" wne:fciIndexBasedOn="0065"/>
    <wne:acd wne:argValue="AQAAAAIA" wne:acdName="acd9" wne:fciIndexBasedOn="0065"/>
    <wne:acd wne:argValue="AQAAAAMA" wne:acdName="acd10" wne:fciIndexBasedOn="0065"/>
    <wne:acd wne:argValue="AQAAAAQA" wne:acdName="acd11"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26B35D" w14:textId="77777777" w:rsidR="00CE02E7" w:rsidRDefault="00CE02E7">
      <w:r>
        <w:separator/>
      </w:r>
    </w:p>
  </w:endnote>
  <w:endnote w:type="continuationSeparator" w:id="0">
    <w:p w14:paraId="0E1FE8BC" w14:textId="77777777" w:rsidR="00CE02E7" w:rsidRDefault="00CE0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ill Sans">
    <w:altName w:val="Gill Sans MT"/>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Rockwell">
    <w:panose1 w:val="020606030202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7265443"/>
      <w:docPartObj>
        <w:docPartGallery w:val="Page Numbers (Bottom of Page)"/>
        <w:docPartUnique/>
      </w:docPartObj>
    </w:sdtPr>
    <w:sdtEndPr/>
    <w:sdtContent>
      <w:p w14:paraId="4FBC7FA5" w14:textId="0A03D465" w:rsidR="00CE02E7" w:rsidRDefault="00CE02E7">
        <w:pPr>
          <w:pStyle w:val="Footer"/>
          <w:jc w:val="right"/>
        </w:pPr>
        <w:r w:rsidRPr="00221914">
          <w:rPr>
            <w:b/>
            <w:sz w:val="24"/>
            <w:szCs w:val="24"/>
          </w:rPr>
          <w:fldChar w:fldCharType="begin"/>
        </w:r>
        <w:r w:rsidRPr="00221914">
          <w:rPr>
            <w:b/>
            <w:sz w:val="24"/>
            <w:szCs w:val="24"/>
          </w:rPr>
          <w:instrText xml:space="preserve"> PAGE   \* MERGEFORMAT </w:instrText>
        </w:r>
        <w:r w:rsidRPr="00221914">
          <w:rPr>
            <w:b/>
            <w:sz w:val="24"/>
            <w:szCs w:val="24"/>
          </w:rPr>
          <w:fldChar w:fldCharType="separate"/>
        </w:r>
        <w:r w:rsidR="00A928B2">
          <w:rPr>
            <w:b/>
            <w:noProof/>
            <w:sz w:val="24"/>
            <w:szCs w:val="24"/>
          </w:rPr>
          <w:t>47</w:t>
        </w:r>
        <w:r w:rsidRPr="00221914">
          <w:rPr>
            <w:b/>
            <w:sz w:val="24"/>
            <w:szCs w:val="24"/>
          </w:rPr>
          <w:fldChar w:fldCharType="end"/>
        </w:r>
      </w:p>
    </w:sdtContent>
  </w:sdt>
  <w:p w14:paraId="0D79C851" w14:textId="77777777" w:rsidR="00CE02E7" w:rsidRDefault="00CE02E7" w:rsidP="005F1ACE">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C81B84" w14:textId="77777777" w:rsidR="00CE02E7" w:rsidRDefault="00CE02E7">
      <w:r>
        <w:separator/>
      </w:r>
    </w:p>
  </w:footnote>
  <w:footnote w:type="continuationSeparator" w:id="0">
    <w:p w14:paraId="3164D17C" w14:textId="77777777" w:rsidR="00CE02E7" w:rsidRDefault="00CE02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C0E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866C1F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D0E67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8587E54"/>
    <w:lvl w:ilvl="0">
      <w:start w:val="1"/>
      <w:numFmt w:val="decimal"/>
      <w:pStyle w:val="ListNumber2"/>
      <w:lvlText w:val="%1."/>
      <w:lvlJc w:val="left"/>
      <w:pPr>
        <w:tabs>
          <w:tab w:val="num" w:pos="641"/>
        </w:tabs>
        <w:ind w:left="641" w:hanging="357"/>
      </w:pPr>
      <w:rPr>
        <w:rFonts w:hint="default"/>
      </w:rPr>
    </w:lvl>
  </w:abstractNum>
  <w:abstractNum w:abstractNumId="4" w15:restartNumberingAfterBreak="0">
    <w:nsid w:val="FFFFFF80"/>
    <w:multiLevelType w:val="singleLevel"/>
    <w:tmpl w:val="D048E2C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56219B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64C2CEC"/>
    <w:lvl w:ilvl="0">
      <w:start w:val="1"/>
      <w:numFmt w:val="bullet"/>
      <w:pStyle w:val="ListBullet3"/>
      <w:lvlText w:val=""/>
      <w:lvlJc w:val="left"/>
      <w:pPr>
        <w:tabs>
          <w:tab w:val="num" w:pos="360"/>
        </w:tabs>
        <w:ind w:left="360" w:hanging="360"/>
      </w:pPr>
      <w:rPr>
        <w:rFonts w:ascii="Symbol" w:hAnsi="Symbol" w:hint="default"/>
        <w:sz w:val="20"/>
        <w:szCs w:val="20"/>
      </w:rPr>
    </w:lvl>
  </w:abstractNum>
  <w:abstractNum w:abstractNumId="7" w15:restartNumberingAfterBreak="0">
    <w:nsid w:val="FFFFFF83"/>
    <w:multiLevelType w:val="singleLevel"/>
    <w:tmpl w:val="1B8401F8"/>
    <w:lvl w:ilvl="0">
      <w:start w:val="1"/>
      <w:numFmt w:val="bullet"/>
      <w:pStyle w:val="ListBullet2"/>
      <w:lvlText w:val=""/>
      <w:lvlJc w:val="left"/>
      <w:pPr>
        <w:tabs>
          <w:tab w:val="num" w:pos="717"/>
        </w:tabs>
        <w:ind w:left="717" w:hanging="360"/>
      </w:pPr>
      <w:rPr>
        <w:rFonts w:ascii="Symbol" w:hAnsi="Symbol" w:cs="Times New Roman" w:hint="default"/>
        <w:sz w:val="20"/>
        <w:szCs w:val="20"/>
      </w:rPr>
    </w:lvl>
  </w:abstractNum>
  <w:abstractNum w:abstractNumId="8" w15:restartNumberingAfterBreak="0">
    <w:nsid w:val="FFFFFF88"/>
    <w:multiLevelType w:val="singleLevel"/>
    <w:tmpl w:val="B22CEC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048F8E4"/>
    <w:lvl w:ilvl="0">
      <w:start w:val="1"/>
      <w:numFmt w:val="bullet"/>
      <w:pStyle w:val="ListBullet"/>
      <w:lvlText w:val=""/>
      <w:lvlJc w:val="left"/>
      <w:pPr>
        <w:tabs>
          <w:tab w:val="num" w:pos="360"/>
        </w:tabs>
        <w:ind w:left="360" w:hanging="360"/>
      </w:pPr>
      <w:rPr>
        <w:rFonts w:ascii="Symbol" w:hAnsi="Symbol" w:hint="default"/>
        <w:color w:val="auto"/>
        <w:sz w:val="20"/>
        <w:szCs w:val="20"/>
      </w:rPr>
    </w:lvl>
  </w:abstractNum>
  <w:abstractNum w:abstractNumId="10" w15:restartNumberingAfterBreak="0">
    <w:nsid w:val="048A55B0"/>
    <w:multiLevelType w:val="hybridMultilevel"/>
    <w:tmpl w:val="09EE70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0A5F7F70"/>
    <w:multiLevelType w:val="multilevel"/>
    <w:tmpl w:val="A5680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F9900D9"/>
    <w:multiLevelType w:val="hybridMultilevel"/>
    <w:tmpl w:val="6FEE99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187E4960"/>
    <w:multiLevelType w:val="hybridMultilevel"/>
    <w:tmpl w:val="34CA79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18ED62C2"/>
    <w:multiLevelType w:val="hybridMultilevel"/>
    <w:tmpl w:val="2766F2FE"/>
    <w:lvl w:ilvl="0" w:tplc="B04E373A">
      <w:start w:val="3"/>
      <w:numFmt w:val="bullet"/>
      <w:lvlText w:val="-"/>
      <w:lvlJc w:val="left"/>
      <w:pPr>
        <w:ind w:left="720" w:hanging="360"/>
      </w:pPr>
      <w:rPr>
        <w:rFonts w:ascii="Arial" w:eastAsia="Times New Roman"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23606520"/>
    <w:multiLevelType w:val="hybridMultilevel"/>
    <w:tmpl w:val="3BE4015C"/>
    <w:lvl w:ilvl="0" w:tplc="0F3EFCA0">
      <w:numFmt w:val="bullet"/>
      <w:lvlText w:val="•"/>
      <w:lvlJc w:val="left"/>
      <w:pPr>
        <w:ind w:left="1080" w:hanging="720"/>
      </w:pPr>
      <w:rPr>
        <w:rFonts w:ascii="Gill Sans" w:eastAsia="Times New Roman" w:hAnsi="Gill Sans"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26472599"/>
    <w:multiLevelType w:val="hybridMultilevel"/>
    <w:tmpl w:val="2BFE1B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27006070"/>
    <w:multiLevelType w:val="hybridMultilevel"/>
    <w:tmpl w:val="018252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28770C45"/>
    <w:multiLevelType w:val="hybridMultilevel"/>
    <w:tmpl w:val="ACFE27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3576369C"/>
    <w:multiLevelType w:val="hybridMultilevel"/>
    <w:tmpl w:val="6D5A7FC6"/>
    <w:lvl w:ilvl="0" w:tplc="B1D245A0">
      <w:numFmt w:val="bullet"/>
      <w:lvlText w:val="•"/>
      <w:lvlJc w:val="left"/>
      <w:pPr>
        <w:ind w:left="1080" w:hanging="720"/>
      </w:pPr>
      <w:rPr>
        <w:rFonts w:ascii="Gill Sans" w:eastAsia="Times New Roman" w:hAnsi="Gill Sans"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3822361F"/>
    <w:multiLevelType w:val="hybridMultilevel"/>
    <w:tmpl w:val="F598659E"/>
    <w:lvl w:ilvl="0" w:tplc="B78029B0">
      <w:start w:val="1"/>
      <w:numFmt w:val="bullet"/>
      <w:lvlText w:val="•"/>
      <w:lvlJc w:val="left"/>
      <w:pPr>
        <w:tabs>
          <w:tab w:val="num" w:pos="720"/>
        </w:tabs>
        <w:ind w:left="720" w:hanging="360"/>
      </w:pPr>
      <w:rPr>
        <w:rFonts w:ascii="Times New Roman" w:hAnsi="Times New Roman" w:hint="default"/>
      </w:rPr>
    </w:lvl>
    <w:lvl w:ilvl="1" w:tplc="8D3CB6EA" w:tentative="1">
      <w:start w:val="1"/>
      <w:numFmt w:val="bullet"/>
      <w:lvlText w:val="•"/>
      <w:lvlJc w:val="left"/>
      <w:pPr>
        <w:tabs>
          <w:tab w:val="num" w:pos="1440"/>
        </w:tabs>
        <w:ind w:left="1440" w:hanging="360"/>
      </w:pPr>
      <w:rPr>
        <w:rFonts w:ascii="Times New Roman" w:hAnsi="Times New Roman" w:hint="default"/>
      </w:rPr>
    </w:lvl>
    <w:lvl w:ilvl="2" w:tplc="E036F1E8" w:tentative="1">
      <w:start w:val="1"/>
      <w:numFmt w:val="bullet"/>
      <w:lvlText w:val="•"/>
      <w:lvlJc w:val="left"/>
      <w:pPr>
        <w:tabs>
          <w:tab w:val="num" w:pos="2160"/>
        </w:tabs>
        <w:ind w:left="2160" w:hanging="360"/>
      </w:pPr>
      <w:rPr>
        <w:rFonts w:ascii="Times New Roman" w:hAnsi="Times New Roman" w:hint="default"/>
      </w:rPr>
    </w:lvl>
    <w:lvl w:ilvl="3" w:tplc="130E7810" w:tentative="1">
      <w:start w:val="1"/>
      <w:numFmt w:val="bullet"/>
      <w:lvlText w:val="•"/>
      <w:lvlJc w:val="left"/>
      <w:pPr>
        <w:tabs>
          <w:tab w:val="num" w:pos="2880"/>
        </w:tabs>
        <w:ind w:left="2880" w:hanging="360"/>
      </w:pPr>
      <w:rPr>
        <w:rFonts w:ascii="Times New Roman" w:hAnsi="Times New Roman" w:hint="default"/>
      </w:rPr>
    </w:lvl>
    <w:lvl w:ilvl="4" w:tplc="7048096C" w:tentative="1">
      <w:start w:val="1"/>
      <w:numFmt w:val="bullet"/>
      <w:lvlText w:val="•"/>
      <w:lvlJc w:val="left"/>
      <w:pPr>
        <w:tabs>
          <w:tab w:val="num" w:pos="3600"/>
        </w:tabs>
        <w:ind w:left="3600" w:hanging="360"/>
      </w:pPr>
      <w:rPr>
        <w:rFonts w:ascii="Times New Roman" w:hAnsi="Times New Roman" w:hint="default"/>
      </w:rPr>
    </w:lvl>
    <w:lvl w:ilvl="5" w:tplc="F474A87A" w:tentative="1">
      <w:start w:val="1"/>
      <w:numFmt w:val="bullet"/>
      <w:lvlText w:val="•"/>
      <w:lvlJc w:val="left"/>
      <w:pPr>
        <w:tabs>
          <w:tab w:val="num" w:pos="4320"/>
        </w:tabs>
        <w:ind w:left="4320" w:hanging="360"/>
      </w:pPr>
      <w:rPr>
        <w:rFonts w:ascii="Times New Roman" w:hAnsi="Times New Roman" w:hint="default"/>
      </w:rPr>
    </w:lvl>
    <w:lvl w:ilvl="6" w:tplc="FC36284C" w:tentative="1">
      <w:start w:val="1"/>
      <w:numFmt w:val="bullet"/>
      <w:lvlText w:val="•"/>
      <w:lvlJc w:val="left"/>
      <w:pPr>
        <w:tabs>
          <w:tab w:val="num" w:pos="5040"/>
        </w:tabs>
        <w:ind w:left="5040" w:hanging="360"/>
      </w:pPr>
      <w:rPr>
        <w:rFonts w:ascii="Times New Roman" w:hAnsi="Times New Roman" w:hint="default"/>
      </w:rPr>
    </w:lvl>
    <w:lvl w:ilvl="7" w:tplc="4920C364" w:tentative="1">
      <w:start w:val="1"/>
      <w:numFmt w:val="bullet"/>
      <w:lvlText w:val="•"/>
      <w:lvlJc w:val="left"/>
      <w:pPr>
        <w:tabs>
          <w:tab w:val="num" w:pos="5760"/>
        </w:tabs>
        <w:ind w:left="5760" w:hanging="360"/>
      </w:pPr>
      <w:rPr>
        <w:rFonts w:ascii="Times New Roman" w:hAnsi="Times New Roman" w:hint="default"/>
      </w:rPr>
    </w:lvl>
    <w:lvl w:ilvl="8" w:tplc="844E305C"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452E3561"/>
    <w:multiLevelType w:val="hybridMultilevel"/>
    <w:tmpl w:val="3286C4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46F03B0A"/>
    <w:multiLevelType w:val="hybridMultilevel"/>
    <w:tmpl w:val="5224B534"/>
    <w:lvl w:ilvl="0" w:tplc="26E47992">
      <w:start w:val="1"/>
      <w:numFmt w:val="bullet"/>
      <w:lvlText w:val="•"/>
      <w:lvlJc w:val="left"/>
      <w:pPr>
        <w:tabs>
          <w:tab w:val="num" w:pos="720"/>
        </w:tabs>
        <w:ind w:left="720" w:hanging="360"/>
      </w:pPr>
      <w:rPr>
        <w:rFonts w:ascii="Times New Roman" w:hAnsi="Times New Roman" w:hint="default"/>
      </w:rPr>
    </w:lvl>
    <w:lvl w:ilvl="1" w:tplc="721C1810" w:tentative="1">
      <w:start w:val="1"/>
      <w:numFmt w:val="bullet"/>
      <w:lvlText w:val="•"/>
      <w:lvlJc w:val="left"/>
      <w:pPr>
        <w:tabs>
          <w:tab w:val="num" w:pos="1440"/>
        </w:tabs>
        <w:ind w:left="1440" w:hanging="360"/>
      </w:pPr>
      <w:rPr>
        <w:rFonts w:ascii="Times New Roman" w:hAnsi="Times New Roman" w:hint="default"/>
      </w:rPr>
    </w:lvl>
    <w:lvl w:ilvl="2" w:tplc="8BAE3E9E" w:tentative="1">
      <w:start w:val="1"/>
      <w:numFmt w:val="bullet"/>
      <w:lvlText w:val="•"/>
      <w:lvlJc w:val="left"/>
      <w:pPr>
        <w:tabs>
          <w:tab w:val="num" w:pos="2160"/>
        </w:tabs>
        <w:ind w:left="2160" w:hanging="360"/>
      </w:pPr>
      <w:rPr>
        <w:rFonts w:ascii="Times New Roman" w:hAnsi="Times New Roman" w:hint="default"/>
      </w:rPr>
    </w:lvl>
    <w:lvl w:ilvl="3" w:tplc="B038FF6C" w:tentative="1">
      <w:start w:val="1"/>
      <w:numFmt w:val="bullet"/>
      <w:lvlText w:val="•"/>
      <w:lvlJc w:val="left"/>
      <w:pPr>
        <w:tabs>
          <w:tab w:val="num" w:pos="2880"/>
        </w:tabs>
        <w:ind w:left="2880" w:hanging="360"/>
      </w:pPr>
      <w:rPr>
        <w:rFonts w:ascii="Times New Roman" w:hAnsi="Times New Roman" w:hint="default"/>
      </w:rPr>
    </w:lvl>
    <w:lvl w:ilvl="4" w:tplc="604E2AA2" w:tentative="1">
      <w:start w:val="1"/>
      <w:numFmt w:val="bullet"/>
      <w:lvlText w:val="•"/>
      <w:lvlJc w:val="left"/>
      <w:pPr>
        <w:tabs>
          <w:tab w:val="num" w:pos="3600"/>
        </w:tabs>
        <w:ind w:left="3600" w:hanging="360"/>
      </w:pPr>
      <w:rPr>
        <w:rFonts w:ascii="Times New Roman" w:hAnsi="Times New Roman" w:hint="default"/>
      </w:rPr>
    </w:lvl>
    <w:lvl w:ilvl="5" w:tplc="D436D78E" w:tentative="1">
      <w:start w:val="1"/>
      <w:numFmt w:val="bullet"/>
      <w:lvlText w:val="•"/>
      <w:lvlJc w:val="left"/>
      <w:pPr>
        <w:tabs>
          <w:tab w:val="num" w:pos="4320"/>
        </w:tabs>
        <w:ind w:left="4320" w:hanging="360"/>
      </w:pPr>
      <w:rPr>
        <w:rFonts w:ascii="Times New Roman" w:hAnsi="Times New Roman" w:hint="default"/>
      </w:rPr>
    </w:lvl>
    <w:lvl w:ilvl="6" w:tplc="FBF0D75C" w:tentative="1">
      <w:start w:val="1"/>
      <w:numFmt w:val="bullet"/>
      <w:lvlText w:val="•"/>
      <w:lvlJc w:val="left"/>
      <w:pPr>
        <w:tabs>
          <w:tab w:val="num" w:pos="5040"/>
        </w:tabs>
        <w:ind w:left="5040" w:hanging="360"/>
      </w:pPr>
      <w:rPr>
        <w:rFonts w:ascii="Times New Roman" w:hAnsi="Times New Roman" w:hint="default"/>
      </w:rPr>
    </w:lvl>
    <w:lvl w:ilvl="7" w:tplc="9B00DAEC" w:tentative="1">
      <w:start w:val="1"/>
      <w:numFmt w:val="bullet"/>
      <w:lvlText w:val="•"/>
      <w:lvlJc w:val="left"/>
      <w:pPr>
        <w:tabs>
          <w:tab w:val="num" w:pos="5760"/>
        </w:tabs>
        <w:ind w:left="5760" w:hanging="360"/>
      </w:pPr>
      <w:rPr>
        <w:rFonts w:ascii="Times New Roman" w:hAnsi="Times New Roman" w:hint="default"/>
      </w:rPr>
    </w:lvl>
    <w:lvl w:ilvl="8" w:tplc="2118F248"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49574727"/>
    <w:multiLevelType w:val="hybridMultilevel"/>
    <w:tmpl w:val="7B1EA946"/>
    <w:lvl w:ilvl="0" w:tplc="B1D245A0">
      <w:numFmt w:val="bullet"/>
      <w:lvlText w:val="•"/>
      <w:lvlJc w:val="left"/>
      <w:pPr>
        <w:ind w:left="1080" w:hanging="720"/>
      </w:pPr>
      <w:rPr>
        <w:rFonts w:ascii="Gill Sans" w:eastAsia="Times New Roman" w:hAnsi="Gill Sans"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4EE26A15"/>
    <w:multiLevelType w:val="hybridMultilevel"/>
    <w:tmpl w:val="FFA6522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4F3E3FE1"/>
    <w:multiLevelType w:val="hybridMultilevel"/>
    <w:tmpl w:val="D9D45010"/>
    <w:lvl w:ilvl="0" w:tplc="0F3EFCA0">
      <w:numFmt w:val="bullet"/>
      <w:lvlText w:val="•"/>
      <w:lvlJc w:val="left"/>
      <w:pPr>
        <w:ind w:left="1080" w:hanging="720"/>
      </w:pPr>
      <w:rPr>
        <w:rFonts w:ascii="Gill Sans" w:eastAsia="Times New Roman" w:hAnsi="Gill Sans"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5260769E"/>
    <w:multiLevelType w:val="hybridMultilevel"/>
    <w:tmpl w:val="BEFC70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6D7F6966"/>
    <w:multiLevelType w:val="hybridMultilevel"/>
    <w:tmpl w:val="071E5672"/>
    <w:lvl w:ilvl="0" w:tplc="0F3EFCA0">
      <w:numFmt w:val="bullet"/>
      <w:lvlText w:val="•"/>
      <w:lvlJc w:val="left"/>
      <w:pPr>
        <w:ind w:left="1080" w:hanging="720"/>
      </w:pPr>
      <w:rPr>
        <w:rFonts w:ascii="Gill Sans" w:eastAsia="Times New Roman" w:hAnsi="Gill Sans"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6EF45234"/>
    <w:multiLevelType w:val="hybridMultilevel"/>
    <w:tmpl w:val="C2FA73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8"/>
  </w:num>
  <w:num w:numId="8">
    <w:abstractNumId w:val="8"/>
  </w:num>
  <w:num w:numId="9">
    <w:abstractNumId w:val="3"/>
  </w:num>
  <w:num w:numId="10">
    <w:abstractNumId w:val="3"/>
  </w:num>
  <w:num w:numId="11">
    <w:abstractNumId w:val="2"/>
  </w:num>
  <w:num w:numId="12">
    <w:abstractNumId w:val="2"/>
  </w:num>
  <w:num w:numId="13">
    <w:abstractNumId w:val="5"/>
  </w:num>
  <w:num w:numId="14">
    <w:abstractNumId w:val="4"/>
  </w:num>
  <w:num w:numId="15">
    <w:abstractNumId w:val="1"/>
  </w:num>
  <w:num w:numId="16">
    <w:abstractNumId w:val="0"/>
  </w:num>
  <w:num w:numId="17">
    <w:abstractNumId w:val="21"/>
  </w:num>
  <w:num w:numId="18">
    <w:abstractNumId w:val="15"/>
  </w:num>
  <w:num w:numId="19">
    <w:abstractNumId w:val="9"/>
  </w:num>
  <w:num w:numId="20">
    <w:abstractNumId w:val="9"/>
  </w:num>
  <w:num w:numId="21">
    <w:abstractNumId w:val="9"/>
  </w:num>
  <w:num w:numId="22">
    <w:abstractNumId w:val="9"/>
  </w:num>
  <w:num w:numId="23">
    <w:abstractNumId w:val="9"/>
  </w:num>
  <w:num w:numId="24">
    <w:abstractNumId w:val="9"/>
  </w:num>
  <w:num w:numId="25">
    <w:abstractNumId w:val="9"/>
  </w:num>
  <w:num w:numId="26">
    <w:abstractNumId w:val="9"/>
  </w:num>
  <w:num w:numId="27">
    <w:abstractNumId w:val="25"/>
  </w:num>
  <w:num w:numId="28">
    <w:abstractNumId w:val="27"/>
  </w:num>
  <w:num w:numId="29">
    <w:abstractNumId w:val="28"/>
  </w:num>
  <w:num w:numId="30">
    <w:abstractNumId w:val="12"/>
  </w:num>
  <w:num w:numId="31">
    <w:abstractNumId w:val="24"/>
  </w:num>
  <w:num w:numId="32">
    <w:abstractNumId w:val="17"/>
  </w:num>
  <w:num w:numId="33">
    <w:abstractNumId w:val="18"/>
  </w:num>
  <w:num w:numId="34">
    <w:abstractNumId w:val="23"/>
  </w:num>
  <w:num w:numId="35">
    <w:abstractNumId w:val="19"/>
  </w:num>
  <w:num w:numId="36">
    <w:abstractNumId w:val="16"/>
  </w:num>
  <w:num w:numId="37">
    <w:abstractNumId w:val="22"/>
  </w:num>
  <w:num w:numId="38">
    <w:abstractNumId w:val="20"/>
  </w:num>
  <w:num w:numId="39">
    <w:abstractNumId w:val="26"/>
  </w:num>
  <w:num w:numId="40">
    <w:abstractNumId w:val="11"/>
  </w:num>
  <w:num w:numId="41">
    <w:abstractNumId w:val="13"/>
  </w:num>
  <w:num w:numId="42">
    <w:abstractNumId w:val="14"/>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3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7C9"/>
    <w:rsid w:val="00001132"/>
    <w:rsid w:val="0001149E"/>
    <w:rsid w:val="00013F6D"/>
    <w:rsid w:val="00050DFA"/>
    <w:rsid w:val="00055418"/>
    <w:rsid w:val="00056990"/>
    <w:rsid w:val="0006583B"/>
    <w:rsid w:val="0009204C"/>
    <w:rsid w:val="000C187A"/>
    <w:rsid w:val="000C5DEB"/>
    <w:rsid w:val="000C746D"/>
    <w:rsid w:val="000D355F"/>
    <w:rsid w:val="001004DA"/>
    <w:rsid w:val="0011058A"/>
    <w:rsid w:val="00127864"/>
    <w:rsid w:val="00131DE0"/>
    <w:rsid w:val="0013443C"/>
    <w:rsid w:val="00135148"/>
    <w:rsid w:val="0013755B"/>
    <w:rsid w:val="001404F3"/>
    <w:rsid w:val="001601A7"/>
    <w:rsid w:val="00163452"/>
    <w:rsid w:val="00163E3E"/>
    <w:rsid w:val="001656EF"/>
    <w:rsid w:val="00167FB4"/>
    <w:rsid w:val="0017149F"/>
    <w:rsid w:val="00181FE6"/>
    <w:rsid w:val="00197829"/>
    <w:rsid w:val="001A397F"/>
    <w:rsid w:val="001A5687"/>
    <w:rsid w:val="001B7FD1"/>
    <w:rsid w:val="001C2025"/>
    <w:rsid w:val="001C3694"/>
    <w:rsid w:val="001C46A1"/>
    <w:rsid w:val="001C57BF"/>
    <w:rsid w:val="001C699B"/>
    <w:rsid w:val="001F0D22"/>
    <w:rsid w:val="001F3C45"/>
    <w:rsid w:val="00200FB0"/>
    <w:rsid w:val="00215F9C"/>
    <w:rsid w:val="002172AC"/>
    <w:rsid w:val="00220F14"/>
    <w:rsid w:val="00221914"/>
    <w:rsid w:val="0022688F"/>
    <w:rsid w:val="00227660"/>
    <w:rsid w:val="00232005"/>
    <w:rsid w:val="00236244"/>
    <w:rsid w:val="00265A74"/>
    <w:rsid w:val="00285CDC"/>
    <w:rsid w:val="0028760E"/>
    <w:rsid w:val="00287B8E"/>
    <w:rsid w:val="002920D6"/>
    <w:rsid w:val="002A6A44"/>
    <w:rsid w:val="002B2671"/>
    <w:rsid w:val="002B40E2"/>
    <w:rsid w:val="002C425C"/>
    <w:rsid w:val="002D100B"/>
    <w:rsid w:val="002F4A38"/>
    <w:rsid w:val="00302ECD"/>
    <w:rsid w:val="0030475A"/>
    <w:rsid w:val="00310802"/>
    <w:rsid w:val="00323406"/>
    <w:rsid w:val="003315A5"/>
    <w:rsid w:val="0033532B"/>
    <w:rsid w:val="003360CC"/>
    <w:rsid w:val="00343931"/>
    <w:rsid w:val="00347D16"/>
    <w:rsid w:val="00351528"/>
    <w:rsid w:val="003520CA"/>
    <w:rsid w:val="00353113"/>
    <w:rsid w:val="0035615E"/>
    <w:rsid w:val="003663D2"/>
    <w:rsid w:val="00377641"/>
    <w:rsid w:val="00385995"/>
    <w:rsid w:val="003920B1"/>
    <w:rsid w:val="003A392E"/>
    <w:rsid w:val="003A4476"/>
    <w:rsid w:val="003A44C8"/>
    <w:rsid w:val="003B10EC"/>
    <w:rsid w:val="003B27B0"/>
    <w:rsid w:val="003C4017"/>
    <w:rsid w:val="003D6FD5"/>
    <w:rsid w:val="003E14DD"/>
    <w:rsid w:val="003E24F8"/>
    <w:rsid w:val="003F080B"/>
    <w:rsid w:val="003F1DF6"/>
    <w:rsid w:val="003F7A68"/>
    <w:rsid w:val="00400986"/>
    <w:rsid w:val="00412EE4"/>
    <w:rsid w:val="0042084E"/>
    <w:rsid w:val="00424EBB"/>
    <w:rsid w:val="004267E5"/>
    <w:rsid w:val="00437BB7"/>
    <w:rsid w:val="00440231"/>
    <w:rsid w:val="00467767"/>
    <w:rsid w:val="0047035F"/>
    <w:rsid w:val="0048344C"/>
    <w:rsid w:val="00485ED6"/>
    <w:rsid w:val="00486275"/>
    <w:rsid w:val="00492427"/>
    <w:rsid w:val="004934C9"/>
    <w:rsid w:val="004A0274"/>
    <w:rsid w:val="004A49D1"/>
    <w:rsid w:val="004B128C"/>
    <w:rsid w:val="004B1FFE"/>
    <w:rsid w:val="004B3A30"/>
    <w:rsid w:val="004C20E1"/>
    <w:rsid w:val="004C2511"/>
    <w:rsid w:val="004C5836"/>
    <w:rsid w:val="004E31A2"/>
    <w:rsid w:val="004F2058"/>
    <w:rsid w:val="004F2F50"/>
    <w:rsid w:val="00501ACE"/>
    <w:rsid w:val="005222A1"/>
    <w:rsid w:val="00522D5D"/>
    <w:rsid w:val="00525713"/>
    <w:rsid w:val="00554CF5"/>
    <w:rsid w:val="005667B0"/>
    <w:rsid w:val="00584A15"/>
    <w:rsid w:val="0059092F"/>
    <w:rsid w:val="00597C8F"/>
    <w:rsid w:val="005A0E40"/>
    <w:rsid w:val="005A2A22"/>
    <w:rsid w:val="005B7538"/>
    <w:rsid w:val="005C292B"/>
    <w:rsid w:val="005C6EEC"/>
    <w:rsid w:val="005D0B7C"/>
    <w:rsid w:val="005D1A87"/>
    <w:rsid w:val="005D27CF"/>
    <w:rsid w:val="005D3FCD"/>
    <w:rsid w:val="005E680A"/>
    <w:rsid w:val="005E75D0"/>
    <w:rsid w:val="005F1ACE"/>
    <w:rsid w:val="00602FA0"/>
    <w:rsid w:val="00632CB4"/>
    <w:rsid w:val="006430DE"/>
    <w:rsid w:val="00644134"/>
    <w:rsid w:val="0065147B"/>
    <w:rsid w:val="00652250"/>
    <w:rsid w:val="0065492E"/>
    <w:rsid w:val="00657104"/>
    <w:rsid w:val="0066086A"/>
    <w:rsid w:val="006632AE"/>
    <w:rsid w:val="00676CE1"/>
    <w:rsid w:val="00681B4C"/>
    <w:rsid w:val="00682DFA"/>
    <w:rsid w:val="006858DC"/>
    <w:rsid w:val="00686C13"/>
    <w:rsid w:val="00687DCF"/>
    <w:rsid w:val="006914A6"/>
    <w:rsid w:val="00697BE6"/>
    <w:rsid w:val="006A1A0E"/>
    <w:rsid w:val="006A1CA1"/>
    <w:rsid w:val="006A7A85"/>
    <w:rsid w:val="006B2D41"/>
    <w:rsid w:val="006D3708"/>
    <w:rsid w:val="006E0C75"/>
    <w:rsid w:val="006E2347"/>
    <w:rsid w:val="006F25EC"/>
    <w:rsid w:val="006F4A00"/>
    <w:rsid w:val="006F7AC0"/>
    <w:rsid w:val="007004C1"/>
    <w:rsid w:val="00715E40"/>
    <w:rsid w:val="00722B90"/>
    <w:rsid w:val="00726ED7"/>
    <w:rsid w:val="00736A6D"/>
    <w:rsid w:val="007456A1"/>
    <w:rsid w:val="007608EF"/>
    <w:rsid w:val="00762D09"/>
    <w:rsid w:val="0076659D"/>
    <w:rsid w:val="0077320E"/>
    <w:rsid w:val="00777A99"/>
    <w:rsid w:val="007830F3"/>
    <w:rsid w:val="00797E7A"/>
    <w:rsid w:val="007A20CB"/>
    <w:rsid w:val="007B2487"/>
    <w:rsid w:val="007B381B"/>
    <w:rsid w:val="007B6238"/>
    <w:rsid w:val="007C1D90"/>
    <w:rsid w:val="007C73F7"/>
    <w:rsid w:val="007D71FC"/>
    <w:rsid w:val="007E3926"/>
    <w:rsid w:val="007F3CC4"/>
    <w:rsid w:val="0080382C"/>
    <w:rsid w:val="008206C9"/>
    <w:rsid w:val="0082605A"/>
    <w:rsid w:val="0082671C"/>
    <w:rsid w:val="00831FA1"/>
    <w:rsid w:val="00841AEA"/>
    <w:rsid w:val="00843F70"/>
    <w:rsid w:val="0085204E"/>
    <w:rsid w:val="00853F30"/>
    <w:rsid w:val="00856BF4"/>
    <w:rsid w:val="00857311"/>
    <w:rsid w:val="008661B2"/>
    <w:rsid w:val="008742FE"/>
    <w:rsid w:val="008B1587"/>
    <w:rsid w:val="008C3982"/>
    <w:rsid w:val="008C4581"/>
    <w:rsid w:val="008D19ED"/>
    <w:rsid w:val="008F146A"/>
    <w:rsid w:val="008F29EC"/>
    <w:rsid w:val="008F2C4F"/>
    <w:rsid w:val="00905924"/>
    <w:rsid w:val="00905F17"/>
    <w:rsid w:val="00912D4C"/>
    <w:rsid w:val="00920BB7"/>
    <w:rsid w:val="009222D3"/>
    <w:rsid w:val="00933FBD"/>
    <w:rsid w:val="009415DA"/>
    <w:rsid w:val="00951399"/>
    <w:rsid w:val="0096797C"/>
    <w:rsid w:val="00970D41"/>
    <w:rsid w:val="00992923"/>
    <w:rsid w:val="009A70C3"/>
    <w:rsid w:val="009C3BD7"/>
    <w:rsid w:val="009C4D62"/>
    <w:rsid w:val="009D118E"/>
    <w:rsid w:val="009F2524"/>
    <w:rsid w:val="00A010C7"/>
    <w:rsid w:val="00A024FB"/>
    <w:rsid w:val="00A051D3"/>
    <w:rsid w:val="00A05270"/>
    <w:rsid w:val="00A1079C"/>
    <w:rsid w:val="00A14657"/>
    <w:rsid w:val="00A21120"/>
    <w:rsid w:val="00A24F25"/>
    <w:rsid w:val="00A265ED"/>
    <w:rsid w:val="00A30475"/>
    <w:rsid w:val="00A3364D"/>
    <w:rsid w:val="00A443B9"/>
    <w:rsid w:val="00A502DF"/>
    <w:rsid w:val="00A723A0"/>
    <w:rsid w:val="00A73BA2"/>
    <w:rsid w:val="00A73CC0"/>
    <w:rsid w:val="00A769D0"/>
    <w:rsid w:val="00A82A07"/>
    <w:rsid w:val="00A84FAF"/>
    <w:rsid w:val="00A87E1B"/>
    <w:rsid w:val="00A928B2"/>
    <w:rsid w:val="00AA356B"/>
    <w:rsid w:val="00AA7467"/>
    <w:rsid w:val="00AB1969"/>
    <w:rsid w:val="00AB2AC4"/>
    <w:rsid w:val="00AC484F"/>
    <w:rsid w:val="00AE0682"/>
    <w:rsid w:val="00AF3874"/>
    <w:rsid w:val="00B0590E"/>
    <w:rsid w:val="00B05D5D"/>
    <w:rsid w:val="00B22A5F"/>
    <w:rsid w:val="00B23B42"/>
    <w:rsid w:val="00B3019D"/>
    <w:rsid w:val="00B32A44"/>
    <w:rsid w:val="00B40D99"/>
    <w:rsid w:val="00B43703"/>
    <w:rsid w:val="00B43B94"/>
    <w:rsid w:val="00B43D89"/>
    <w:rsid w:val="00B5440F"/>
    <w:rsid w:val="00B55A54"/>
    <w:rsid w:val="00B76547"/>
    <w:rsid w:val="00B837E6"/>
    <w:rsid w:val="00B92E45"/>
    <w:rsid w:val="00B95E1A"/>
    <w:rsid w:val="00BA2579"/>
    <w:rsid w:val="00BB685C"/>
    <w:rsid w:val="00BC055B"/>
    <w:rsid w:val="00BC360E"/>
    <w:rsid w:val="00BC74C2"/>
    <w:rsid w:val="00BD03A8"/>
    <w:rsid w:val="00BD0DCA"/>
    <w:rsid w:val="00BD1FC7"/>
    <w:rsid w:val="00BD464F"/>
    <w:rsid w:val="00BE094E"/>
    <w:rsid w:val="00BE2137"/>
    <w:rsid w:val="00BE3DCC"/>
    <w:rsid w:val="00C02E6F"/>
    <w:rsid w:val="00C05226"/>
    <w:rsid w:val="00C13B60"/>
    <w:rsid w:val="00C1434E"/>
    <w:rsid w:val="00C14F4A"/>
    <w:rsid w:val="00C154AE"/>
    <w:rsid w:val="00C378DF"/>
    <w:rsid w:val="00C4091F"/>
    <w:rsid w:val="00C44C6A"/>
    <w:rsid w:val="00C44DE1"/>
    <w:rsid w:val="00C45310"/>
    <w:rsid w:val="00C4726E"/>
    <w:rsid w:val="00C61D29"/>
    <w:rsid w:val="00C632F9"/>
    <w:rsid w:val="00C63B44"/>
    <w:rsid w:val="00C82FF3"/>
    <w:rsid w:val="00C867C9"/>
    <w:rsid w:val="00C87BE4"/>
    <w:rsid w:val="00CA78B2"/>
    <w:rsid w:val="00CB280C"/>
    <w:rsid w:val="00CB646F"/>
    <w:rsid w:val="00CC0837"/>
    <w:rsid w:val="00CD29BD"/>
    <w:rsid w:val="00CD609F"/>
    <w:rsid w:val="00CE02E7"/>
    <w:rsid w:val="00CE2C3A"/>
    <w:rsid w:val="00CF0714"/>
    <w:rsid w:val="00D02608"/>
    <w:rsid w:val="00D07CBC"/>
    <w:rsid w:val="00D162C0"/>
    <w:rsid w:val="00D172E2"/>
    <w:rsid w:val="00D232A3"/>
    <w:rsid w:val="00D2384F"/>
    <w:rsid w:val="00D23CC1"/>
    <w:rsid w:val="00D302F3"/>
    <w:rsid w:val="00D3243E"/>
    <w:rsid w:val="00D37BED"/>
    <w:rsid w:val="00D4681B"/>
    <w:rsid w:val="00D5494F"/>
    <w:rsid w:val="00D555D0"/>
    <w:rsid w:val="00D6342E"/>
    <w:rsid w:val="00D70522"/>
    <w:rsid w:val="00D94A1E"/>
    <w:rsid w:val="00D95961"/>
    <w:rsid w:val="00DB43B8"/>
    <w:rsid w:val="00DC2643"/>
    <w:rsid w:val="00DE0726"/>
    <w:rsid w:val="00DE1034"/>
    <w:rsid w:val="00DE4915"/>
    <w:rsid w:val="00DE5A78"/>
    <w:rsid w:val="00DF05A5"/>
    <w:rsid w:val="00E0796A"/>
    <w:rsid w:val="00E12850"/>
    <w:rsid w:val="00E1530B"/>
    <w:rsid w:val="00E23017"/>
    <w:rsid w:val="00E24888"/>
    <w:rsid w:val="00E3089D"/>
    <w:rsid w:val="00E30AFB"/>
    <w:rsid w:val="00E46D68"/>
    <w:rsid w:val="00E46EF8"/>
    <w:rsid w:val="00E53FA6"/>
    <w:rsid w:val="00E611FE"/>
    <w:rsid w:val="00E62832"/>
    <w:rsid w:val="00E62FEE"/>
    <w:rsid w:val="00E7341D"/>
    <w:rsid w:val="00EA0F88"/>
    <w:rsid w:val="00EA7B7F"/>
    <w:rsid w:val="00EB583F"/>
    <w:rsid w:val="00EC710F"/>
    <w:rsid w:val="00EE33AD"/>
    <w:rsid w:val="00EE3F4E"/>
    <w:rsid w:val="00EE5C72"/>
    <w:rsid w:val="00EF0456"/>
    <w:rsid w:val="00EF1682"/>
    <w:rsid w:val="00F032DC"/>
    <w:rsid w:val="00F26A10"/>
    <w:rsid w:val="00F30C46"/>
    <w:rsid w:val="00F351D6"/>
    <w:rsid w:val="00F7376D"/>
    <w:rsid w:val="00F7792F"/>
    <w:rsid w:val="00F805BA"/>
    <w:rsid w:val="00F86225"/>
    <w:rsid w:val="00F862E1"/>
    <w:rsid w:val="00FA097E"/>
    <w:rsid w:val="00FA4766"/>
    <w:rsid w:val="00FB410E"/>
    <w:rsid w:val="00FB69F7"/>
    <w:rsid w:val="00FB6BC8"/>
    <w:rsid w:val="00FC4DC9"/>
    <w:rsid w:val="00FD38CE"/>
    <w:rsid w:val="00FE029C"/>
    <w:rsid w:val="00FE25C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41DC53"/>
  <w15:docId w15:val="{31F77EE8-31BB-4C19-8CB7-2F14605B0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7B8E"/>
    <w:pPr>
      <w:spacing w:after="240"/>
    </w:pPr>
    <w:rPr>
      <w:rFonts w:ascii="Gill Sans" w:eastAsia="Times New Roman" w:hAnsi="Gill Sans"/>
      <w:sz w:val="26"/>
      <w:szCs w:val="24"/>
      <w:lang w:eastAsia="en-US"/>
    </w:rPr>
  </w:style>
  <w:style w:type="paragraph" w:styleId="Heading1">
    <w:name w:val="heading 1"/>
    <w:basedOn w:val="Normal"/>
    <w:next w:val="Normal"/>
    <w:link w:val="Heading1Char"/>
    <w:qFormat/>
    <w:rsid w:val="00C44C6A"/>
    <w:pPr>
      <w:keepNext/>
      <w:pBdr>
        <w:top w:val="single" w:sz="4" w:space="4" w:color="auto"/>
        <w:left w:val="single" w:sz="4" w:space="2" w:color="auto"/>
        <w:bottom w:val="single" w:sz="4" w:space="4" w:color="auto"/>
        <w:right w:val="single" w:sz="4" w:space="4" w:color="auto"/>
      </w:pBdr>
      <w:spacing w:before="360"/>
      <w:outlineLvl w:val="0"/>
    </w:pPr>
    <w:rPr>
      <w:rFonts w:cs="Arial"/>
      <w:b/>
      <w:bCs/>
      <w:kern w:val="32"/>
      <w:sz w:val="32"/>
      <w:szCs w:val="32"/>
    </w:rPr>
  </w:style>
  <w:style w:type="paragraph" w:styleId="Heading2">
    <w:name w:val="heading 2"/>
    <w:basedOn w:val="Normal"/>
    <w:next w:val="Normal"/>
    <w:qFormat/>
    <w:rsid w:val="003B10EC"/>
    <w:pPr>
      <w:keepNext/>
      <w:spacing w:after="60"/>
      <w:outlineLvl w:val="1"/>
    </w:pPr>
    <w:rPr>
      <w:rFonts w:cs="Arial Bold"/>
      <w:b/>
      <w:bCs/>
      <w:iCs/>
      <w:sz w:val="28"/>
      <w:szCs w:val="28"/>
    </w:rPr>
  </w:style>
  <w:style w:type="paragraph" w:styleId="Heading3">
    <w:name w:val="heading 3"/>
    <w:basedOn w:val="Normal"/>
    <w:next w:val="Normal"/>
    <w:link w:val="Heading3Char"/>
    <w:qFormat/>
    <w:rsid w:val="003B10EC"/>
    <w:pPr>
      <w:keepNext/>
      <w:spacing w:after="0"/>
      <w:outlineLvl w:val="2"/>
    </w:pPr>
    <w:rPr>
      <w:rFonts w:cs="Arial Bold"/>
      <w:b/>
      <w:bCs/>
    </w:rPr>
  </w:style>
  <w:style w:type="paragraph" w:styleId="Heading4">
    <w:name w:val="heading 4"/>
    <w:basedOn w:val="Normal"/>
    <w:next w:val="Normal"/>
    <w:qFormat/>
    <w:rsid w:val="003B10EC"/>
    <w:pPr>
      <w:keepNext/>
      <w:spacing w:after="0"/>
      <w:outlineLvl w:val="3"/>
    </w:pPr>
    <w:rPr>
      <w:b/>
      <w:bCs/>
      <w:color w:val="333333"/>
    </w:rPr>
  </w:style>
  <w:style w:type="paragraph" w:styleId="Heading5">
    <w:name w:val="heading 5"/>
    <w:basedOn w:val="Normal"/>
    <w:next w:val="Normal"/>
    <w:qFormat/>
    <w:rsid w:val="003B10EC"/>
    <w:pPr>
      <w:spacing w:after="0"/>
      <w:outlineLvl w:val="4"/>
    </w:pPr>
    <w:rPr>
      <w:b/>
      <w:bCs/>
      <w:i/>
      <w:iCs/>
      <w:szCs w:val="26"/>
    </w:rPr>
  </w:style>
  <w:style w:type="paragraph" w:styleId="Heading6">
    <w:name w:val="heading 6"/>
    <w:basedOn w:val="Normal"/>
    <w:next w:val="Normal"/>
    <w:qFormat/>
    <w:rsid w:val="003B10EC"/>
    <w:pPr>
      <w:spacing w:after="0"/>
      <w:outlineLvl w:val="5"/>
    </w:pPr>
    <w:rPr>
      <w:b/>
      <w:bCs/>
      <w:i/>
      <w:sz w:val="22"/>
      <w:szCs w:val="22"/>
    </w:rPr>
  </w:style>
  <w:style w:type="paragraph" w:styleId="Heading7">
    <w:name w:val="heading 7"/>
    <w:basedOn w:val="Normal"/>
    <w:next w:val="Normal"/>
    <w:qFormat/>
    <w:rsid w:val="003B10EC"/>
    <w:pPr>
      <w:keepNext/>
      <w:spacing w:after="0"/>
      <w:jc w:val="center"/>
      <w:outlineLvl w:val="6"/>
    </w:pPr>
    <w:rPr>
      <w:rFonts w:cs="Arial"/>
      <w:b/>
      <w:sz w:val="22"/>
      <w:szCs w:val="40"/>
    </w:rPr>
  </w:style>
  <w:style w:type="paragraph" w:styleId="Heading8">
    <w:name w:val="heading 8"/>
    <w:basedOn w:val="Normal"/>
    <w:next w:val="Normal"/>
    <w:qFormat/>
    <w:rsid w:val="003B10EC"/>
    <w:pPr>
      <w:keepNext/>
      <w:spacing w:after="0"/>
      <w:outlineLvl w:val="7"/>
    </w:pPr>
    <w:rPr>
      <w:b/>
      <w:i/>
      <w:sz w:val="22"/>
    </w:rPr>
  </w:style>
  <w:style w:type="paragraph" w:styleId="Heading9">
    <w:name w:val="heading 9"/>
    <w:basedOn w:val="Normal"/>
    <w:next w:val="Normal"/>
    <w:qFormat/>
    <w:rsid w:val="003B10EC"/>
    <w:pPr>
      <w:keepNext/>
      <w:spacing w:after="0"/>
      <w:outlineLvl w:val="8"/>
    </w:pPr>
    <w:rPr>
      <w:rFonts w:cs="Arial"/>
      <w:i/>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breviation">
    <w:name w:val="Abbreviation"/>
    <w:rsid w:val="00485ED6"/>
    <w:rPr>
      <w:u w:val="dottedHeavy"/>
    </w:rPr>
  </w:style>
  <w:style w:type="character" w:customStyle="1" w:styleId="Acronym">
    <w:name w:val="Acronym"/>
    <w:rsid w:val="00485ED6"/>
    <w:rPr>
      <w:u w:val="dotted"/>
    </w:rPr>
  </w:style>
  <w:style w:type="paragraph" w:styleId="CommentText">
    <w:name w:val="annotation text"/>
    <w:basedOn w:val="Normal"/>
    <w:link w:val="CommentTextChar"/>
    <w:semiHidden/>
    <w:rsid w:val="00485ED6"/>
    <w:rPr>
      <w:rFonts w:ascii="Arial" w:hAnsi="Arial"/>
      <w:sz w:val="20"/>
    </w:rPr>
  </w:style>
  <w:style w:type="character" w:customStyle="1" w:styleId="CommentTextChar">
    <w:name w:val="Comment Text Char"/>
    <w:link w:val="CommentText"/>
    <w:semiHidden/>
    <w:rsid w:val="00181FE6"/>
    <w:rPr>
      <w:rFonts w:ascii="Arial" w:eastAsia="Times New Roman" w:hAnsi="Arial"/>
      <w:szCs w:val="24"/>
      <w:lang w:eastAsia="en-US"/>
    </w:rPr>
  </w:style>
  <w:style w:type="paragraph" w:customStyle="1" w:styleId="BlockQuote">
    <w:name w:val="Block Quote"/>
    <w:basedOn w:val="Normal"/>
    <w:qFormat/>
    <w:rsid w:val="00B76547"/>
    <w:pPr>
      <w:ind w:left="720" w:right="720"/>
    </w:pPr>
  </w:style>
  <w:style w:type="paragraph" w:styleId="BlockText">
    <w:name w:val="Block Text"/>
    <w:basedOn w:val="Normal"/>
    <w:rsid w:val="00485ED6"/>
    <w:pPr>
      <w:spacing w:after="120"/>
      <w:ind w:left="1440" w:right="1440"/>
    </w:pPr>
  </w:style>
  <w:style w:type="paragraph" w:styleId="TOC1">
    <w:name w:val="toc 1"/>
    <w:basedOn w:val="Normal"/>
    <w:next w:val="Normal"/>
    <w:autoRedefine/>
    <w:uiPriority w:val="39"/>
    <w:qFormat/>
    <w:rsid w:val="00F351D6"/>
    <w:pPr>
      <w:keepNext/>
      <w:keepLines/>
      <w:spacing w:before="240" w:after="60"/>
    </w:pPr>
    <w:rPr>
      <w:b/>
    </w:rPr>
  </w:style>
  <w:style w:type="paragraph" w:styleId="BodyTextIndent">
    <w:name w:val="Body Text Indent"/>
    <w:basedOn w:val="Normal"/>
    <w:link w:val="BodyTextIndentChar"/>
    <w:rsid w:val="00485ED6"/>
    <w:pPr>
      <w:spacing w:after="120"/>
      <w:ind w:left="283"/>
    </w:pPr>
    <w:rPr>
      <w:rFonts w:ascii="Arial" w:hAnsi="Arial"/>
      <w:sz w:val="24"/>
    </w:rPr>
  </w:style>
  <w:style w:type="character" w:customStyle="1" w:styleId="BodyTextIndentChar">
    <w:name w:val="Body Text Indent Char"/>
    <w:link w:val="BodyTextIndent"/>
    <w:rsid w:val="00181FE6"/>
    <w:rPr>
      <w:rFonts w:ascii="Arial" w:eastAsia="Times New Roman" w:hAnsi="Arial"/>
      <w:sz w:val="24"/>
      <w:szCs w:val="24"/>
      <w:lang w:eastAsia="en-US"/>
    </w:rPr>
  </w:style>
  <w:style w:type="paragraph" w:styleId="Caption">
    <w:name w:val="caption"/>
    <w:basedOn w:val="Normal"/>
    <w:next w:val="Normal"/>
    <w:qFormat/>
    <w:rsid w:val="00F351D6"/>
    <w:pPr>
      <w:spacing w:after="120"/>
      <w:jc w:val="center"/>
    </w:pPr>
    <w:rPr>
      <w:b/>
      <w:bCs/>
    </w:rPr>
  </w:style>
  <w:style w:type="paragraph" w:styleId="Date">
    <w:name w:val="Date"/>
    <w:basedOn w:val="Normal"/>
    <w:next w:val="Normal"/>
    <w:rsid w:val="00485ED6"/>
    <w:rPr>
      <w:i/>
    </w:rPr>
  </w:style>
  <w:style w:type="paragraph" w:customStyle="1" w:styleId="DefinitionDescription">
    <w:name w:val="Definition Description"/>
    <w:basedOn w:val="Normal"/>
    <w:next w:val="Normal"/>
    <w:rsid w:val="00485ED6"/>
    <w:pPr>
      <w:ind w:left="1077"/>
    </w:pPr>
  </w:style>
  <w:style w:type="paragraph" w:customStyle="1" w:styleId="DefinitionTerm">
    <w:name w:val="Definition Term"/>
    <w:basedOn w:val="Normal"/>
    <w:next w:val="DefinitionDescription"/>
    <w:rsid w:val="00485ED6"/>
    <w:rPr>
      <w:b/>
    </w:rPr>
  </w:style>
  <w:style w:type="paragraph" w:styleId="DocumentMap">
    <w:name w:val="Document Map"/>
    <w:basedOn w:val="Normal"/>
    <w:semiHidden/>
    <w:rsid w:val="00485ED6"/>
    <w:pPr>
      <w:shd w:val="clear" w:color="auto" w:fill="000080"/>
    </w:pPr>
    <w:rPr>
      <w:rFonts w:ascii="Tahoma" w:hAnsi="Tahoma" w:cs="Tahoma"/>
      <w:sz w:val="20"/>
    </w:rPr>
  </w:style>
  <w:style w:type="character" w:styleId="Emphasis">
    <w:name w:val="Emphasis"/>
    <w:qFormat/>
    <w:rsid w:val="00485ED6"/>
    <w:rPr>
      <w:i/>
    </w:rPr>
  </w:style>
  <w:style w:type="character" w:styleId="FollowedHyperlink">
    <w:name w:val="FollowedHyperlink"/>
    <w:uiPriority w:val="99"/>
    <w:rsid w:val="00485ED6"/>
    <w:rPr>
      <w:color w:val="800080"/>
      <w:u w:val="single"/>
    </w:rPr>
  </w:style>
  <w:style w:type="paragraph" w:styleId="Footer">
    <w:name w:val="footer"/>
    <w:basedOn w:val="Normal"/>
    <w:link w:val="FooterChar"/>
    <w:uiPriority w:val="99"/>
    <w:rsid w:val="00485ED6"/>
    <w:pPr>
      <w:tabs>
        <w:tab w:val="center" w:pos="4153"/>
        <w:tab w:val="right" w:pos="8306"/>
      </w:tabs>
      <w:spacing w:before="60" w:after="60"/>
    </w:pPr>
    <w:rPr>
      <w:color w:val="323232"/>
      <w:sz w:val="20"/>
      <w:szCs w:val="20"/>
    </w:rPr>
  </w:style>
  <w:style w:type="paragraph" w:customStyle="1" w:styleId="GraphCaption">
    <w:name w:val="GraphCaption"/>
    <w:basedOn w:val="Normal"/>
    <w:rsid w:val="00B76547"/>
    <w:pPr>
      <w:keepNext/>
      <w:keepLines/>
      <w:spacing w:after="120"/>
      <w:jc w:val="center"/>
    </w:pPr>
    <w:rPr>
      <w:rFonts w:ascii="Gill Sans MT" w:hAnsi="Gill Sans MT"/>
      <w:b/>
    </w:rPr>
  </w:style>
  <w:style w:type="paragraph" w:styleId="Header">
    <w:name w:val="header"/>
    <w:basedOn w:val="Normal"/>
    <w:rsid w:val="00F351D6"/>
    <w:pPr>
      <w:tabs>
        <w:tab w:val="center" w:pos="4320"/>
        <w:tab w:val="right" w:pos="8640"/>
      </w:tabs>
      <w:spacing w:after="120"/>
    </w:pPr>
    <w:rPr>
      <w:color w:val="333333"/>
      <w:sz w:val="22"/>
      <w:szCs w:val="20"/>
    </w:rPr>
  </w:style>
  <w:style w:type="character" w:styleId="Hyperlink">
    <w:name w:val="Hyperlink"/>
    <w:uiPriority w:val="99"/>
    <w:rsid w:val="00485ED6"/>
    <w:rPr>
      <w:color w:val="0000FF"/>
      <w:u w:val="single"/>
    </w:rPr>
  </w:style>
  <w:style w:type="paragraph" w:styleId="ListBullet">
    <w:name w:val="List Bullet"/>
    <w:aliases w:val="List Bullet Char,List Bullet Char Char Char Char Char"/>
    <w:basedOn w:val="Normal"/>
    <w:rsid w:val="007B6238"/>
    <w:pPr>
      <w:numPr>
        <w:numId w:val="2"/>
      </w:numPr>
      <w:spacing w:after="120"/>
    </w:pPr>
  </w:style>
  <w:style w:type="paragraph" w:styleId="ListBullet2">
    <w:name w:val="List Bullet 2"/>
    <w:basedOn w:val="Normal"/>
    <w:rsid w:val="005C292B"/>
    <w:pPr>
      <w:numPr>
        <w:numId w:val="4"/>
      </w:numPr>
      <w:tabs>
        <w:tab w:val="clear" w:pos="717"/>
        <w:tab w:val="left" w:pos="357"/>
      </w:tabs>
      <w:spacing w:before="60" w:after="60"/>
      <w:ind w:left="641" w:hanging="357"/>
    </w:pPr>
  </w:style>
  <w:style w:type="paragraph" w:styleId="ListBullet3">
    <w:name w:val="List Bullet 3"/>
    <w:basedOn w:val="Normal"/>
    <w:rsid w:val="001F0D22"/>
    <w:pPr>
      <w:numPr>
        <w:numId w:val="6"/>
      </w:numPr>
      <w:spacing w:before="60" w:after="60"/>
      <w:ind w:left="925" w:hanging="284"/>
    </w:pPr>
  </w:style>
  <w:style w:type="paragraph" w:styleId="ListContinue">
    <w:name w:val="List Continue"/>
    <w:basedOn w:val="Normal"/>
    <w:rsid w:val="00485ED6"/>
    <w:pPr>
      <w:spacing w:before="120" w:after="120"/>
      <w:ind w:left="357"/>
    </w:pPr>
  </w:style>
  <w:style w:type="paragraph" w:styleId="ListContinue2">
    <w:name w:val="List Continue 2"/>
    <w:basedOn w:val="Normal"/>
    <w:rsid w:val="00485ED6"/>
    <w:pPr>
      <w:spacing w:before="60" w:after="60"/>
      <w:ind w:left="641"/>
    </w:pPr>
  </w:style>
  <w:style w:type="paragraph" w:styleId="ListContinue3">
    <w:name w:val="List Continue 3"/>
    <w:basedOn w:val="Normal"/>
    <w:rsid w:val="00485ED6"/>
    <w:pPr>
      <w:spacing w:before="60" w:after="60"/>
      <w:ind w:left="924"/>
    </w:pPr>
  </w:style>
  <w:style w:type="paragraph" w:styleId="ListNumber">
    <w:name w:val="List Number"/>
    <w:basedOn w:val="Normal"/>
    <w:rsid w:val="00485ED6"/>
    <w:pPr>
      <w:numPr>
        <w:numId w:val="8"/>
      </w:numPr>
      <w:tabs>
        <w:tab w:val="clear" w:pos="360"/>
      </w:tabs>
      <w:spacing w:after="120"/>
    </w:pPr>
  </w:style>
  <w:style w:type="paragraph" w:styleId="ListNumber2">
    <w:name w:val="List Number 2"/>
    <w:basedOn w:val="Normal"/>
    <w:rsid w:val="00485ED6"/>
    <w:pPr>
      <w:numPr>
        <w:numId w:val="10"/>
      </w:numPr>
      <w:tabs>
        <w:tab w:val="clear" w:pos="641"/>
        <w:tab w:val="num" w:pos="643"/>
      </w:tabs>
      <w:spacing w:before="60" w:after="60"/>
    </w:pPr>
  </w:style>
  <w:style w:type="paragraph" w:styleId="ListNumber3">
    <w:name w:val="List Number 3"/>
    <w:basedOn w:val="Normal"/>
    <w:rsid w:val="00055418"/>
    <w:pPr>
      <w:numPr>
        <w:numId w:val="12"/>
      </w:numPr>
      <w:tabs>
        <w:tab w:val="clear" w:pos="926"/>
        <w:tab w:val="num" w:pos="360"/>
      </w:tabs>
      <w:spacing w:before="60" w:after="60"/>
      <w:ind w:left="924" w:hanging="357"/>
    </w:pPr>
  </w:style>
  <w:style w:type="paragraph" w:styleId="MacroText">
    <w:name w:val="macro"/>
    <w:semiHidden/>
    <w:rsid w:val="00485ED6"/>
    <w:pPr>
      <w:tabs>
        <w:tab w:val="left" w:pos="480"/>
        <w:tab w:val="left" w:pos="960"/>
        <w:tab w:val="left" w:pos="1440"/>
        <w:tab w:val="left" w:pos="1920"/>
        <w:tab w:val="left" w:pos="2400"/>
        <w:tab w:val="left" w:pos="2880"/>
        <w:tab w:val="left" w:pos="3360"/>
        <w:tab w:val="left" w:pos="3840"/>
        <w:tab w:val="left" w:pos="4320"/>
      </w:tabs>
      <w:spacing w:before="60" w:after="60"/>
    </w:pPr>
    <w:rPr>
      <w:rFonts w:ascii="Courier New" w:eastAsia="Times New Roman" w:hAnsi="Courier New" w:cs="Courier New"/>
      <w:lang w:eastAsia="en-US"/>
    </w:rPr>
  </w:style>
  <w:style w:type="paragraph" w:styleId="NormalIndent">
    <w:name w:val="Normal Indent"/>
    <w:basedOn w:val="Normal"/>
    <w:rsid w:val="00485ED6"/>
    <w:pPr>
      <w:ind w:left="720"/>
    </w:pPr>
  </w:style>
  <w:style w:type="paragraph" w:customStyle="1" w:styleId="Note">
    <w:name w:val="Note"/>
    <w:basedOn w:val="Normal"/>
    <w:rsid w:val="00B76547"/>
    <w:pPr>
      <w:keepLines/>
      <w:pBdr>
        <w:top w:val="single" w:sz="12" w:space="1" w:color="808080"/>
        <w:bottom w:val="single" w:sz="12" w:space="1" w:color="808080"/>
      </w:pBdr>
      <w:spacing w:before="120"/>
      <w:jc w:val="center"/>
    </w:pPr>
    <w:rPr>
      <w:sz w:val="22"/>
      <w:lang w:val="en-GB"/>
    </w:rPr>
  </w:style>
  <w:style w:type="character" w:styleId="PageNumber">
    <w:name w:val="page number"/>
    <w:basedOn w:val="DefaultParagraphFont"/>
    <w:rsid w:val="00485ED6"/>
  </w:style>
  <w:style w:type="character" w:customStyle="1" w:styleId="Quote1">
    <w:name w:val="Quote1"/>
    <w:rsid w:val="00485ED6"/>
    <w:rPr>
      <w:i/>
    </w:rPr>
  </w:style>
  <w:style w:type="paragraph" w:styleId="Subtitle">
    <w:name w:val="Subtitle"/>
    <w:basedOn w:val="Normal"/>
    <w:next w:val="Normal"/>
    <w:qFormat/>
    <w:rsid w:val="00485ED6"/>
    <w:pPr>
      <w:jc w:val="center"/>
      <w:outlineLvl w:val="1"/>
    </w:pPr>
    <w:rPr>
      <w:sz w:val="28"/>
    </w:rPr>
  </w:style>
  <w:style w:type="paragraph" w:customStyle="1" w:styleId="TableCell">
    <w:name w:val="Table Cell"/>
    <w:basedOn w:val="Normal"/>
    <w:rsid w:val="00BD0DCA"/>
    <w:pPr>
      <w:spacing w:after="0"/>
      <w:jc w:val="right"/>
    </w:pPr>
  </w:style>
  <w:style w:type="paragraph" w:customStyle="1" w:styleId="TableHead">
    <w:name w:val="Table Head"/>
    <w:basedOn w:val="Normal"/>
    <w:next w:val="Normal"/>
    <w:rsid w:val="00485ED6"/>
    <w:pPr>
      <w:spacing w:after="0"/>
    </w:pPr>
    <w:rPr>
      <w:b/>
    </w:rPr>
  </w:style>
  <w:style w:type="paragraph" w:customStyle="1" w:styleId="TableNote">
    <w:name w:val="Table Note"/>
    <w:basedOn w:val="Normal"/>
    <w:next w:val="Normal"/>
    <w:rsid w:val="00485ED6"/>
    <w:pPr>
      <w:spacing w:before="120"/>
      <w:jc w:val="center"/>
    </w:pPr>
    <w:rPr>
      <w:sz w:val="20"/>
      <w:szCs w:val="20"/>
    </w:rPr>
  </w:style>
  <w:style w:type="paragraph" w:customStyle="1" w:styleId="TableRowHead">
    <w:name w:val="Table Row Head"/>
    <w:basedOn w:val="Normal"/>
    <w:rsid w:val="00485ED6"/>
    <w:pPr>
      <w:keepNext/>
      <w:spacing w:after="0"/>
    </w:pPr>
    <w:rPr>
      <w:rFonts w:ascii="Arial Bold" w:hAnsi="Arial Bold"/>
      <w:b/>
    </w:rPr>
  </w:style>
  <w:style w:type="paragraph" w:customStyle="1" w:styleId="TableSummary">
    <w:name w:val="Table Summary"/>
    <w:basedOn w:val="Normal"/>
    <w:next w:val="TableHead"/>
    <w:rsid w:val="00485ED6"/>
    <w:pPr>
      <w:ind w:left="567" w:right="567"/>
      <w:jc w:val="center"/>
    </w:pPr>
    <w:rPr>
      <w:i/>
    </w:rPr>
  </w:style>
  <w:style w:type="paragraph" w:customStyle="1" w:styleId="TableTitle">
    <w:name w:val="Table Title"/>
    <w:basedOn w:val="Normal"/>
    <w:next w:val="TableSummary"/>
    <w:rsid w:val="00B76547"/>
    <w:pPr>
      <w:keepNext/>
      <w:keepLines/>
      <w:spacing w:after="120"/>
      <w:jc w:val="center"/>
    </w:pPr>
    <w:rPr>
      <w:b/>
    </w:rPr>
  </w:style>
  <w:style w:type="paragraph" w:customStyle="1" w:styleId="TaggedText">
    <w:name w:val="Tagged Text"/>
    <w:basedOn w:val="Normal"/>
    <w:rsid w:val="00485ED6"/>
    <w:pPr>
      <w:suppressAutoHyphens/>
      <w:spacing w:after="0"/>
    </w:pPr>
    <w:rPr>
      <w:rFonts w:ascii="Courier New" w:hAnsi="Courier New"/>
      <w:color w:val="FF0000"/>
    </w:rPr>
  </w:style>
  <w:style w:type="paragraph" w:styleId="Title">
    <w:name w:val="Title"/>
    <w:basedOn w:val="Normal"/>
    <w:next w:val="Normal"/>
    <w:qFormat/>
    <w:rsid w:val="003B10EC"/>
    <w:pPr>
      <w:spacing w:after="360"/>
      <w:jc w:val="center"/>
      <w:outlineLvl w:val="0"/>
    </w:pPr>
    <w:rPr>
      <w:rFonts w:cs="Arial"/>
      <w:b/>
      <w:bCs/>
      <w:kern w:val="28"/>
      <w:sz w:val="36"/>
      <w:szCs w:val="32"/>
    </w:rPr>
  </w:style>
  <w:style w:type="paragraph" w:customStyle="1" w:styleId="NormalBeforeList">
    <w:name w:val="Normal (Before List)"/>
    <w:basedOn w:val="Normal"/>
    <w:next w:val="ListBullet"/>
    <w:qFormat/>
    <w:rsid w:val="00BA2579"/>
    <w:pPr>
      <w:spacing w:after="120"/>
    </w:pPr>
  </w:style>
  <w:style w:type="paragraph" w:customStyle="1" w:styleId="TableHeadRight">
    <w:name w:val="Table Head Right"/>
    <w:basedOn w:val="TableHead"/>
    <w:rsid w:val="00485ED6"/>
    <w:pPr>
      <w:jc w:val="right"/>
    </w:pPr>
  </w:style>
  <w:style w:type="paragraph" w:customStyle="1" w:styleId="TableCellLeft">
    <w:name w:val="Table Cell Left"/>
    <w:basedOn w:val="TableCell"/>
    <w:rsid w:val="006E0C75"/>
    <w:pPr>
      <w:jc w:val="left"/>
    </w:pPr>
  </w:style>
  <w:style w:type="paragraph" w:styleId="FootnoteText">
    <w:name w:val="footnote text"/>
    <w:basedOn w:val="Normal"/>
    <w:link w:val="FootnoteTextChar"/>
    <w:uiPriority w:val="99"/>
    <w:rsid w:val="009222D3"/>
    <w:pPr>
      <w:spacing w:after="80"/>
    </w:pPr>
    <w:rPr>
      <w:sz w:val="22"/>
      <w:szCs w:val="20"/>
    </w:rPr>
  </w:style>
  <w:style w:type="paragraph" w:styleId="TOC2">
    <w:name w:val="toc 2"/>
    <w:basedOn w:val="Normal"/>
    <w:next w:val="Normal"/>
    <w:autoRedefine/>
    <w:uiPriority w:val="39"/>
    <w:qFormat/>
    <w:rsid w:val="0006583B"/>
    <w:pPr>
      <w:keepLines/>
      <w:tabs>
        <w:tab w:val="right" w:leader="dot" w:pos="8714"/>
      </w:tabs>
      <w:spacing w:after="60"/>
    </w:pPr>
    <w:rPr>
      <w:rFonts w:ascii="Rockwell" w:hAnsi="Rockwell"/>
      <w:noProof/>
    </w:rPr>
  </w:style>
  <w:style w:type="paragraph" w:customStyle="1" w:styleId="NormalAfterList">
    <w:name w:val="Normal (After List)"/>
    <w:basedOn w:val="Normal"/>
    <w:next w:val="Normal"/>
    <w:qFormat/>
    <w:rsid w:val="00C154AE"/>
    <w:pPr>
      <w:spacing w:before="120"/>
    </w:pPr>
  </w:style>
  <w:style w:type="character" w:styleId="FootnoteReference">
    <w:name w:val="footnote reference"/>
    <w:rsid w:val="00A1079C"/>
    <w:rPr>
      <w:rFonts w:ascii="Gill Sans" w:hAnsi="Gill Sans"/>
      <w:sz w:val="26"/>
      <w:vertAlign w:val="superscript"/>
    </w:rPr>
  </w:style>
  <w:style w:type="table" w:styleId="TableGrid">
    <w:name w:val="Table Grid"/>
    <w:basedOn w:val="TableNormal"/>
    <w:rsid w:val="00AB1969"/>
    <w:pPr>
      <w:spacing w:after="300" w:line="294" w:lineRule="exac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46A1"/>
    <w:pPr>
      <w:ind w:left="720"/>
      <w:contextualSpacing/>
    </w:pPr>
  </w:style>
  <w:style w:type="paragraph" w:styleId="TOCHeading">
    <w:name w:val="TOC Heading"/>
    <w:basedOn w:val="Heading1"/>
    <w:next w:val="Normal"/>
    <w:uiPriority w:val="39"/>
    <w:semiHidden/>
    <w:unhideWhenUsed/>
    <w:qFormat/>
    <w:rsid w:val="00584A15"/>
    <w:pPr>
      <w:keepLines/>
      <w:pBdr>
        <w:top w:val="none" w:sz="0" w:space="0" w:color="auto"/>
        <w:left w:val="none" w:sz="0" w:space="0" w:color="auto"/>
        <w:bottom w:val="none" w:sz="0" w:space="0" w:color="auto"/>
        <w:right w:val="none" w:sz="0" w:space="0" w:color="auto"/>
      </w:pBdr>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rPr>
  </w:style>
  <w:style w:type="paragraph" w:styleId="TOC3">
    <w:name w:val="toc 3"/>
    <w:basedOn w:val="Normal"/>
    <w:next w:val="Normal"/>
    <w:autoRedefine/>
    <w:uiPriority w:val="39"/>
    <w:qFormat/>
    <w:rsid w:val="00584A15"/>
    <w:pPr>
      <w:spacing w:after="100"/>
      <w:ind w:left="520"/>
    </w:pPr>
  </w:style>
  <w:style w:type="paragraph" w:styleId="BalloonText">
    <w:name w:val="Balloon Text"/>
    <w:basedOn w:val="Normal"/>
    <w:link w:val="BalloonTextChar"/>
    <w:rsid w:val="00584A15"/>
    <w:pPr>
      <w:spacing w:after="0"/>
    </w:pPr>
    <w:rPr>
      <w:rFonts w:ascii="Tahoma" w:hAnsi="Tahoma" w:cs="Tahoma"/>
      <w:sz w:val="16"/>
      <w:szCs w:val="16"/>
    </w:rPr>
  </w:style>
  <w:style w:type="character" w:customStyle="1" w:styleId="BalloonTextChar">
    <w:name w:val="Balloon Text Char"/>
    <w:basedOn w:val="DefaultParagraphFont"/>
    <w:link w:val="BalloonText"/>
    <w:rsid w:val="00584A15"/>
    <w:rPr>
      <w:rFonts w:ascii="Tahoma" w:eastAsia="Times New Roman" w:hAnsi="Tahoma" w:cs="Tahoma"/>
      <w:sz w:val="16"/>
      <w:szCs w:val="16"/>
      <w:lang w:eastAsia="en-US"/>
    </w:rPr>
  </w:style>
  <w:style w:type="character" w:customStyle="1" w:styleId="FooterChar">
    <w:name w:val="Footer Char"/>
    <w:basedOn w:val="DefaultParagraphFont"/>
    <w:link w:val="Footer"/>
    <w:uiPriority w:val="99"/>
    <w:rsid w:val="005F1ACE"/>
    <w:rPr>
      <w:rFonts w:ascii="Gill Sans" w:eastAsia="Times New Roman" w:hAnsi="Gill Sans"/>
      <w:color w:val="323232"/>
      <w:lang w:eastAsia="en-US"/>
    </w:rPr>
  </w:style>
  <w:style w:type="character" w:customStyle="1" w:styleId="Heading3Char">
    <w:name w:val="Heading 3 Char"/>
    <w:basedOn w:val="DefaultParagraphFont"/>
    <w:link w:val="Heading3"/>
    <w:rsid w:val="003F080B"/>
    <w:rPr>
      <w:rFonts w:ascii="Gill Sans" w:eastAsia="Times New Roman" w:hAnsi="Gill Sans" w:cs="Arial Bold"/>
      <w:b/>
      <w:bCs/>
      <w:sz w:val="26"/>
      <w:szCs w:val="24"/>
      <w:lang w:eastAsia="en-US"/>
    </w:rPr>
  </w:style>
  <w:style w:type="table" w:customStyle="1" w:styleId="TableGrid1">
    <w:name w:val="Table Grid1"/>
    <w:basedOn w:val="TableNormal"/>
    <w:next w:val="TableGrid"/>
    <w:rsid w:val="00C4091F"/>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4E31A2"/>
    <w:rPr>
      <w:sz w:val="16"/>
      <w:szCs w:val="16"/>
    </w:rPr>
  </w:style>
  <w:style w:type="paragraph" w:styleId="CommentSubject">
    <w:name w:val="annotation subject"/>
    <w:basedOn w:val="CommentText"/>
    <w:next w:val="CommentText"/>
    <w:link w:val="CommentSubjectChar"/>
    <w:semiHidden/>
    <w:unhideWhenUsed/>
    <w:rsid w:val="004E31A2"/>
    <w:rPr>
      <w:rFonts w:ascii="Gill Sans" w:hAnsi="Gill Sans"/>
      <w:b/>
      <w:bCs/>
      <w:szCs w:val="20"/>
    </w:rPr>
  </w:style>
  <w:style w:type="character" w:customStyle="1" w:styleId="CommentSubjectChar">
    <w:name w:val="Comment Subject Char"/>
    <w:basedOn w:val="CommentTextChar"/>
    <w:link w:val="CommentSubject"/>
    <w:semiHidden/>
    <w:rsid w:val="004E31A2"/>
    <w:rPr>
      <w:rFonts w:ascii="Gill Sans" w:eastAsia="Times New Roman" w:hAnsi="Gill Sans"/>
      <w:b/>
      <w:bCs/>
      <w:szCs w:val="24"/>
      <w:lang w:eastAsia="en-US"/>
    </w:rPr>
  </w:style>
  <w:style w:type="paragraph" w:customStyle="1" w:styleId="DecimalAligned">
    <w:name w:val="Decimal Aligned"/>
    <w:basedOn w:val="Normal"/>
    <w:uiPriority w:val="40"/>
    <w:qFormat/>
    <w:rsid w:val="004E31A2"/>
    <w:pPr>
      <w:tabs>
        <w:tab w:val="decimal" w:pos="360"/>
      </w:tabs>
      <w:spacing w:after="200" w:line="276" w:lineRule="auto"/>
    </w:pPr>
    <w:rPr>
      <w:rFonts w:asciiTheme="minorHAnsi" w:eastAsiaTheme="minorEastAsia" w:hAnsiTheme="minorHAnsi"/>
      <w:sz w:val="22"/>
      <w:szCs w:val="22"/>
      <w:lang w:val="en-US"/>
    </w:rPr>
  </w:style>
  <w:style w:type="character" w:customStyle="1" w:styleId="FootnoteTextChar">
    <w:name w:val="Footnote Text Char"/>
    <w:basedOn w:val="DefaultParagraphFont"/>
    <w:link w:val="FootnoteText"/>
    <w:uiPriority w:val="99"/>
    <w:rsid w:val="004E31A2"/>
    <w:rPr>
      <w:rFonts w:ascii="Gill Sans" w:eastAsia="Times New Roman" w:hAnsi="Gill Sans"/>
      <w:sz w:val="22"/>
      <w:lang w:eastAsia="en-US"/>
    </w:rPr>
  </w:style>
  <w:style w:type="character" w:styleId="SubtleEmphasis">
    <w:name w:val="Subtle Emphasis"/>
    <w:basedOn w:val="DefaultParagraphFont"/>
    <w:uiPriority w:val="19"/>
    <w:qFormat/>
    <w:rsid w:val="004E31A2"/>
    <w:rPr>
      <w:i/>
      <w:iCs/>
    </w:rPr>
  </w:style>
  <w:style w:type="table" w:styleId="MediumShading2-Accent5">
    <w:name w:val="Medium Shading 2 Accent 5"/>
    <w:basedOn w:val="TableNormal"/>
    <w:uiPriority w:val="64"/>
    <w:rsid w:val="004E31A2"/>
    <w:rPr>
      <w:rFonts w:asciiTheme="minorHAnsi" w:eastAsiaTheme="minorEastAsia" w:hAnsiTheme="minorHAnsi" w:cstheme="minorBidi"/>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Revision">
    <w:name w:val="Revision"/>
    <w:hidden/>
    <w:uiPriority w:val="99"/>
    <w:semiHidden/>
    <w:rsid w:val="004E31A2"/>
    <w:rPr>
      <w:rFonts w:ascii="Gill Sans" w:eastAsia="Times New Roman" w:hAnsi="Gill Sans"/>
      <w:sz w:val="26"/>
      <w:szCs w:val="24"/>
      <w:lang w:eastAsia="en-US"/>
    </w:rPr>
  </w:style>
  <w:style w:type="character" w:customStyle="1" w:styleId="Heading1Char">
    <w:name w:val="Heading 1 Char"/>
    <w:basedOn w:val="DefaultParagraphFont"/>
    <w:link w:val="Heading1"/>
    <w:rsid w:val="0065492E"/>
    <w:rPr>
      <w:rFonts w:ascii="Gill Sans" w:eastAsia="Times New Roman" w:hAnsi="Gill Sans" w:cs="Arial"/>
      <w:b/>
      <w:bCs/>
      <w:kern w:val="32"/>
      <w:sz w:val="32"/>
      <w:szCs w:val="32"/>
      <w:lang w:eastAsia="en-US"/>
    </w:rPr>
  </w:style>
  <w:style w:type="paragraph" w:styleId="NormalWeb">
    <w:name w:val="Normal (Web)"/>
    <w:basedOn w:val="Normal"/>
    <w:uiPriority w:val="99"/>
    <w:semiHidden/>
    <w:unhideWhenUsed/>
    <w:rsid w:val="0035615E"/>
    <w:pPr>
      <w:spacing w:before="100" w:beforeAutospacing="1" w:after="100" w:afterAutospacing="1"/>
    </w:pPr>
    <w:rPr>
      <w:rFonts w:ascii="Times New Roman" w:hAnsi="Times New Roman"/>
      <w:sz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0941">
      <w:bodyDiv w:val="1"/>
      <w:marLeft w:val="0"/>
      <w:marRight w:val="0"/>
      <w:marTop w:val="0"/>
      <w:marBottom w:val="0"/>
      <w:divBdr>
        <w:top w:val="none" w:sz="0" w:space="0" w:color="auto"/>
        <w:left w:val="none" w:sz="0" w:space="0" w:color="auto"/>
        <w:bottom w:val="none" w:sz="0" w:space="0" w:color="auto"/>
        <w:right w:val="none" w:sz="0" w:space="0" w:color="auto"/>
      </w:divBdr>
    </w:div>
    <w:div w:id="70547745">
      <w:bodyDiv w:val="1"/>
      <w:marLeft w:val="0"/>
      <w:marRight w:val="0"/>
      <w:marTop w:val="0"/>
      <w:marBottom w:val="0"/>
      <w:divBdr>
        <w:top w:val="none" w:sz="0" w:space="0" w:color="auto"/>
        <w:left w:val="none" w:sz="0" w:space="0" w:color="auto"/>
        <w:bottom w:val="none" w:sz="0" w:space="0" w:color="auto"/>
        <w:right w:val="none" w:sz="0" w:space="0" w:color="auto"/>
      </w:divBdr>
    </w:div>
    <w:div w:id="82460712">
      <w:bodyDiv w:val="1"/>
      <w:marLeft w:val="0"/>
      <w:marRight w:val="0"/>
      <w:marTop w:val="0"/>
      <w:marBottom w:val="0"/>
      <w:divBdr>
        <w:top w:val="none" w:sz="0" w:space="0" w:color="auto"/>
        <w:left w:val="none" w:sz="0" w:space="0" w:color="auto"/>
        <w:bottom w:val="none" w:sz="0" w:space="0" w:color="auto"/>
        <w:right w:val="none" w:sz="0" w:space="0" w:color="auto"/>
      </w:divBdr>
    </w:div>
    <w:div w:id="84110797">
      <w:bodyDiv w:val="1"/>
      <w:marLeft w:val="0"/>
      <w:marRight w:val="0"/>
      <w:marTop w:val="0"/>
      <w:marBottom w:val="0"/>
      <w:divBdr>
        <w:top w:val="none" w:sz="0" w:space="0" w:color="auto"/>
        <w:left w:val="none" w:sz="0" w:space="0" w:color="auto"/>
        <w:bottom w:val="none" w:sz="0" w:space="0" w:color="auto"/>
        <w:right w:val="none" w:sz="0" w:space="0" w:color="auto"/>
      </w:divBdr>
    </w:div>
    <w:div w:id="120810101">
      <w:bodyDiv w:val="1"/>
      <w:marLeft w:val="0"/>
      <w:marRight w:val="0"/>
      <w:marTop w:val="0"/>
      <w:marBottom w:val="0"/>
      <w:divBdr>
        <w:top w:val="none" w:sz="0" w:space="0" w:color="auto"/>
        <w:left w:val="none" w:sz="0" w:space="0" w:color="auto"/>
        <w:bottom w:val="none" w:sz="0" w:space="0" w:color="auto"/>
        <w:right w:val="none" w:sz="0" w:space="0" w:color="auto"/>
      </w:divBdr>
    </w:div>
    <w:div w:id="147093232">
      <w:bodyDiv w:val="1"/>
      <w:marLeft w:val="0"/>
      <w:marRight w:val="0"/>
      <w:marTop w:val="0"/>
      <w:marBottom w:val="0"/>
      <w:divBdr>
        <w:top w:val="none" w:sz="0" w:space="0" w:color="auto"/>
        <w:left w:val="none" w:sz="0" w:space="0" w:color="auto"/>
        <w:bottom w:val="none" w:sz="0" w:space="0" w:color="auto"/>
        <w:right w:val="none" w:sz="0" w:space="0" w:color="auto"/>
      </w:divBdr>
    </w:div>
    <w:div w:id="214198037">
      <w:bodyDiv w:val="1"/>
      <w:marLeft w:val="0"/>
      <w:marRight w:val="0"/>
      <w:marTop w:val="0"/>
      <w:marBottom w:val="0"/>
      <w:divBdr>
        <w:top w:val="none" w:sz="0" w:space="0" w:color="auto"/>
        <w:left w:val="none" w:sz="0" w:space="0" w:color="auto"/>
        <w:bottom w:val="none" w:sz="0" w:space="0" w:color="auto"/>
        <w:right w:val="none" w:sz="0" w:space="0" w:color="auto"/>
      </w:divBdr>
    </w:div>
    <w:div w:id="215051530">
      <w:bodyDiv w:val="1"/>
      <w:marLeft w:val="0"/>
      <w:marRight w:val="0"/>
      <w:marTop w:val="0"/>
      <w:marBottom w:val="0"/>
      <w:divBdr>
        <w:top w:val="none" w:sz="0" w:space="0" w:color="auto"/>
        <w:left w:val="none" w:sz="0" w:space="0" w:color="auto"/>
        <w:bottom w:val="none" w:sz="0" w:space="0" w:color="auto"/>
        <w:right w:val="none" w:sz="0" w:space="0" w:color="auto"/>
      </w:divBdr>
    </w:div>
    <w:div w:id="237373601">
      <w:bodyDiv w:val="1"/>
      <w:marLeft w:val="0"/>
      <w:marRight w:val="0"/>
      <w:marTop w:val="0"/>
      <w:marBottom w:val="0"/>
      <w:divBdr>
        <w:top w:val="none" w:sz="0" w:space="0" w:color="auto"/>
        <w:left w:val="none" w:sz="0" w:space="0" w:color="auto"/>
        <w:bottom w:val="none" w:sz="0" w:space="0" w:color="auto"/>
        <w:right w:val="none" w:sz="0" w:space="0" w:color="auto"/>
      </w:divBdr>
    </w:div>
    <w:div w:id="254441681">
      <w:bodyDiv w:val="1"/>
      <w:marLeft w:val="0"/>
      <w:marRight w:val="0"/>
      <w:marTop w:val="0"/>
      <w:marBottom w:val="0"/>
      <w:divBdr>
        <w:top w:val="none" w:sz="0" w:space="0" w:color="auto"/>
        <w:left w:val="none" w:sz="0" w:space="0" w:color="auto"/>
        <w:bottom w:val="none" w:sz="0" w:space="0" w:color="auto"/>
        <w:right w:val="none" w:sz="0" w:space="0" w:color="auto"/>
      </w:divBdr>
    </w:div>
    <w:div w:id="261302400">
      <w:bodyDiv w:val="1"/>
      <w:marLeft w:val="0"/>
      <w:marRight w:val="0"/>
      <w:marTop w:val="0"/>
      <w:marBottom w:val="0"/>
      <w:divBdr>
        <w:top w:val="none" w:sz="0" w:space="0" w:color="auto"/>
        <w:left w:val="none" w:sz="0" w:space="0" w:color="auto"/>
        <w:bottom w:val="none" w:sz="0" w:space="0" w:color="auto"/>
        <w:right w:val="none" w:sz="0" w:space="0" w:color="auto"/>
      </w:divBdr>
    </w:div>
    <w:div w:id="322204589">
      <w:bodyDiv w:val="1"/>
      <w:marLeft w:val="0"/>
      <w:marRight w:val="0"/>
      <w:marTop w:val="0"/>
      <w:marBottom w:val="0"/>
      <w:divBdr>
        <w:top w:val="none" w:sz="0" w:space="0" w:color="auto"/>
        <w:left w:val="none" w:sz="0" w:space="0" w:color="auto"/>
        <w:bottom w:val="none" w:sz="0" w:space="0" w:color="auto"/>
        <w:right w:val="none" w:sz="0" w:space="0" w:color="auto"/>
      </w:divBdr>
    </w:div>
    <w:div w:id="365563647">
      <w:bodyDiv w:val="1"/>
      <w:marLeft w:val="0"/>
      <w:marRight w:val="0"/>
      <w:marTop w:val="0"/>
      <w:marBottom w:val="0"/>
      <w:divBdr>
        <w:top w:val="none" w:sz="0" w:space="0" w:color="auto"/>
        <w:left w:val="none" w:sz="0" w:space="0" w:color="auto"/>
        <w:bottom w:val="none" w:sz="0" w:space="0" w:color="auto"/>
        <w:right w:val="none" w:sz="0" w:space="0" w:color="auto"/>
      </w:divBdr>
    </w:div>
    <w:div w:id="491290416">
      <w:bodyDiv w:val="1"/>
      <w:marLeft w:val="0"/>
      <w:marRight w:val="0"/>
      <w:marTop w:val="0"/>
      <w:marBottom w:val="0"/>
      <w:divBdr>
        <w:top w:val="none" w:sz="0" w:space="0" w:color="auto"/>
        <w:left w:val="none" w:sz="0" w:space="0" w:color="auto"/>
        <w:bottom w:val="none" w:sz="0" w:space="0" w:color="auto"/>
        <w:right w:val="none" w:sz="0" w:space="0" w:color="auto"/>
      </w:divBdr>
    </w:div>
    <w:div w:id="519853915">
      <w:bodyDiv w:val="1"/>
      <w:marLeft w:val="0"/>
      <w:marRight w:val="0"/>
      <w:marTop w:val="0"/>
      <w:marBottom w:val="0"/>
      <w:divBdr>
        <w:top w:val="none" w:sz="0" w:space="0" w:color="auto"/>
        <w:left w:val="none" w:sz="0" w:space="0" w:color="auto"/>
        <w:bottom w:val="none" w:sz="0" w:space="0" w:color="auto"/>
        <w:right w:val="none" w:sz="0" w:space="0" w:color="auto"/>
      </w:divBdr>
    </w:div>
    <w:div w:id="568417740">
      <w:bodyDiv w:val="1"/>
      <w:marLeft w:val="0"/>
      <w:marRight w:val="0"/>
      <w:marTop w:val="0"/>
      <w:marBottom w:val="0"/>
      <w:divBdr>
        <w:top w:val="none" w:sz="0" w:space="0" w:color="auto"/>
        <w:left w:val="none" w:sz="0" w:space="0" w:color="auto"/>
        <w:bottom w:val="none" w:sz="0" w:space="0" w:color="auto"/>
        <w:right w:val="none" w:sz="0" w:space="0" w:color="auto"/>
      </w:divBdr>
    </w:div>
    <w:div w:id="587547035">
      <w:bodyDiv w:val="1"/>
      <w:marLeft w:val="0"/>
      <w:marRight w:val="0"/>
      <w:marTop w:val="0"/>
      <w:marBottom w:val="0"/>
      <w:divBdr>
        <w:top w:val="none" w:sz="0" w:space="0" w:color="auto"/>
        <w:left w:val="none" w:sz="0" w:space="0" w:color="auto"/>
        <w:bottom w:val="none" w:sz="0" w:space="0" w:color="auto"/>
        <w:right w:val="none" w:sz="0" w:space="0" w:color="auto"/>
      </w:divBdr>
    </w:div>
    <w:div w:id="633758386">
      <w:bodyDiv w:val="1"/>
      <w:marLeft w:val="0"/>
      <w:marRight w:val="0"/>
      <w:marTop w:val="0"/>
      <w:marBottom w:val="0"/>
      <w:divBdr>
        <w:top w:val="none" w:sz="0" w:space="0" w:color="auto"/>
        <w:left w:val="none" w:sz="0" w:space="0" w:color="auto"/>
        <w:bottom w:val="none" w:sz="0" w:space="0" w:color="auto"/>
        <w:right w:val="none" w:sz="0" w:space="0" w:color="auto"/>
      </w:divBdr>
    </w:div>
    <w:div w:id="726029984">
      <w:bodyDiv w:val="1"/>
      <w:marLeft w:val="0"/>
      <w:marRight w:val="0"/>
      <w:marTop w:val="0"/>
      <w:marBottom w:val="0"/>
      <w:divBdr>
        <w:top w:val="none" w:sz="0" w:space="0" w:color="auto"/>
        <w:left w:val="none" w:sz="0" w:space="0" w:color="auto"/>
        <w:bottom w:val="none" w:sz="0" w:space="0" w:color="auto"/>
        <w:right w:val="none" w:sz="0" w:space="0" w:color="auto"/>
      </w:divBdr>
    </w:div>
    <w:div w:id="758141960">
      <w:bodyDiv w:val="1"/>
      <w:marLeft w:val="0"/>
      <w:marRight w:val="0"/>
      <w:marTop w:val="0"/>
      <w:marBottom w:val="0"/>
      <w:divBdr>
        <w:top w:val="none" w:sz="0" w:space="0" w:color="auto"/>
        <w:left w:val="none" w:sz="0" w:space="0" w:color="auto"/>
        <w:bottom w:val="none" w:sz="0" w:space="0" w:color="auto"/>
        <w:right w:val="none" w:sz="0" w:space="0" w:color="auto"/>
      </w:divBdr>
    </w:div>
    <w:div w:id="777138372">
      <w:bodyDiv w:val="1"/>
      <w:marLeft w:val="0"/>
      <w:marRight w:val="0"/>
      <w:marTop w:val="0"/>
      <w:marBottom w:val="0"/>
      <w:divBdr>
        <w:top w:val="none" w:sz="0" w:space="0" w:color="auto"/>
        <w:left w:val="none" w:sz="0" w:space="0" w:color="auto"/>
        <w:bottom w:val="none" w:sz="0" w:space="0" w:color="auto"/>
        <w:right w:val="none" w:sz="0" w:space="0" w:color="auto"/>
      </w:divBdr>
    </w:div>
    <w:div w:id="829448804">
      <w:bodyDiv w:val="1"/>
      <w:marLeft w:val="0"/>
      <w:marRight w:val="0"/>
      <w:marTop w:val="0"/>
      <w:marBottom w:val="0"/>
      <w:divBdr>
        <w:top w:val="none" w:sz="0" w:space="0" w:color="auto"/>
        <w:left w:val="none" w:sz="0" w:space="0" w:color="auto"/>
        <w:bottom w:val="none" w:sz="0" w:space="0" w:color="auto"/>
        <w:right w:val="none" w:sz="0" w:space="0" w:color="auto"/>
      </w:divBdr>
      <w:divsChild>
        <w:div w:id="393966588">
          <w:marLeft w:val="0"/>
          <w:marRight w:val="0"/>
          <w:marTop w:val="0"/>
          <w:marBottom w:val="0"/>
          <w:divBdr>
            <w:top w:val="none" w:sz="0" w:space="0" w:color="auto"/>
            <w:left w:val="none" w:sz="0" w:space="0" w:color="auto"/>
            <w:bottom w:val="none" w:sz="0" w:space="0" w:color="auto"/>
            <w:right w:val="none" w:sz="0" w:space="0" w:color="auto"/>
          </w:divBdr>
          <w:divsChild>
            <w:div w:id="1265727640">
              <w:marLeft w:val="0"/>
              <w:marRight w:val="0"/>
              <w:marTop w:val="0"/>
              <w:marBottom w:val="0"/>
              <w:divBdr>
                <w:top w:val="none" w:sz="0" w:space="0" w:color="auto"/>
                <w:left w:val="none" w:sz="0" w:space="0" w:color="auto"/>
                <w:bottom w:val="none" w:sz="0" w:space="0" w:color="auto"/>
                <w:right w:val="none" w:sz="0" w:space="0" w:color="auto"/>
              </w:divBdr>
              <w:divsChild>
                <w:div w:id="1082262864">
                  <w:marLeft w:val="0"/>
                  <w:marRight w:val="0"/>
                  <w:marTop w:val="0"/>
                  <w:marBottom w:val="0"/>
                  <w:divBdr>
                    <w:top w:val="none" w:sz="0" w:space="0" w:color="auto"/>
                    <w:left w:val="none" w:sz="0" w:space="0" w:color="auto"/>
                    <w:bottom w:val="none" w:sz="0" w:space="0" w:color="auto"/>
                    <w:right w:val="none" w:sz="0" w:space="0" w:color="auto"/>
                  </w:divBdr>
                  <w:divsChild>
                    <w:div w:id="53165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268837">
      <w:bodyDiv w:val="1"/>
      <w:marLeft w:val="0"/>
      <w:marRight w:val="0"/>
      <w:marTop w:val="0"/>
      <w:marBottom w:val="0"/>
      <w:divBdr>
        <w:top w:val="none" w:sz="0" w:space="0" w:color="auto"/>
        <w:left w:val="none" w:sz="0" w:space="0" w:color="auto"/>
        <w:bottom w:val="none" w:sz="0" w:space="0" w:color="auto"/>
        <w:right w:val="none" w:sz="0" w:space="0" w:color="auto"/>
      </w:divBdr>
    </w:div>
    <w:div w:id="866334483">
      <w:bodyDiv w:val="1"/>
      <w:marLeft w:val="0"/>
      <w:marRight w:val="0"/>
      <w:marTop w:val="0"/>
      <w:marBottom w:val="0"/>
      <w:divBdr>
        <w:top w:val="none" w:sz="0" w:space="0" w:color="auto"/>
        <w:left w:val="none" w:sz="0" w:space="0" w:color="auto"/>
        <w:bottom w:val="none" w:sz="0" w:space="0" w:color="auto"/>
        <w:right w:val="none" w:sz="0" w:space="0" w:color="auto"/>
      </w:divBdr>
    </w:div>
    <w:div w:id="882669830">
      <w:bodyDiv w:val="1"/>
      <w:marLeft w:val="0"/>
      <w:marRight w:val="0"/>
      <w:marTop w:val="0"/>
      <w:marBottom w:val="0"/>
      <w:divBdr>
        <w:top w:val="none" w:sz="0" w:space="0" w:color="auto"/>
        <w:left w:val="none" w:sz="0" w:space="0" w:color="auto"/>
        <w:bottom w:val="none" w:sz="0" w:space="0" w:color="auto"/>
        <w:right w:val="none" w:sz="0" w:space="0" w:color="auto"/>
      </w:divBdr>
    </w:div>
    <w:div w:id="932712998">
      <w:bodyDiv w:val="1"/>
      <w:marLeft w:val="0"/>
      <w:marRight w:val="0"/>
      <w:marTop w:val="0"/>
      <w:marBottom w:val="0"/>
      <w:divBdr>
        <w:top w:val="none" w:sz="0" w:space="0" w:color="auto"/>
        <w:left w:val="none" w:sz="0" w:space="0" w:color="auto"/>
        <w:bottom w:val="none" w:sz="0" w:space="0" w:color="auto"/>
        <w:right w:val="none" w:sz="0" w:space="0" w:color="auto"/>
      </w:divBdr>
    </w:div>
    <w:div w:id="957830830">
      <w:bodyDiv w:val="1"/>
      <w:marLeft w:val="0"/>
      <w:marRight w:val="0"/>
      <w:marTop w:val="0"/>
      <w:marBottom w:val="0"/>
      <w:divBdr>
        <w:top w:val="none" w:sz="0" w:space="0" w:color="auto"/>
        <w:left w:val="none" w:sz="0" w:space="0" w:color="auto"/>
        <w:bottom w:val="none" w:sz="0" w:space="0" w:color="auto"/>
        <w:right w:val="none" w:sz="0" w:space="0" w:color="auto"/>
      </w:divBdr>
    </w:div>
    <w:div w:id="963124209">
      <w:bodyDiv w:val="1"/>
      <w:marLeft w:val="0"/>
      <w:marRight w:val="0"/>
      <w:marTop w:val="0"/>
      <w:marBottom w:val="0"/>
      <w:divBdr>
        <w:top w:val="none" w:sz="0" w:space="0" w:color="auto"/>
        <w:left w:val="none" w:sz="0" w:space="0" w:color="auto"/>
        <w:bottom w:val="none" w:sz="0" w:space="0" w:color="auto"/>
        <w:right w:val="none" w:sz="0" w:space="0" w:color="auto"/>
      </w:divBdr>
    </w:div>
    <w:div w:id="964316655">
      <w:bodyDiv w:val="1"/>
      <w:marLeft w:val="0"/>
      <w:marRight w:val="0"/>
      <w:marTop w:val="0"/>
      <w:marBottom w:val="0"/>
      <w:divBdr>
        <w:top w:val="none" w:sz="0" w:space="0" w:color="auto"/>
        <w:left w:val="none" w:sz="0" w:space="0" w:color="auto"/>
        <w:bottom w:val="none" w:sz="0" w:space="0" w:color="auto"/>
        <w:right w:val="none" w:sz="0" w:space="0" w:color="auto"/>
      </w:divBdr>
    </w:div>
    <w:div w:id="1007054201">
      <w:bodyDiv w:val="1"/>
      <w:marLeft w:val="0"/>
      <w:marRight w:val="0"/>
      <w:marTop w:val="0"/>
      <w:marBottom w:val="0"/>
      <w:divBdr>
        <w:top w:val="none" w:sz="0" w:space="0" w:color="auto"/>
        <w:left w:val="none" w:sz="0" w:space="0" w:color="auto"/>
        <w:bottom w:val="none" w:sz="0" w:space="0" w:color="auto"/>
        <w:right w:val="none" w:sz="0" w:space="0" w:color="auto"/>
      </w:divBdr>
    </w:div>
    <w:div w:id="1023630013">
      <w:bodyDiv w:val="1"/>
      <w:marLeft w:val="0"/>
      <w:marRight w:val="0"/>
      <w:marTop w:val="0"/>
      <w:marBottom w:val="0"/>
      <w:divBdr>
        <w:top w:val="none" w:sz="0" w:space="0" w:color="auto"/>
        <w:left w:val="none" w:sz="0" w:space="0" w:color="auto"/>
        <w:bottom w:val="none" w:sz="0" w:space="0" w:color="auto"/>
        <w:right w:val="none" w:sz="0" w:space="0" w:color="auto"/>
      </w:divBdr>
    </w:div>
    <w:div w:id="1055280038">
      <w:bodyDiv w:val="1"/>
      <w:marLeft w:val="0"/>
      <w:marRight w:val="0"/>
      <w:marTop w:val="0"/>
      <w:marBottom w:val="0"/>
      <w:divBdr>
        <w:top w:val="none" w:sz="0" w:space="0" w:color="auto"/>
        <w:left w:val="none" w:sz="0" w:space="0" w:color="auto"/>
        <w:bottom w:val="none" w:sz="0" w:space="0" w:color="auto"/>
        <w:right w:val="none" w:sz="0" w:space="0" w:color="auto"/>
      </w:divBdr>
    </w:div>
    <w:div w:id="1057975651">
      <w:bodyDiv w:val="1"/>
      <w:marLeft w:val="0"/>
      <w:marRight w:val="0"/>
      <w:marTop w:val="0"/>
      <w:marBottom w:val="0"/>
      <w:divBdr>
        <w:top w:val="none" w:sz="0" w:space="0" w:color="auto"/>
        <w:left w:val="none" w:sz="0" w:space="0" w:color="auto"/>
        <w:bottom w:val="none" w:sz="0" w:space="0" w:color="auto"/>
        <w:right w:val="none" w:sz="0" w:space="0" w:color="auto"/>
      </w:divBdr>
    </w:div>
    <w:div w:id="1063678499">
      <w:bodyDiv w:val="1"/>
      <w:marLeft w:val="0"/>
      <w:marRight w:val="0"/>
      <w:marTop w:val="0"/>
      <w:marBottom w:val="0"/>
      <w:divBdr>
        <w:top w:val="none" w:sz="0" w:space="0" w:color="auto"/>
        <w:left w:val="none" w:sz="0" w:space="0" w:color="auto"/>
        <w:bottom w:val="none" w:sz="0" w:space="0" w:color="auto"/>
        <w:right w:val="none" w:sz="0" w:space="0" w:color="auto"/>
      </w:divBdr>
      <w:divsChild>
        <w:div w:id="775440144">
          <w:marLeft w:val="0"/>
          <w:marRight w:val="0"/>
          <w:marTop w:val="0"/>
          <w:marBottom w:val="0"/>
          <w:divBdr>
            <w:top w:val="none" w:sz="0" w:space="0" w:color="auto"/>
            <w:left w:val="none" w:sz="0" w:space="0" w:color="auto"/>
            <w:bottom w:val="none" w:sz="0" w:space="0" w:color="auto"/>
            <w:right w:val="none" w:sz="0" w:space="0" w:color="auto"/>
          </w:divBdr>
          <w:divsChild>
            <w:div w:id="1075326060">
              <w:marLeft w:val="0"/>
              <w:marRight w:val="0"/>
              <w:marTop w:val="0"/>
              <w:marBottom w:val="0"/>
              <w:divBdr>
                <w:top w:val="none" w:sz="0" w:space="0" w:color="auto"/>
                <w:left w:val="none" w:sz="0" w:space="0" w:color="auto"/>
                <w:bottom w:val="none" w:sz="0" w:space="0" w:color="auto"/>
                <w:right w:val="none" w:sz="0" w:space="0" w:color="auto"/>
              </w:divBdr>
              <w:divsChild>
                <w:div w:id="1876967110">
                  <w:marLeft w:val="0"/>
                  <w:marRight w:val="0"/>
                  <w:marTop w:val="0"/>
                  <w:marBottom w:val="0"/>
                  <w:divBdr>
                    <w:top w:val="none" w:sz="0" w:space="0" w:color="auto"/>
                    <w:left w:val="none" w:sz="0" w:space="0" w:color="auto"/>
                    <w:bottom w:val="none" w:sz="0" w:space="0" w:color="auto"/>
                    <w:right w:val="none" w:sz="0" w:space="0" w:color="auto"/>
                  </w:divBdr>
                  <w:divsChild>
                    <w:div w:id="16609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564559">
      <w:bodyDiv w:val="1"/>
      <w:marLeft w:val="0"/>
      <w:marRight w:val="0"/>
      <w:marTop w:val="0"/>
      <w:marBottom w:val="0"/>
      <w:divBdr>
        <w:top w:val="none" w:sz="0" w:space="0" w:color="auto"/>
        <w:left w:val="none" w:sz="0" w:space="0" w:color="auto"/>
        <w:bottom w:val="none" w:sz="0" w:space="0" w:color="auto"/>
        <w:right w:val="none" w:sz="0" w:space="0" w:color="auto"/>
      </w:divBdr>
    </w:div>
    <w:div w:id="1138912492">
      <w:bodyDiv w:val="1"/>
      <w:marLeft w:val="0"/>
      <w:marRight w:val="0"/>
      <w:marTop w:val="0"/>
      <w:marBottom w:val="0"/>
      <w:divBdr>
        <w:top w:val="none" w:sz="0" w:space="0" w:color="auto"/>
        <w:left w:val="none" w:sz="0" w:space="0" w:color="auto"/>
        <w:bottom w:val="none" w:sz="0" w:space="0" w:color="auto"/>
        <w:right w:val="none" w:sz="0" w:space="0" w:color="auto"/>
      </w:divBdr>
    </w:div>
    <w:div w:id="1164660952">
      <w:bodyDiv w:val="1"/>
      <w:marLeft w:val="0"/>
      <w:marRight w:val="0"/>
      <w:marTop w:val="0"/>
      <w:marBottom w:val="0"/>
      <w:divBdr>
        <w:top w:val="none" w:sz="0" w:space="0" w:color="auto"/>
        <w:left w:val="none" w:sz="0" w:space="0" w:color="auto"/>
        <w:bottom w:val="none" w:sz="0" w:space="0" w:color="auto"/>
        <w:right w:val="none" w:sz="0" w:space="0" w:color="auto"/>
      </w:divBdr>
    </w:div>
    <w:div w:id="1192184160">
      <w:bodyDiv w:val="1"/>
      <w:marLeft w:val="0"/>
      <w:marRight w:val="0"/>
      <w:marTop w:val="0"/>
      <w:marBottom w:val="0"/>
      <w:divBdr>
        <w:top w:val="none" w:sz="0" w:space="0" w:color="auto"/>
        <w:left w:val="none" w:sz="0" w:space="0" w:color="auto"/>
        <w:bottom w:val="none" w:sz="0" w:space="0" w:color="auto"/>
        <w:right w:val="none" w:sz="0" w:space="0" w:color="auto"/>
      </w:divBdr>
    </w:div>
    <w:div w:id="1192911663">
      <w:bodyDiv w:val="1"/>
      <w:marLeft w:val="0"/>
      <w:marRight w:val="0"/>
      <w:marTop w:val="0"/>
      <w:marBottom w:val="0"/>
      <w:divBdr>
        <w:top w:val="none" w:sz="0" w:space="0" w:color="auto"/>
        <w:left w:val="none" w:sz="0" w:space="0" w:color="auto"/>
        <w:bottom w:val="none" w:sz="0" w:space="0" w:color="auto"/>
        <w:right w:val="none" w:sz="0" w:space="0" w:color="auto"/>
      </w:divBdr>
    </w:div>
    <w:div w:id="1196649884">
      <w:bodyDiv w:val="1"/>
      <w:marLeft w:val="0"/>
      <w:marRight w:val="0"/>
      <w:marTop w:val="0"/>
      <w:marBottom w:val="0"/>
      <w:divBdr>
        <w:top w:val="none" w:sz="0" w:space="0" w:color="auto"/>
        <w:left w:val="none" w:sz="0" w:space="0" w:color="auto"/>
        <w:bottom w:val="none" w:sz="0" w:space="0" w:color="auto"/>
        <w:right w:val="none" w:sz="0" w:space="0" w:color="auto"/>
      </w:divBdr>
    </w:div>
    <w:div w:id="1215698816">
      <w:bodyDiv w:val="1"/>
      <w:marLeft w:val="0"/>
      <w:marRight w:val="0"/>
      <w:marTop w:val="0"/>
      <w:marBottom w:val="0"/>
      <w:divBdr>
        <w:top w:val="none" w:sz="0" w:space="0" w:color="auto"/>
        <w:left w:val="none" w:sz="0" w:space="0" w:color="auto"/>
        <w:bottom w:val="none" w:sz="0" w:space="0" w:color="auto"/>
        <w:right w:val="none" w:sz="0" w:space="0" w:color="auto"/>
      </w:divBdr>
    </w:div>
    <w:div w:id="1225482870">
      <w:bodyDiv w:val="1"/>
      <w:marLeft w:val="0"/>
      <w:marRight w:val="0"/>
      <w:marTop w:val="0"/>
      <w:marBottom w:val="0"/>
      <w:divBdr>
        <w:top w:val="none" w:sz="0" w:space="0" w:color="auto"/>
        <w:left w:val="none" w:sz="0" w:space="0" w:color="auto"/>
        <w:bottom w:val="none" w:sz="0" w:space="0" w:color="auto"/>
        <w:right w:val="none" w:sz="0" w:space="0" w:color="auto"/>
      </w:divBdr>
    </w:div>
    <w:div w:id="1400446280">
      <w:bodyDiv w:val="1"/>
      <w:marLeft w:val="0"/>
      <w:marRight w:val="0"/>
      <w:marTop w:val="0"/>
      <w:marBottom w:val="0"/>
      <w:divBdr>
        <w:top w:val="none" w:sz="0" w:space="0" w:color="auto"/>
        <w:left w:val="none" w:sz="0" w:space="0" w:color="auto"/>
        <w:bottom w:val="none" w:sz="0" w:space="0" w:color="auto"/>
        <w:right w:val="none" w:sz="0" w:space="0" w:color="auto"/>
      </w:divBdr>
    </w:div>
    <w:div w:id="1416244832">
      <w:bodyDiv w:val="1"/>
      <w:marLeft w:val="0"/>
      <w:marRight w:val="0"/>
      <w:marTop w:val="0"/>
      <w:marBottom w:val="0"/>
      <w:divBdr>
        <w:top w:val="none" w:sz="0" w:space="0" w:color="auto"/>
        <w:left w:val="none" w:sz="0" w:space="0" w:color="auto"/>
        <w:bottom w:val="none" w:sz="0" w:space="0" w:color="auto"/>
        <w:right w:val="none" w:sz="0" w:space="0" w:color="auto"/>
      </w:divBdr>
    </w:div>
    <w:div w:id="1437091337">
      <w:bodyDiv w:val="1"/>
      <w:marLeft w:val="0"/>
      <w:marRight w:val="0"/>
      <w:marTop w:val="0"/>
      <w:marBottom w:val="0"/>
      <w:divBdr>
        <w:top w:val="none" w:sz="0" w:space="0" w:color="auto"/>
        <w:left w:val="none" w:sz="0" w:space="0" w:color="auto"/>
        <w:bottom w:val="none" w:sz="0" w:space="0" w:color="auto"/>
        <w:right w:val="none" w:sz="0" w:space="0" w:color="auto"/>
      </w:divBdr>
    </w:div>
    <w:div w:id="1442186654">
      <w:bodyDiv w:val="1"/>
      <w:marLeft w:val="0"/>
      <w:marRight w:val="0"/>
      <w:marTop w:val="0"/>
      <w:marBottom w:val="0"/>
      <w:divBdr>
        <w:top w:val="none" w:sz="0" w:space="0" w:color="auto"/>
        <w:left w:val="none" w:sz="0" w:space="0" w:color="auto"/>
        <w:bottom w:val="none" w:sz="0" w:space="0" w:color="auto"/>
        <w:right w:val="none" w:sz="0" w:space="0" w:color="auto"/>
      </w:divBdr>
    </w:div>
    <w:div w:id="1469399644">
      <w:bodyDiv w:val="1"/>
      <w:marLeft w:val="0"/>
      <w:marRight w:val="0"/>
      <w:marTop w:val="0"/>
      <w:marBottom w:val="0"/>
      <w:divBdr>
        <w:top w:val="none" w:sz="0" w:space="0" w:color="auto"/>
        <w:left w:val="none" w:sz="0" w:space="0" w:color="auto"/>
        <w:bottom w:val="none" w:sz="0" w:space="0" w:color="auto"/>
        <w:right w:val="none" w:sz="0" w:space="0" w:color="auto"/>
      </w:divBdr>
    </w:div>
    <w:div w:id="1487210073">
      <w:bodyDiv w:val="1"/>
      <w:marLeft w:val="0"/>
      <w:marRight w:val="0"/>
      <w:marTop w:val="0"/>
      <w:marBottom w:val="0"/>
      <w:divBdr>
        <w:top w:val="none" w:sz="0" w:space="0" w:color="auto"/>
        <w:left w:val="none" w:sz="0" w:space="0" w:color="auto"/>
        <w:bottom w:val="none" w:sz="0" w:space="0" w:color="auto"/>
        <w:right w:val="none" w:sz="0" w:space="0" w:color="auto"/>
      </w:divBdr>
    </w:div>
    <w:div w:id="1488861089">
      <w:bodyDiv w:val="1"/>
      <w:marLeft w:val="0"/>
      <w:marRight w:val="0"/>
      <w:marTop w:val="0"/>
      <w:marBottom w:val="0"/>
      <w:divBdr>
        <w:top w:val="none" w:sz="0" w:space="0" w:color="auto"/>
        <w:left w:val="none" w:sz="0" w:space="0" w:color="auto"/>
        <w:bottom w:val="none" w:sz="0" w:space="0" w:color="auto"/>
        <w:right w:val="none" w:sz="0" w:space="0" w:color="auto"/>
      </w:divBdr>
    </w:div>
    <w:div w:id="1497841266">
      <w:bodyDiv w:val="1"/>
      <w:marLeft w:val="0"/>
      <w:marRight w:val="0"/>
      <w:marTop w:val="0"/>
      <w:marBottom w:val="0"/>
      <w:divBdr>
        <w:top w:val="none" w:sz="0" w:space="0" w:color="auto"/>
        <w:left w:val="none" w:sz="0" w:space="0" w:color="auto"/>
        <w:bottom w:val="none" w:sz="0" w:space="0" w:color="auto"/>
        <w:right w:val="none" w:sz="0" w:space="0" w:color="auto"/>
      </w:divBdr>
    </w:div>
    <w:div w:id="1588802704">
      <w:bodyDiv w:val="1"/>
      <w:marLeft w:val="0"/>
      <w:marRight w:val="0"/>
      <w:marTop w:val="0"/>
      <w:marBottom w:val="0"/>
      <w:divBdr>
        <w:top w:val="none" w:sz="0" w:space="0" w:color="auto"/>
        <w:left w:val="none" w:sz="0" w:space="0" w:color="auto"/>
        <w:bottom w:val="none" w:sz="0" w:space="0" w:color="auto"/>
        <w:right w:val="none" w:sz="0" w:space="0" w:color="auto"/>
      </w:divBdr>
    </w:div>
    <w:div w:id="1590578907">
      <w:bodyDiv w:val="1"/>
      <w:marLeft w:val="0"/>
      <w:marRight w:val="0"/>
      <w:marTop w:val="0"/>
      <w:marBottom w:val="0"/>
      <w:divBdr>
        <w:top w:val="none" w:sz="0" w:space="0" w:color="auto"/>
        <w:left w:val="none" w:sz="0" w:space="0" w:color="auto"/>
        <w:bottom w:val="none" w:sz="0" w:space="0" w:color="auto"/>
        <w:right w:val="none" w:sz="0" w:space="0" w:color="auto"/>
      </w:divBdr>
    </w:div>
    <w:div w:id="1699237236">
      <w:bodyDiv w:val="1"/>
      <w:marLeft w:val="0"/>
      <w:marRight w:val="0"/>
      <w:marTop w:val="0"/>
      <w:marBottom w:val="0"/>
      <w:divBdr>
        <w:top w:val="none" w:sz="0" w:space="0" w:color="auto"/>
        <w:left w:val="none" w:sz="0" w:space="0" w:color="auto"/>
        <w:bottom w:val="none" w:sz="0" w:space="0" w:color="auto"/>
        <w:right w:val="none" w:sz="0" w:space="0" w:color="auto"/>
      </w:divBdr>
    </w:div>
    <w:div w:id="1703162967">
      <w:bodyDiv w:val="1"/>
      <w:marLeft w:val="0"/>
      <w:marRight w:val="0"/>
      <w:marTop w:val="0"/>
      <w:marBottom w:val="0"/>
      <w:divBdr>
        <w:top w:val="none" w:sz="0" w:space="0" w:color="auto"/>
        <w:left w:val="none" w:sz="0" w:space="0" w:color="auto"/>
        <w:bottom w:val="none" w:sz="0" w:space="0" w:color="auto"/>
        <w:right w:val="none" w:sz="0" w:space="0" w:color="auto"/>
      </w:divBdr>
    </w:div>
    <w:div w:id="1715732492">
      <w:bodyDiv w:val="1"/>
      <w:marLeft w:val="0"/>
      <w:marRight w:val="0"/>
      <w:marTop w:val="0"/>
      <w:marBottom w:val="0"/>
      <w:divBdr>
        <w:top w:val="none" w:sz="0" w:space="0" w:color="auto"/>
        <w:left w:val="none" w:sz="0" w:space="0" w:color="auto"/>
        <w:bottom w:val="none" w:sz="0" w:space="0" w:color="auto"/>
        <w:right w:val="none" w:sz="0" w:space="0" w:color="auto"/>
      </w:divBdr>
    </w:div>
    <w:div w:id="1731810671">
      <w:bodyDiv w:val="1"/>
      <w:marLeft w:val="0"/>
      <w:marRight w:val="0"/>
      <w:marTop w:val="0"/>
      <w:marBottom w:val="0"/>
      <w:divBdr>
        <w:top w:val="none" w:sz="0" w:space="0" w:color="auto"/>
        <w:left w:val="none" w:sz="0" w:space="0" w:color="auto"/>
        <w:bottom w:val="none" w:sz="0" w:space="0" w:color="auto"/>
        <w:right w:val="none" w:sz="0" w:space="0" w:color="auto"/>
      </w:divBdr>
    </w:div>
    <w:div w:id="1741057710">
      <w:bodyDiv w:val="1"/>
      <w:marLeft w:val="0"/>
      <w:marRight w:val="0"/>
      <w:marTop w:val="0"/>
      <w:marBottom w:val="0"/>
      <w:divBdr>
        <w:top w:val="none" w:sz="0" w:space="0" w:color="auto"/>
        <w:left w:val="none" w:sz="0" w:space="0" w:color="auto"/>
        <w:bottom w:val="none" w:sz="0" w:space="0" w:color="auto"/>
        <w:right w:val="none" w:sz="0" w:space="0" w:color="auto"/>
      </w:divBdr>
    </w:div>
    <w:div w:id="1756003880">
      <w:bodyDiv w:val="1"/>
      <w:marLeft w:val="0"/>
      <w:marRight w:val="0"/>
      <w:marTop w:val="0"/>
      <w:marBottom w:val="0"/>
      <w:divBdr>
        <w:top w:val="none" w:sz="0" w:space="0" w:color="auto"/>
        <w:left w:val="none" w:sz="0" w:space="0" w:color="auto"/>
        <w:bottom w:val="none" w:sz="0" w:space="0" w:color="auto"/>
        <w:right w:val="none" w:sz="0" w:space="0" w:color="auto"/>
      </w:divBdr>
    </w:div>
    <w:div w:id="1823498164">
      <w:bodyDiv w:val="1"/>
      <w:marLeft w:val="0"/>
      <w:marRight w:val="0"/>
      <w:marTop w:val="0"/>
      <w:marBottom w:val="0"/>
      <w:divBdr>
        <w:top w:val="none" w:sz="0" w:space="0" w:color="auto"/>
        <w:left w:val="none" w:sz="0" w:space="0" w:color="auto"/>
        <w:bottom w:val="none" w:sz="0" w:space="0" w:color="auto"/>
        <w:right w:val="none" w:sz="0" w:space="0" w:color="auto"/>
      </w:divBdr>
    </w:div>
    <w:div w:id="1851262396">
      <w:bodyDiv w:val="1"/>
      <w:marLeft w:val="0"/>
      <w:marRight w:val="0"/>
      <w:marTop w:val="0"/>
      <w:marBottom w:val="0"/>
      <w:divBdr>
        <w:top w:val="none" w:sz="0" w:space="0" w:color="auto"/>
        <w:left w:val="none" w:sz="0" w:space="0" w:color="auto"/>
        <w:bottom w:val="none" w:sz="0" w:space="0" w:color="auto"/>
        <w:right w:val="none" w:sz="0" w:space="0" w:color="auto"/>
      </w:divBdr>
    </w:div>
    <w:div w:id="1852798777">
      <w:bodyDiv w:val="1"/>
      <w:marLeft w:val="0"/>
      <w:marRight w:val="0"/>
      <w:marTop w:val="0"/>
      <w:marBottom w:val="0"/>
      <w:divBdr>
        <w:top w:val="none" w:sz="0" w:space="0" w:color="auto"/>
        <w:left w:val="none" w:sz="0" w:space="0" w:color="auto"/>
        <w:bottom w:val="none" w:sz="0" w:space="0" w:color="auto"/>
        <w:right w:val="none" w:sz="0" w:space="0" w:color="auto"/>
      </w:divBdr>
    </w:div>
    <w:div w:id="1857308962">
      <w:bodyDiv w:val="1"/>
      <w:marLeft w:val="0"/>
      <w:marRight w:val="0"/>
      <w:marTop w:val="0"/>
      <w:marBottom w:val="0"/>
      <w:divBdr>
        <w:top w:val="none" w:sz="0" w:space="0" w:color="auto"/>
        <w:left w:val="none" w:sz="0" w:space="0" w:color="auto"/>
        <w:bottom w:val="none" w:sz="0" w:space="0" w:color="auto"/>
        <w:right w:val="none" w:sz="0" w:space="0" w:color="auto"/>
      </w:divBdr>
    </w:div>
    <w:div w:id="1861893321">
      <w:bodyDiv w:val="1"/>
      <w:marLeft w:val="0"/>
      <w:marRight w:val="0"/>
      <w:marTop w:val="0"/>
      <w:marBottom w:val="0"/>
      <w:divBdr>
        <w:top w:val="none" w:sz="0" w:space="0" w:color="auto"/>
        <w:left w:val="none" w:sz="0" w:space="0" w:color="auto"/>
        <w:bottom w:val="none" w:sz="0" w:space="0" w:color="auto"/>
        <w:right w:val="none" w:sz="0" w:space="0" w:color="auto"/>
      </w:divBdr>
    </w:div>
    <w:div w:id="1909460431">
      <w:bodyDiv w:val="1"/>
      <w:marLeft w:val="0"/>
      <w:marRight w:val="0"/>
      <w:marTop w:val="0"/>
      <w:marBottom w:val="0"/>
      <w:divBdr>
        <w:top w:val="none" w:sz="0" w:space="0" w:color="auto"/>
        <w:left w:val="none" w:sz="0" w:space="0" w:color="auto"/>
        <w:bottom w:val="none" w:sz="0" w:space="0" w:color="auto"/>
        <w:right w:val="none" w:sz="0" w:space="0" w:color="auto"/>
      </w:divBdr>
    </w:div>
    <w:div w:id="1924876489">
      <w:bodyDiv w:val="1"/>
      <w:marLeft w:val="0"/>
      <w:marRight w:val="0"/>
      <w:marTop w:val="0"/>
      <w:marBottom w:val="0"/>
      <w:divBdr>
        <w:top w:val="none" w:sz="0" w:space="0" w:color="auto"/>
        <w:left w:val="none" w:sz="0" w:space="0" w:color="auto"/>
        <w:bottom w:val="none" w:sz="0" w:space="0" w:color="auto"/>
        <w:right w:val="none" w:sz="0" w:space="0" w:color="auto"/>
      </w:divBdr>
    </w:div>
    <w:div w:id="1991786910">
      <w:bodyDiv w:val="1"/>
      <w:marLeft w:val="0"/>
      <w:marRight w:val="0"/>
      <w:marTop w:val="0"/>
      <w:marBottom w:val="0"/>
      <w:divBdr>
        <w:top w:val="none" w:sz="0" w:space="0" w:color="auto"/>
        <w:left w:val="none" w:sz="0" w:space="0" w:color="auto"/>
        <w:bottom w:val="none" w:sz="0" w:space="0" w:color="auto"/>
        <w:right w:val="none" w:sz="0" w:space="0" w:color="auto"/>
      </w:divBdr>
    </w:div>
    <w:div w:id="2014842581">
      <w:bodyDiv w:val="1"/>
      <w:marLeft w:val="0"/>
      <w:marRight w:val="0"/>
      <w:marTop w:val="0"/>
      <w:marBottom w:val="0"/>
      <w:divBdr>
        <w:top w:val="none" w:sz="0" w:space="0" w:color="auto"/>
        <w:left w:val="none" w:sz="0" w:space="0" w:color="auto"/>
        <w:bottom w:val="none" w:sz="0" w:space="0" w:color="auto"/>
        <w:right w:val="none" w:sz="0" w:space="0" w:color="auto"/>
      </w:divBdr>
    </w:div>
    <w:div w:id="2033339544">
      <w:bodyDiv w:val="1"/>
      <w:marLeft w:val="0"/>
      <w:marRight w:val="0"/>
      <w:marTop w:val="0"/>
      <w:marBottom w:val="0"/>
      <w:divBdr>
        <w:top w:val="none" w:sz="0" w:space="0" w:color="auto"/>
        <w:left w:val="none" w:sz="0" w:space="0" w:color="auto"/>
        <w:bottom w:val="none" w:sz="0" w:space="0" w:color="auto"/>
        <w:right w:val="none" w:sz="0" w:space="0" w:color="auto"/>
      </w:divBdr>
    </w:div>
    <w:div w:id="2050689969">
      <w:bodyDiv w:val="1"/>
      <w:marLeft w:val="0"/>
      <w:marRight w:val="0"/>
      <w:marTop w:val="0"/>
      <w:marBottom w:val="0"/>
      <w:divBdr>
        <w:top w:val="none" w:sz="0" w:space="0" w:color="auto"/>
        <w:left w:val="none" w:sz="0" w:space="0" w:color="auto"/>
        <w:bottom w:val="none" w:sz="0" w:space="0" w:color="auto"/>
        <w:right w:val="none" w:sz="0" w:space="0" w:color="auto"/>
      </w:divBdr>
    </w:div>
    <w:div w:id="2087871099">
      <w:bodyDiv w:val="1"/>
      <w:marLeft w:val="0"/>
      <w:marRight w:val="0"/>
      <w:marTop w:val="0"/>
      <w:marBottom w:val="0"/>
      <w:divBdr>
        <w:top w:val="none" w:sz="0" w:space="0" w:color="auto"/>
        <w:left w:val="none" w:sz="0" w:space="0" w:color="auto"/>
        <w:bottom w:val="none" w:sz="0" w:space="0" w:color="auto"/>
        <w:right w:val="none" w:sz="0" w:space="0" w:color="auto"/>
      </w:divBdr>
    </w:div>
    <w:div w:id="2132430210">
      <w:bodyDiv w:val="1"/>
      <w:marLeft w:val="0"/>
      <w:marRight w:val="0"/>
      <w:marTop w:val="0"/>
      <w:marBottom w:val="0"/>
      <w:divBdr>
        <w:top w:val="none" w:sz="0" w:space="0" w:color="auto"/>
        <w:left w:val="none" w:sz="0" w:space="0" w:color="auto"/>
        <w:bottom w:val="none" w:sz="0" w:space="0" w:color="auto"/>
        <w:right w:val="none" w:sz="0" w:space="0" w:color="auto"/>
      </w:divBdr>
    </w:div>
    <w:div w:id="2137746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nda.ie" TargetMode="Externa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739B73-7AA8-4A21-8DA1-21E48788A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51</Pages>
  <Words>9642</Words>
  <Characters>51245</Characters>
  <Application>Microsoft Office Word</Application>
  <DocSecurity>0</DocSecurity>
  <Lines>427</Lines>
  <Paragraphs>121</Paragraphs>
  <ScaleCrop>false</ScaleCrop>
  <HeadingPairs>
    <vt:vector size="2" baseType="variant">
      <vt:variant>
        <vt:lpstr>Title</vt:lpstr>
      </vt:variant>
      <vt:variant>
        <vt:i4>1</vt:i4>
      </vt:variant>
    </vt:vector>
  </HeadingPairs>
  <TitlesOfParts>
    <vt:vector size="1" baseType="lpstr">
      <vt:lpstr/>
    </vt:vector>
  </TitlesOfParts>
  <Company>National Disability Authority</Company>
  <LinksUpToDate>false</LinksUpToDate>
  <CharactersWithSpaces>60766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Donal Rice</dc:creator>
  <cp:lastModifiedBy>Heather C. O'Leary</cp:lastModifiedBy>
  <cp:revision>8</cp:revision>
  <cp:lastPrinted>2018-10-04T11:27:00Z</cp:lastPrinted>
  <dcterms:created xsi:type="dcterms:W3CDTF">2023-05-11T10:26:00Z</dcterms:created>
  <dcterms:modified xsi:type="dcterms:W3CDTF">2023-05-11T10:45:00Z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awcVerifyStyleSequence">
    <vt:lpwstr>wdStyleTitle, %</vt:lpwstr>
  </property>
  <property fmtid="{D5CDD505-2E9C-101B-9397-08002B2CF9AE}" pid="3" name="SW_IntOfficeMacros">
    <vt:lpwstr>Disabled</vt:lpwstr>
  </property>
  <property fmtid="{D5CDD505-2E9C-101B-9397-08002B2CF9AE}" pid="4" name="SW_CustomTitle">
    <vt:lpwstr/>
  </property>
</Properties>
</file>